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default" w:ascii="Times New Roman" w:hAnsi="Times New Roman" w:cs="Times New Roman"/>
          <w:color w:val="000000" w:themeColor="text1"/>
          <w:sz w:val="28"/>
          <w:szCs w:val="36"/>
          <w:lang w:val="en-US" w:eastAsia="zh-CN"/>
          <w14:textFill>
            <w14:solidFill>
              <w14:schemeClr w14:val="tx1"/>
            </w14:solidFill>
          </w14:textFill>
        </w:rPr>
        <w:t>APACH</w:t>
      </w:r>
      <w:r>
        <w:rPr>
          <w:rFonts w:hint="eastAsia" w:ascii="Times New Roman" w:hAnsi="Times New Roman" w:cs="Times New Roman"/>
          <w:color w:val="000000" w:themeColor="text1"/>
          <w:sz w:val="28"/>
          <w:szCs w:val="36"/>
          <w:lang w:val="en-US" w:eastAsia="zh-CN"/>
          <w14:textFill>
            <w14:solidFill>
              <w14:schemeClr w14:val="tx1"/>
            </w14:solidFill>
          </w14:textFill>
        </w:rPr>
        <w:t>E</w:t>
      </w:r>
      <w:r>
        <w:rPr>
          <w:rFonts w:hint="default" w:ascii="Times New Roman" w:hAnsi="Times New Roman" w:cs="Times New Roman"/>
          <w:color w:val="000000" w:themeColor="text1"/>
          <w:sz w:val="28"/>
          <w:szCs w:val="36"/>
          <w:lang w:val="en-US" w:eastAsia="zh-CN"/>
          <w14:textFill>
            <w14:solidFill>
              <w14:schemeClr w14:val="tx1"/>
            </w14:solidFill>
          </w14:textFill>
        </w:rPr>
        <w:t>Ⅱ评分</w:t>
      </w:r>
      <w:r>
        <w:rPr>
          <w:rFonts w:hint="eastAsia" w:ascii="Times New Roman" w:hAnsi="Times New Roman" w:cs="Times New Roman"/>
          <w:color w:val="000000" w:themeColor="text1"/>
          <w:sz w:val="28"/>
          <w:szCs w:val="36"/>
          <w:lang w:val="en-US" w:eastAsia="zh-CN"/>
          <w14:textFill>
            <w14:solidFill>
              <w14:schemeClr w14:val="tx1"/>
            </w14:solidFill>
          </w14:textFill>
        </w:rPr>
        <w:t>系统在大面积脑梗死患者中的应用价值</w:t>
      </w:r>
    </w:p>
    <w:p>
      <w:pPr>
        <w:jc w:val="center"/>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李涛</w:t>
      </w:r>
      <w:r>
        <w:rPr>
          <w:rFonts w:hint="eastAsia" w:ascii="Times New Roman" w:hAnsi="Times New Roman" w:cs="Times New Roman"/>
          <w:color w:val="000000" w:themeColor="text1"/>
          <w:sz w:val="28"/>
          <w:szCs w:val="36"/>
          <w:vertAlign w:val="superscript"/>
          <w:lang w:val="en-US" w:eastAsia="zh-CN"/>
          <w14:textFill>
            <w14:solidFill>
              <w14:schemeClr w14:val="tx1"/>
            </w14:solidFill>
          </w14:textFill>
        </w:rPr>
        <w:t>1</w:t>
      </w:r>
      <w:r>
        <w:rPr>
          <w:rFonts w:hint="eastAsia" w:ascii="Times New Roman" w:hAnsi="Times New Roman" w:cs="Times New Roman"/>
          <w:color w:val="000000" w:themeColor="text1"/>
          <w:sz w:val="28"/>
          <w:szCs w:val="36"/>
          <w:lang w:val="en-US" w:eastAsia="zh-CN"/>
          <w14:textFill>
            <w14:solidFill>
              <w14:schemeClr w14:val="tx1"/>
            </w14:solidFill>
          </w14:textFill>
        </w:rPr>
        <w:t>，单南冰</w:t>
      </w:r>
    </w:p>
    <w:p>
      <w:pPr>
        <w:jc w:val="center"/>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（阜阳市第二人民医院 重症医学科，阜阳 安徽，236000）</w:t>
      </w:r>
    </w:p>
    <w:p>
      <w:pPr>
        <w:jc w:val="both"/>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【摘要】目的：分析急性生理与慢性健康状况评分系统Ⅱ（APACHEⅡ评分）对大面积脑梗死患者总体预后评估中的应用价值。方法：选取2015年9月-2017年1月</w:t>
      </w:r>
      <w:r>
        <w:rPr>
          <w:rFonts w:hint="eastAsia" w:ascii="Times New Roman" w:hAnsi="Times New Roman" w:cs="Times New Roman"/>
          <w:color w:val="000000" w:themeColor="text1"/>
          <w:sz w:val="28"/>
          <w:szCs w:val="36"/>
          <w:lang w:val="en-US" w:eastAsia="zh-CN"/>
          <w14:textFill>
            <w14:solidFill>
              <w14:schemeClr w14:val="tx1"/>
            </w14:solidFill>
          </w14:textFill>
        </w:rPr>
        <w:t>在</w:t>
      </w:r>
      <w:r>
        <w:rPr>
          <w:rFonts w:hint="eastAsia" w:ascii="Times New Roman" w:hAnsi="Times New Roman" w:cs="Times New Roman"/>
          <w:color w:val="000000" w:themeColor="text1"/>
          <w:sz w:val="28"/>
          <w:szCs w:val="36"/>
          <w:lang w:val="en-US" w:eastAsia="zh-CN"/>
          <w14:textFill>
            <w14:solidFill>
              <w14:schemeClr w14:val="tx1"/>
            </w14:solidFill>
          </w14:textFill>
        </w:rPr>
        <w:t>我院重症监护室（ICU）</w:t>
      </w:r>
      <w:r>
        <w:rPr>
          <w:rFonts w:hint="eastAsia" w:ascii="Times New Roman" w:hAnsi="Times New Roman" w:cs="Times New Roman"/>
          <w:color w:val="000000" w:themeColor="text1"/>
          <w:sz w:val="28"/>
          <w:szCs w:val="36"/>
          <w:lang w:val="en-US" w:eastAsia="zh-CN"/>
          <w14:textFill>
            <w14:solidFill>
              <w14:schemeClr w14:val="tx1"/>
            </w14:solidFill>
          </w14:textFill>
        </w:rPr>
        <w:t>诊</w:t>
      </w:r>
      <w:r>
        <w:rPr>
          <w:rFonts w:hint="eastAsia" w:ascii="Times New Roman" w:hAnsi="Times New Roman" w:cs="Times New Roman"/>
          <w:color w:val="000000" w:themeColor="text1"/>
          <w:sz w:val="28"/>
          <w:szCs w:val="36"/>
          <w:lang w:val="en-US" w:eastAsia="zh-CN"/>
          <w14:textFill>
            <w14:solidFill>
              <w14:schemeClr w14:val="tx1"/>
            </w14:solidFill>
          </w14:textFill>
        </w:rPr>
        <w:t>治大面积脑梗死患者57例作为研究对象，收集入院后24h内APACHEⅡ评分结果资料。比较37例生存患者和20例死亡患者APACHEⅡ评分差异，采用ROC曲线的方法评估APACHEⅡ评分预测死亡的灵敏度、特异度和准确性，划分生存和死亡的最佳APACHEⅡ评分临界值，Lemeshow-Hosmer拟合优度检验APACHEⅡ评分的可靠程度。结果：生存组APACHEⅡ均分11.78±7.75，低于死亡组的</w:t>
      </w:r>
      <w:bookmarkStart w:id="0" w:name="OLE_LINK3"/>
      <w:r>
        <w:rPr>
          <w:rFonts w:hint="eastAsia" w:ascii="Times New Roman" w:hAnsi="Times New Roman" w:cs="Times New Roman"/>
          <w:color w:val="000000" w:themeColor="text1"/>
          <w:sz w:val="28"/>
          <w:szCs w:val="36"/>
          <w:lang w:val="en-US" w:eastAsia="zh-CN"/>
          <w14:textFill>
            <w14:solidFill>
              <w14:schemeClr w14:val="tx1"/>
            </w14:solidFill>
          </w14:textFill>
        </w:rPr>
        <w:t>16.80±7.69</w:t>
      </w:r>
      <w:bookmarkEnd w:id="0"/>
      <w:r>
        <w:rPr>
          <w:rFonts w:hint="eastAsia" w:ascii="Times New Roman" w:hAnsi="Times New Roman" w:cs="Times New Roman"/>
          <w:color w:val="000000" w:themeColor="text1"/>
          <w:sz w:val="28"/>
          <w:szCs w:val="36"/>
          <w:lang w:val="en-US" w:eastAsia="zh-CN"/>
          <w14:textFill>
            <w14:solidFill>
              <w14:schemeClr w14:val="tx1"/>
            </w14:solidFill>
          </w14:textFill>
        </w:rPr>
        <w:t>，差异显著，具有统计学意义（</w:t>
      </w:r>
      <w:bookmarkStart w:id="1" w:name="OLE_LINK4"/>
      <w:r>
        <w:rPr>
          <w:rFonts w:hint="eastAsia" w:ascii="Times New Roman" w:hAnsi="Times New Roman" w:cs="Times New Roman"/>
          <w:i/>
          <w:iCs/>
          <w:color w:val="000000" w:themeColor="text1"/>
          <w:sz w:val="28"/>
          <w:szCs w:val="36"/>
          <w:lang w:val="en-US" w:eastAsia="zh-CN"/>
          <w14:textFill>
            <w14:solidFill>
              <w14:schemeClr w14:val="tx1"/>
            </w14:solidFill>
          </w14:textFill>
        </w:rPr>
        <w:t>t</w:t>
      </w:r>
      <w:r>
        <w:rPr>
          <w:rFonts w:hint="eastAsia" w:ascii="Times New Roman" w:hAnsi="Times New Roman" w:cs="Times New Roman"/>
          <w:color w:val="000000" w:themeColor="text1"/>
          <w:sz w:val="28"/>
          <w:szCs w:val="36"/>
          <w:lang w:val="en-US" w:eastAsia="zh-CN"/>
          <w14:textFill>
            <w14:solidFill>
              <w14:schemeClr w14:val="tx1"/>
            </w14:solidFill>
          </w14:textFill>
        </w:rPr>
        <w:t>=2.336，</w:t>
      </w:r>
      <w:r>
        <w:rPr>
          <w:rFonts w:hint="eastAsia" w:ascii="Times New Roman" w:hAnsi="Times New Roman" w:cs="Times New Roman"/>
          <w:i/>
          <w:iCs/>
          <w:color w:val="000000" w:themeColor="text1"/>
          <w:sz w:val="28"/>
          <w:szCs w:val="36"/>
          <w:lang w:val="en-US" w:eastAsia="zh-CN"/>
          <w14:textFill>
            <w14:solidFill>
              <w14:schemeClr w14:val="tx1"/>
            </w14:solidFill>
          </w14:textFill>
        </w:rPr>
        <w:t>P</w:t>
      </w:r>
      <w:r>
        <w:rPr>
          <w:rFonts w:hint="eastAsia" w:ascii="Times New Roman" w:hAnsi="Times New Roman" w:cs="Times New Roman"/>
          <w:color w:val="000000" w:themeColor="text1"/>
          <w:sz w:val="28"/>
          <w:szCs w:val="36"/>
          <w:lang w:val="en-US" w:eastAsia="zh-CN"/>
          <w14:textFill>
            <w14:solidFill>
              <w14:schemeClr w14:val="tx1"/>
            </w14:solidFill>
          </w14:textFill>
        </w:rPr>
        <w:t>=0.023</w:t>
      </w:r>
      <w:bookmarkEnd w:id="1"/>
      <w:r>
        <w:rPr>
          <w:rFonts w:hint="eastAsia" w:ascii="Times New Roman" w:hAnsi="Times New Roman" w:cs="Times New Roman"/>
          <w:color w:val="000000" w:themeColor="text1"/>
          <w:sz w:val="28"/>
          <w:szCs w:val="36"/>
          <w:lang w:val="en-US" w:eastAsia="zh-CN"/>
          <w14:textFill>
            <w14:solidFill>
              <w14:schemeClr w14:val="tx1"/>
            </w14:solidFill>
          </w14:textFill>
        </w:rPr>
        <w:t>）；ROC曲线结果，APACHEⅡ评分预测死亡的曲线下面积（AUC）为0.713[95%CI（0.579，0.846）]，达到统计学中“较为准确”标准；APACHEⅡ评分升高的最佳临界值为15分，此时的灵敏度为73.5%，特异度为70.1%，准确度为82.4%；Lemeshow-Hosmer拟合优度检验</w:t>
      </w:r>
      <w:r>
        <w:rPr>
          <w:rFonts w:hint="default" w:ascii="Symbol" w:hAnsi="Symbol" w:cs="Symbol"/>
          <w:bCs/>
          <w:color w:val="000000" w:themeColor="text1"/>
          <w:sz w:val="28"/>
          <w:szCs w:val="28"/>
          <w:lang w:val="en-US" w:eastAsia="zh-CN"/>
          <w14:textFill>
            <w14:solidFill>
              <w14:schemeClr w14:val="tx1"/>
            </w14:solidFill>
          </w14:textFill>
        </w:rPr>
        <w:t>c</w:t>
      </w:r>
      <w:r>
        <w:rPr>
          <w:rFonts w:hint="eastAsia" w:ascii="Symbol" w:hAnsi="Symbol" w:cs="Symbol"/>
          <w:bCs/>
          <w:color w:val="000000" w:themeColor="text1"/>
          <w:sz w:val="28"/>
          <w:szCs w:val="28"/>
          <w:vertAlign w:val="superscript"/>
          <w:lang w:val="en-US" w:eastAsia="zh-CN"/>
          <w14:textFill>
            <w14:solidFill>
              <w14:schemeClr w14:val="tx1"/>
            </w14:solidFill>
          </w14:textFill>
        </w:rPr>
        <w:t>2</w:t>
      </w:r>
      <w:r>
        <w:rPr>
          <w:rFonts w:hint="eastAsia" w:ascii="Symbol" w:hAnsi="Symbol" w:cs="Symbol"/>
          <w:bCs/>
          <w:color w:val="000000" w:themeColor="text1"/>
          <w:sz w:val="28"/>
          <w:szCs w:val="28"/>
          <w:vertAlign w:val="baseline"/>
          <w:lang w:val="en-US" w:eastAsia="zh-CN"/>
          <w14:textFill>
            <w14:solidFill>
              <w14:schemeClr w14:val="tx1"/>
            </w14:solidFill>
          </w14:textFill>
        </w:rPr>
        <w:t>值=2.873，</w:t>
      </w:r>
      <w:r>
        <w:rPr>
          <w:rFonts w:hint="eastAsia" w:ascii="Times New Roman" w:hAnsi="Times New Roman" w:cs="Times New Roman"/>
          <w:i/>
          <w:iCs/>
          <w:color w:val="000000" w:themeColor="text1"/>
          <w:sz w:val="28"/>
          <w:szCs w:val="36"/>
          <w:lang w:val="en-US" w:eastAsia="zh-CN"/>
          <w14:textFill>
            <w14:solidFill>
              <w14:schemeClr w14:val="tx1"/>
            </w14:solidFill>
          </w14:textFill>
        </w:rPr>
        <w:t>P</w:t>
      </w:r>
      <w:r>
        <w:rPr>
          <w:rFonts w:hint="eastAsia" w:ascii="Times New Roman" w:hAnsi="Times New Roman" w:cs="Times New Roman"/>
          <w:color w:val="000000" w:themeColor="text1"/>
          <w:sz w:val="28"/>
          <w:szCs w:val="36"/>
          <w:lang w:val="en-US" w:eastAsia="zh-CN"/>
          <w14:textFill>
            <w14:solidFill>
              <w14:schemeClr w14:val="tx1"/>
            </w14:solidFill>
          </w14:textFill>
        </w:rPr>
        <w:t>=0.814。结论：APACHEⅡ评分可以作为大面积脑梗死患者病情预测的可靠标准，用于指导临床救治工作。</w:t>
      </w:r>
    </w:p>
    <w:p>
      <w:pPr>
        <w:jc w:val="both"/>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[关键词]大面积脑梗死；急性生理与慢性健康状况评分系统Ⅱ；预后</w:t>
      </w:r>
    </w:p>
    <w:p>
      <w:pPr>
        <w:jc w:val="center"/>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The application value of APACHEⅡ</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leftChars="0" w:right="0" w:rightChars="0"/>
        <w:jc w:val="center"/>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scoring system in patients with massive cerebral infarction</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leftChars="0" w:right="0" w:rightChars="0"/>
        <w:jc w:val="center"/>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Li tao</w:t>
      </w:r>
      <w:r>
        <w:rPr>
          <w:rFonts w:hint="eastAsia" w:ascii="Times New Roman" w:hAnsi="Times New Roman" w:cs="Times New Roman"/>
          <w:color w:val="000000" w:themeColor="text1"/>
          <w:sz w:val="28"/>
          <w:szCs w:val="36"/>
          <w:vertAlign w:val="superscript"/>
          <w:lang w:val="en-US" w:eastAsia="zh-CN"/>
          <w14:textFill>
            <w14:solidFill>
              <w14:schemeClr w14:val="tx1"/>
            </w14:solidFill>
          </w14:textFill>
        </w:rPr>
        <w:t>1</w:t>
      </w:r>
      <w:r>
        <w:rPr>
          <w:rFonts w:hint="eastAsia" w:ascii="Times New Roman" w:hAnsi="Times New Roman" w:cs="Times New Roman"/>
          <w:color w:val="000000" w:themeColor="text1"/>
          <w:sz w:val="28"/>
          <w:szCs w:val="36"/>
          <w:lang w:val="en-US" w:eastAsia="zh-CN"/>
          <w14:textFill>
            <w14:solidFill>
              <w14:schemeClr w14:val="tx1"/>
            </w14:solidFill>
          </w14:textFill>
        </w:rPr>
        <w:t>,Shan nanbing</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leftChars="0" w:right="0" w:rightChars="0"/>
        <w:jc w:val="center"/>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(The second people</w:t>
      </w:r>
      <w:r>
        <w:rPr>
          <w:rFonts w:hint="default" w:ascii="Times New Roman" w:hAnsi="Times New Roman" w:cs="Times New Roman"/>
          <w:color w:val="000000" w:themeColor="text1"/>
          <w:sz w:val="28"/>
          <w:szCs w:val="36"/>
          <w:lang w:val="en-US" w:eastAsia="zh-CN"/>
          <w14:textFill>
            <w14:solidFill>
              <w14:schemeClr w14:val="tx1"/>
            </w14:solidFill>
          </w14:textFill>
        </w:rPr>
        <w:t>’</w:t>
      </w:r>
      <w:r>
        <w:rPr>
          <w:rFonts w:hint="eastAsia" w:ascii="Times New Roman" w:hAnsi="Times New Roman" w:cs="Times New Roman"/>
          <w:color w:val="000000" w:themeColor="text1"/>
          <w:sz w:val="28"/>
          <w:szCs w:val="36"/>
          <w:lang w:val="en-US" w:eastAsia="zh-CN"/>
          <w14:textFill>
            <w14:solidFill>
              <w14:schemeClr w14:val="tx1"/>
            </w14:solidFill>
          </w14:textFill>
        </w:rPr>
        <w:t>s hospital of Fuyang city, ICU ,Fuyang Anhui ,236000)</w:t>
      </w:r>
    </w:p>
    <w:p>
      <w:pPr>
        <w:jc w:val="both"/>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【Abstract】Objective:To analyze the application value of acute physiology and chronic health evaluation systemⅡ(APACHEⅡscore) in the evaluation of overall prognosis in patients with massive cerebral infarction.</w:t>
      </w:r>
      <w:r>
        <w:rPr>
          <w:rFonts w:hint="default" w:ascii="Times New Roman" w:hAnsi="Times New Roman" w:cs="Times New Roman"/>
          <w:color w:val="000000" w:themeColor="text1"/>
          <w:sz w:val="28"/>
          <w:szCs w:val="36"/>
          <w:lang w:val="en-US" w:eastAsia="zh-CN"/>
          <w14:textFill>
            <w14:solidFill>
              <w14:schemeClr w14:val="tx1"/>
            </w14:solidFill>
          </w14:textFill>
        </w:rPr>
        <w:t>Methods:57</w:t>
      </w:r>
      <w:r>
        <w:rPr>
          <w:rFonts w:hint="eastAsia" w:ascii="Times New Roman" w:hAnsi="Times New Roman" w:cs="Times New Roman"/>
          <w:color w:val="000000" w:themeColor="text1"/>
          <w:sz w:val="28"/>
          <w:szCs w:val="36"/>
          <w:lang w:val="en-US" w:eastAsia="zh-CN"/>
          <w14:textFill>
            <w14:solidFill>
              <w14:schemeClr w14:val="tx1"/>
            </w14:solidFill>
          </w14:textFill>
        </w:rPr>
        <w:t xml:space="preserve"> case of patients </w:t>
      </w:r>
      <w:r>
        <w:rPr>
          <w:rFonts w:hint="default" w:ascii="Times New Roman" w:hAnsi="Times New Roman" w:cs="Times New Roman"/>
          <w:color w:val="000000" w:themeColor="text1"/>
          <w:sz w:val="28"/>
          <w:szCs w:val="36"/>
          <w:lang w:val="en-US" w:eastAsia="zh-CN"/>
          <w14:textFill>
            <w14:solidFill>
              <w14:schemeClr w14:val="tx1"/>
            </w14:solidFill>
          </w14:textFill>
        </w:rPr>
        <w:t>with</w:t>
      </w:r>
      <w:r>
        <w:rPr>
          <w:rFonts w:hint="eastAsia" w:ascii="Times New Roman" w:hAnsi="Times New Roman" w:cs="Times New Roman"/>
          <w:color w:val="000000" w:themeColor="text1"/>
          <w:sz w:val="28"/>
          <w:szCs w:val="36"/>
          <w:lang w:val="en-US" w:eastAsia="zh-CN"/>
          <w14:textFill>
            <w14:solidFill>
              <w14:schemeClr w14:val="tx1"/>
            </w14:solidFill>
          </w14:textFill>
        </w:rPr>
        <w:t xml:space="preserve"> massive cerebral infarction in </w:t>
      </w:r>
      <w:r>
        <w:rPr>
          <w:rFonts w:hint="default" w:ascii="Times New Roman" w:hAnsi="Times New Roman" w:cs="Times New Roman"/>
          <w:color w:val="000000" w:themeColor="text1"/>
          <w:sz w:val="28"/>
          <w:szCs w:val="36"/>
          <w:lang w:val="en-US" w:eastAsia="zh-CN"/>
          <w14:textFill>
            <w14:solidFill>
              <w14:schemeClr w14:val="tx1"/>
            </w14:solidFill>
          </w14:textFill>
        </w:rPr>
        <w:t>intensive care unit (ICU)</w:t>
      </w:r>
      <w:r>
        <w:rPr>
          <w:rFonts w:hint="eastAsia" w:ascii="Times New Roman" w:hAnsi="Times New Roman" w:cs="Times New Roman"/>
          <w:color w:val="000000" w:themeColor="text1"/>
          <w:sz w:val="28"/>
          <w:szCs w:val="36"/>
          <w:lang w:val="en-US" w:eastAsia="zh-CN"/>
          <w14:textFill>
            <w14:solidFill>
              <w14:schemeClr w14:val="tx1"/>
            </w14:solidFill>
          </w14:textFill>
        </w:rPr>
        <w:t xml:space="preserve"> during </w:t>
      </w:r>
      <w:r>
        <w:rPr>
          <w:rFonts w:hint="default" w:ascii="Times New Roman" w:hAnsi="Times New Roman" w:cs="Times New Roman"/>
          <w:color w:val="000000" w:themeColor="text1"/>
          <w:sz w:val="28"/>
          <w:szCs w:val="36"/>
          <w:lang w:val="en-US" w:eastAsia="zh-CN"/>
          <w14:textFill>
            <w14:solidFill>
              <w14:schemeClr w14:val="tx1"/>
            </w14:solidFill>
          </w14:textFill>
        </w:rPr>
        <w:t>September 2015 - January 2017</w:t>
      </w:r>
      <w:r>
        <w:rPr>
          <w:rFonts w:hint="eastAsia" w:ascii="Times New Roman" w:hAnsi="Times New Roman" w:cs="Times New Roman"/>
          <w:color w:val="000000" w:themeColor="text1"/>
          <w:sz w:val="28"/>
          <w:szCs w:val="36"/>
          <w:lang w:val="en-US" w:eastAsia="zh-CN"/>
          <w14:textFill>
            <w14:solidFill>
              <w14:schemeClr w14:val="tx1"/>
            </w14:solidFill>
          </w14:textFill>
        </w:rPr>
        <w:t xml:space="preserve"> were recruited in this study,</w:t>
      </w:r>
      <w:r>
        <w:rPr>
          <w:rFonts w:hint="default" w:ascii="Times New Roman" w:hAnsi="Times New Roman" w:cs="Times New Roman"/>
          <w:color w:val="000000" w:themeColor="text1"/>
          <w:sz w:val="28"/>
          <w:szCs w:val="36"/>
          <w:lang w:val="en-US" w:eastAsia="zh-CN"/>
          <w14:textFill>
            <w14:solidFill>
              <w14:schemeClr w14:val="tx1"/>
            </w14:solidFill>
          </w14:textFill>
        </w:rPr>
        <w:t>collect</w:t>
      </w:r>
      <w:r>
        <w:rPr>
          <w:rFonts w:hint="eastAsia" w:ascii="Times New Roman" w:hAnsi="Times New Roman" w:cs="Times New Roman"/>
          <w:color w:val="000000" w:themeColor="text1"/>
          <w:sz w:val="28"/>
          <w:szCs w:val="36"/>
          <w:lang w:val="en-US" w:eastAsia="zh-CN"/>
          <w14:textFill>
            <w14:solidFill>
              <w14:schemeClr w14:val="tx1"/>
            </w14:solidFill>
          </w14:textFill>
        </w:rPr>
        <w:t xml:space="preserve"> the </w:t>
      </w:r>
      <w:r>
        <w:rPr>
          <w:rFonts w:hint="default" w:ascii="Times New Roman" w:hAnsi="Times New Roman" w:cs="Times New Roman"/>
          <w:color w:val="000000" w:themeColor="text1"/>
          <w:sz w:val="28"/>
          <w:szCs w:val="36"/>
          <w:lang w:val="en-US" w:eastAsia="zh-CN"/>
          <w14:textFill>
            <w14:solidFill>
              <w14:schemeClr w14:val="tx1"/>
            </w14:solidFill>
          </w14:textFill>
        </w:rPr>
        <w:t>data</w:t>
      </w:r>
      <w:r>
        <w:rPr>
          <w:rFonts w:hint="eastAsia" w:ascii="Times New Roman" w:hAnsi="Times New Roman" w:cs="Times New Roman"/>
          <w:color w:val="000000" w:themeColor="text1"/>
          <w:sz w:val="28"/>
          <w:szCs w:val="36"/>
          <w:lang w:val="en-US" w:eastAsia="zh-CN"/>
          <w14:textFill>
            <w14:solidFill>
              <w14:schemeClr w14:val="tx1"/>
            </w14:solidFill>
          </w14:textFill>
        </w:rPr>
        <w:t xml:space="preserve"> of </w:t>
      </w:r>
      <w:r>
        <w:rPr>
          <w:rFonts w:hint="default" w:ascii="Times New Roman" w:hAnsi="Times New Roman" w:cs="Times New Roman"/>
          <w:color w:val="000000" w:themeColor="text1"/>
          <w:sz w:val="28"/>
          <w:szCs w:val="36"/>
          <w:lang w:val="en-US" w:eastAsia="zh-CN"/>
          <w14:textFill>
            <w14:solidFill>
              <w14:schemeClr w14:val="tx1"/>
            </w14:solidFill>
          </w14:textFill>
        </w:rPr>
        <w:t>APACHEⅡ</w:t>
      </w:r>
      <w:r>
        <w:rPr>
          <w:rFonts w:hint="eastAsia" w:ascii="Times New Roman" w:hAnsi="Times New Roman" w:cs="Times New Roman"/>
          <w:color w:val="000000" w:themeColor="text1"/>
          <w:sz w:val="28"/>
          <w:szCs w:val="36"/>
          <w:lang w:val="en-US" w:eastAsia="zh-CN"/>
          <w14:textFill>
            <w14:solidFill>
              <w14:schemeClr w14:val="tx1"/>
            </w14:solidFill>
          </w14:textFill>
        </w:rPr>
        <w:t xml:space="preserve"> score </w:t>
      </w:r>
      <w:r>
        <w:rPr>
          <w:rFonts w:hint="default" w:ascii="Times New Roman" w:hAnsi="Times New Roman" w:cs="Times New Roman"/>
          <w:color w:val="000000" w:themeColor="text1"/>
          <w:sz w:val="28"/>
          <w:szCs w:val="36"/>
          <w:lang w:val="en-US" w:eastAsia="zh-CN"/>
          <w14:textFill>
            <w14:solidFill>
              <w14:schemeClr w14:val="tx1"/>
            </w14:solidFill>
          </w14:textFill>
        </w:rPr>
        <w:t>within 24h after admission</w:t>
      </w:r>
      <w:r>
        <w:rPr>
          <w:rFonts w:hint="eastAsia" w:ascii="Times New Roman" w:hAnsi="Times New Roman" w:cs="Times New Roman"/>
          <w:color w:val="000000" w:themeColor="text1"/>
          <w:sz w:val="28"/>
          <w:szCs w:val="36"/>
          <w:lang w:val="en-US" w:eastAsia="zh-CN"/>
          <w14:textFill>
            <w14:solidFill>
              <w14:schemeClr w14:val="tx1"/>
            </w14:solidFill>
          </w14:textFill>
        </w:rPr>
        <w:t xml:space="preserve">.Compare the difference of </w:t>
      </w:r>
      <w:r>
        <w:rPr>
          <w:rFonts w:hint="default" w:ascii="Times New Roman" w:hAnsi="Times New Roman" w:cs="Times New Roman"/>
          <w:color w:val="000000" w:themeColor="text1"/>
          <w:sz w:val="28"/>
          <w:szCs w:val="36"/>
          <w:lang w:val="en-US" w:eastAsia="zh-CN"/>
          <w14:textFill>
            <w14:solidFill>
              <w14:schemeClr w14:val="tx1"/>
            </w14:solidFill>
          </w14:textFill>
        </w:rPr>
        <w:t>APACHEⅡ</w:t>
      </w:r>
      <w:r>
        <w:rPr>
          <w:rFonts w:hint="eastAsia" w:ascii="Times New Roman" w:hAnsi="Times New Roman" w:cs="Times New Roman"/>
          <w:color w:val="000000" w:themeColor="text1"/>
          <w:sz w:val="28"/>
          <w:szCs w:val="36"/>
          <w:lang w:val="en-US" w:eastAsia="zh-CN"/>
          <w14:textFill>
            <w14:solidFill>
              <w14:schemeClr w14:val="tx1"/>
            </w14:solidFill>
          </w14:textFill>
        </w:rPr>
        <w:t xml:space="preserve"> score between 37 cases of survival patients and 20 cases of deaths,ROC curve method was conducted to evaluate the </w:t>
      </w:r>
      <w:r>
        <w:rPr>
          <w:rFonts w:hint="default" w:ascii="Times New Roman" w:hAnsi="Times New Roman" w:cs="Times New Roman"/>
          <w:color w:val="000000" w:themeColor="text1"/>
          <w:sz w:val="28"/>
          <w:szCs w:val="36"/>
          <w:lang w:val="en-US" w:eastAsia="zh-CN"/>
          <w14:textFill>
            <w14:solidFill>
              <w14:schemeClr w14:val="tx1"/>
            </w14:solidFill>
          </w14:textFill>
        </w:rPr>
        <w:t>specific</w:t>
      </w:r>
      <w:r>
        <w:rPr>
          <w:rFonts w:hint="eastAsia" w:ascii="Times New Roman" w:hAnsi="Times New Roman" w:cs="Times New Roman"/>
          <w:color w:val="000000" w:themeColor="text1"/>
          <w:sz w:val="28"/>
          <w:szCs w:val="36"/>
          <w:lang w:val="en-US" w:eastAsia="zh-CN"/>
          <w14:textFill>
            <w14:solidFill>
              <w14:schemeClr w14:val="tx1"/>
            </w14:solidFill>
          </w14:textFill>
        </w:rPr>
        <w:t xml:space="preserve">ity,sensitivity and accuracy of APACHEⅡscore,confirm the threshold of APACHEⅡscore in </w:t>
      </w:r>
      <w:r>
        <w:rPr>
          <w:rFonts w:hint="eastAsia" w:ascii="Times New Roman" w:hAnsi="Times New Roman" w:cs="Times New Roman"/>
          <w:color w:val="000000" w:themeColor="text1"/>
          <w:sz w:val="28"/>
          <w:szCs w:val="36"/>
          <w:lang w:val="en-US" w:eastAsia="zh-CN"/>
          <w14:textFill>
            <w14:solidFill>
              <w14:schemeClr w14:val="tx1"/>
            </w14:solidFill>
          </w14:textFill>
        </w:rPr>
        <w:fldChar w:fldCharType="begin"/>
      </w:r>
      <w:r>
        <w:rPr>
          <w:rFonts w:hint="eastAsia" w:ascii="Times New Roman" w:hAnsi="Times New Roman" w:cs="Times New Roman"/>
          <w:color w:val="000000" w:themeColor="text1"/>
          <w:sz w:val="28"/>
          <w:szCs w:val="36"/>
          <w:lang w:val="en-US" w:eastAsia="zh-CN"/>
          <w14:textFill>
            <w14:solidFill>
              <w14:schemeClr w14:val="tx1"/>
            </w14:solidFill>
          </w14:textFill>
        </w:rPr>
        <w:instrText xml:space="preserve"> HYPERLINK "D:/Dict/6.3.69.8341/resultui/frame/javascript:void(0);" </w:instrText>
      </w:r>
      <w:r>
        <w:rPr>
          <w:rFonts w:hint="eastAsia" w:ascii="Times New Roman" w:hAnsi="Times New Roman" w:cs="Times New Roman"/>
          <w:color w:val="000000" w:themeColor="text1"/>
          <w:sz w:val="28"/>
          <w:szCs w:val="36"/>
          <w:lang w:val="en-US" w:eastAsia="zh-CN"/>
          <w14:textFill>
            <w14:solidFill>
              <w14:schemeClr w14:val="tx1"/>
            </w14:solidFill>
          </w14:textFill>
        </w:rPr>
        <w:fldChar w:fldCharType="separate"/>
      </w:r>
      <w:r>
        <w:rPr>
          <w:rFonts w:hint="default" w:ascii="Times New Roman" w:hAnsi="Times New Roman" w:cs="Times New Roman"/>
          <w:color w:val="000000" w:themeColor="text1"/>
          <w:sz w:val="28"/>
          <w:szCs w:val="36"/>
          <w:lang w:val="en-US" w:eastAsia="zh-CN"/>
          <w14:textFill>
            <w14:solidFill>
              <w14:schemeClr w14:val="tx1"/>
            </w14:solidFill>
          </w14:textFill>
        </w:rPr>
        <w:t>distinguish</w:t>
      </w:r>
      <w:r>
        <w:rPr>
          <w:rFonts w:hint="default" w:ascii="Times New Roman" w:hAnsi="Times New Roman" w:cs="Times New Roman"/>
          <w:color w:val="000000" w:themeColor="text1"/>
          <w:sz w:val="28"/>
          <w:szCs w:val="36"/>
          <w:lang w:val="en-US" w:eastAsia="zh-CN"/>
          <w14:textFill>
            <w14:solidFill>
              <w14:schemeClr w14:val="tx1"/>
            </w14:solidFill>
          </w14:textFill>
        </w:rPr>
        <w:fldChar w:fldCharType="end"/>
      </w:r>
      <w:r>
        <w:rPr>
          <w:rFonts w:hint="eastAsia" w:ascii="Times New Roman" w:hAnsi="Times New Roman" w:cs="Times New Roman"/>
          <w:color w:val="000000" w:themeColor="text1"/>
          <w:sz w:val="28"/>
          <w:szCs w:val="36"/>
          <w:lang w:val="en-US" w:eastAsia="zh-CN"/>
          <w14:textFill>
            <w14:solidFill>
              <w14:schemeClr w14:val="tx1"/>
            </w14:solidFill>
          </w14:textFill>
        </w:rPr>
        <w:t>ing survival and death,Lemeshow - Hosmer goodness-of-fit test was carried out to detect the reliability of APACHEⅡscore.Results:The average APACHEⅡ score of survival group was 11.78±7.75,lower than that of death group(16.80±7.69),with statistically significant difference (</w:t>
      </w:r>
      <w:r>
        <w:rPr>
          <w:rFonts w:hint="eastAsia" w:ascii="Times New Roman" w:hAnsi="Times New Roman" w:cs="Times New Roman"/>
          <w:i/>
          <w:iCs/>
          <w:color w:val="000000" w:themeColor="text1"/>
          <w:sz w:val="28"/>
          <w:szCs w:val="36"/>
          <w:lang w:val="en-US" w:eastAsia="zh-CN"/>
          <w14:textFill>
            <w14:solidFill>
              <w14:schemeClr w14:val="tx1"/>
            </w14:solidFill>
          </w14:textFill>
        </w:rPr>
        <w:t>t</w:t>
      </w:r>
      <w:r>
        <w:rPr>
          <w:rFonts w:hint="eastAsia" w:ascii="Times New Roman" w:hAnsi="Times New Roman" w:cs="Times New Roman"/>
          <w:color w:val="000000" w:themeColor="text1"/>
          <w:sz w:val="28"/>
          <w:szCs w:val="36"/>
          <w:lang w:val="en-US" w:eastAsia="zh-CN"/>
          <w14:textFill>
            <w14:solidFill>
              <w14:schemeClr w14:val="tx1"/>
            </w14:solidFill>
          </w14:textFill>
        </w:rPr>
        <w:t>=2.336，</w:t>
      </w:r>
      <w:r>
        <w:rPr>
          <w:rFonts w:hint="eastAsia" w:ascii="Times New Roman" w:hAnsi="Times New Roman" w:cs="Times New Roman"/>
          <w:i/>
          <w:iCs/>
          <w:color w:val="000000" w:themeColor="text1"/>
          <w:sz w:val="28"/>
          <w:szCs w:val="36"/>
          <w:lang w:val="en-US" w:eastAsia="zh-CN"/>
          <w14:textFill>
            <w14:solidFill>
              <w14:schemeClr w14:val="tx1"/>
            </w14:solidFill>
          </w14:textFill>
        </w:rPr>
        <w:t>P</w:t>
      </w:r>
      <w:r>
        <w:rPr>
          <w:rFonts w:hint="eastAsia" w:ascii="Times New Roman" w:hAnsi="Times New Roman" w:cs="Times New Roman"/>
          <w:color w:val="000000" w:themeColor="text1"/>
          <w:sz w:val="28"/>
          <w:szCs w:val="36"/>
          <w:lang w:val="en-US" w:eastAsia="zh-CN"/>
          <w14:textFill>
            <w14:solidFill>
              <w14:schemeClr w14:val="tx1"/>
            </w14:solidFill>
          </w14:textFill>
        </w:rPr>
        <w:t>=0.023);</w:t>
      </w:r>
      <w:r>
        <w:rPr>
          <w:rFonts w:hint="default" w:ascii="Times New Roman" w:hAnsi="Times New Roman" w:cs="Times New Roman"/>
          <w:color w:val="000000" w:themeColor="text1"/>
          <w:sz w:val="28"/>
          <w:szCs w:val="36"/>
          <w:lang w:val="en-US" w:eastAsia="zh-CN"/>
          <w14:textFill>
            <w14:solidFill>
              <w14:schemeClr w14:val="tx1"/>
            </w14:solidFill>
          </w14:textFill>
        </w:rPr>
        <w:t>ROC curve</w:t>
      </w:r>
      <w:r>
        <w:rPr>
          <w:rFonts w:hint="eastAsia" w:ascii="Times New Roman" w:hAnsi="Times New Roman" w:cs="Times New Roman"/>
          <w:color w:val="000000" w:themeColor="text1"/>
          <w:sz w:val="28"/>
          <w:szCs w:val="36"/>
          <w:lang w:val="en-US" w:eastAsia="zh-CN"/>
          <w14:textFill>
            <w14:solidFill>
              <w14:schemeClr w14:val="tx1"/>
            </w14:solidFill>
          </w14:textFill>
        </w:rPr>
        <w:t xml:space="preserve"> showed that the </w:t>
      </w:r>
      <w:r>
        <w:rPr>
          <w:rFonts w:hint="default" w:ascii="Times New Roman" w:hAnsi="Times New Roman" w:cs="Times New Roman"/>
          <w:color w:val="000000" w:themeColor="text1"/>
          <w:sz w:val="28"/>
          <w:szCs w:val="36"/>
          <w:lang w:val="en-US" w:eastAsia="zh-CN"/>
          <w14:textFill>
            <w14:solidFill>
              <w14:schemeClr w14:val="tx1"/>
            </w14:solidFill>
          </w14:textFill>
        </w:rPr>
        <w:t xml:space="preserve">area under the curve (AUC) </w:t>
      </w:r>
      <w:r>
        <w:rPr>
          <w:rFonts w:hint="eastAsia" w:ascii="Times New Roman" w:hAnsi="Times New Roman" w:cs="Times New Roman"/>
          <w:color w:val="000000" w:themeColor="text1"/>
          <w:sz w:val="28"/>
          <w:szCs w:val="36"/>
          <w:lang w:val="en-US" w:eastAsia="zh-CN"/>
          <w14:textFill>
            <w14:solidFill>
              <w14:schemeClr w14:val="tx1"/>
            </w14:solidFill>
          </w14:textFill>
        </w:rPr>
        <w:t xml:space="preserve">of APACHEⅡscore </w:t>
      </w:r>
      <w:r>
        <w:rPr>
          <w:rFonts w:hint="default" w:ascii="Times New Roman" w:hAnsi="Times New Roman" w:cs="Times New Roman"/>
          <w:color w:val="000000" w:themeColor="text1"/>
          <w:sz w:val="28"/>
          <w:szCs w:val="36"/>
          <w:lang w:val="en-US" w:eastAsia="zh-CN"/>
          <w14:textFill>
            <w14:solidFill>
              <w14:schemeClr w14:val="tx1"/>
            </w14:solidFill>
          </w14:textFill>
        </w:rPr>
        <w:t>predict</w:t>
      </w:r>
      <w:r>
        <w:rPr>
          <w:rFonts w:hint="eastAsia" w:ascii="Times New Roman" w:hAnsi="Times New Roman" w:cs="Times New Roman"/>
          <w:color w:val="000000" w:themeColor="text1"/>
          <w:sz w:val="28"/>
          <w:szCs w:val="36"/>
          <w:lang w:val="en-US" w:eastAsia="zh-CN"/>
          <w14:textFill>
            <w14:solidFill>
              <w14:schemeClr w14:val="tx1"/>
            </w14:solidFill>
          </w14:textFill>
        </w:rPr>
        <w:t>ing</w:t>
      </w:r>
      <w:r>
        <w:rPr>
          <w:rFonts w:hint="default" w:ascii="Times New Roman" w:hAnsi="Times New Roman" w:cs="Times New Roman"/>
          <w:color w:val="000000" w:themeColor="text1"/>
          <w:sz w:val="28"/>
          <w:szCs w:val="36"/>
          <w:lang w:val="en-US" w:eastAsia="zh-CN"/>
          <w14:textFill>
            <w14:solidFill>
              <w14:schemeClr w14:val="tx1"/>
            </w14:solidFill>
          </w14:textFill>
        </w:rPr>
        <w:t xml:space="preserve"> death was</w:t>
      </w:r>
      <w:r>
        <w:rPr>
          <w:rFonts w:hint="eastAsia" w:ascii="Times New Roman" w:hAnsi="Times New Roman" w:cs="Times New Roman"/>
          <w:color w:val="000000" w:themeColor="text1"/>
          <w:sz w:val="28"/>
          <w:szCs w:val="36"/>
          <w:lang w:val="en-US" w:eastAsia="zh-CN"/>
          <w14:textFill>
            <w14:solidFill>
              <w14:schemeClr w14:val="tx1"/>
            </w14:solidFill>
          </w14:textFill>
        </w:rPr>
        <w:t xml:space="preserve"> 0.713,95%CI(0.579，0.846)</w:t>
      </w:r>
      <w:r>
        <w:rPr>
          <w:rFonts w:hint="default" w:ascii="Times New Roman" w:hAnsi="Times New Roman" w:cs="Times New Roman"/>
          <w:color w:val="000000" w:themeColor="text1"/>
          <w:sz w:val="28"/>
          <w:szCs w:val="36"/>
          <w:lang w:val="en-US" w:eastAsia="zh-CN"/>
          <w14:textFill>
            <w14:solidFill>
              <w14:schemeClr w14:val="tx1"/>
            </w14:solidFill>
          </w14:textFill>
        </w:rPr>
        <w:t>,</w:t>
      </w:r>
      <w:r>
        <w:rPr>
          <w:rFonts w:hint="eastAsia" w:ascii="Times New Roman" w:hAnsi="Times New Roman" w:cs="Times New Roman"/>
          <w:color w:val="000000" w:themeColor="text1"/>
          <w:sz w:val="28"/>
          <w:szCs w:val="36"/>
          <w:lang w:val="en-US" w:eastAsia="zh-CN"/>
          <w14:textFill>
            <w14:solidFill>
              <w14:schemeClr w14:val="tx1"/>
            </w14:solidFill>
          </w14:textFill>
        </w:rPr>
        <w:t xml:space="preserve">reach the </w:t>
      </w:r>
      <w:r>
        <w:rPr>
          <w:rFonts w:hint="default" w:ascii="Times New Roman" w:hAnsi="Times New Roman" w:cs="Times New Roman"/>
          <w:color w:val="000000" w:themeColor="text1"/>
          <w:sz w:val="28"/>
          <w:szCs w:val="36"/>
          <w:lang w:val="en-US" w:eastAsia="zh-CN"/>
          <w14:textFill>
            <w14:solidFill>
              <w14:schemeClr w14:val="tx1"/>
            </w14:solidFill>
          </w14:textFill>
        </w:rPr>
        <w:t>statistical standards</w:t>
      </w:r>
      <w:r>
        <w:rPr>
          <w:rFonts w:hint="eastAsia" w:ascii="Times New Roman" w:hAnsi="Times New Roman" w:cs="Times New Roman"/>
          <w:color w:val="000000" w:themeColor="text1"/>
          <w:sz w:val="28"/>
          <w:szCs w:val="36"/>
          <w:lang w:val="en-US" w:eastAsia="zh-CN"/>
          <w14:textFill>
            <w14:solidFill>
              <w14:schemeClr w14:val="tx1"/>
            </w14:solidFill>
          </w14:textFill>
        </w:rPr>
        <w:t xml:space="preserve"> of </w:t>
      </w:r>
      <w:r>
        <w:rPr>
          <w:rFonts w:hint="default" w:ascii="Times New Roman" w:hAnsi="Times New Roman" w:cs="Times New Roman"/>
          <w:color w:val="000000" w:themeColor="text1"/>
          <w:sz w:val="28"/>
          <w:szCs w:val="36"/>
          <w:lang w:val="en-US" w:eastAsia="zh-CN"/>
          <w14:textFill>
            <w14:solidFill>
              <w14:schemeClr w14:val="tx1"/>
            </w14:solidFill>
          </w14:textFill>
        </w:rPr>
        <w:t>"</w:t>
      </w:r>
      <w:r>
        <w:rPr>
          <w:rFonts w:hint="eastAsia" w:ascii="Times New Roman" w:hAnsi="Times New Roman" w:cs="Times New Roman"/>
          <w:color w:val="000000" w:themeColor="text1"/>
          <w:sz w:val="28"/>
          <w:szCs w:val="36"/>
          <w:lang w:val="en-US" w:eastAsia="zh-CN"/>
          <w14:textFill>
            <w14:solidFill>
              <w14:schemeClr w14:val="tx1"/>
            </w14:solidFill>
          </w14:textFill>
        </w:rPr>
        <w:t>comparatively accurate</w:t>
      </w:r>
      <w:r>
        <w:rPr>
          <w:rFonts w:hint="default" w:ascii="Times New Roman" w:hAnsi="Times New Roman" w:cs="Times New Roman"/>
          <w:color w:val="000000" w:themeColor="text1"/>
          <w:sz w:val="28"/>
          <w:szCs w:val="36"/>
          <w:lang w:val="en-US" w:eastAsia="zh-CN"/>
          <w14:textFill>
            <w14:solidFill>
              <w14:schemeClr w14:val="tx1"/>
            </w14:solidFill>
          </w14:textFill>
        </w:rPr>
        <w:t>"</w:t>
      </w:r>
      <w:r>
        <w:rPr>
          <w:rFonts w:hint="eastAsia" w:ascii="Times New Roman" w:hAnsi="Times New Roman" w:cs="Times New Roman"/>
          <w:color w:val="000000" w:themeColor="text1"/>
          <w:sz w:val="28"/>
          <w:szCs w:val="36"/>
          <w:lang w:val="en-US" w:eastAsia="zh-CN"/>
          <w14:textFill>
            <w14:solidFill>
              <w14:schemeClr w14:val="tx1"/>
            </w14:solidFill>
          </w14:textFill>
        </w:rPr>
        <w:t xml:space="preserve">.The threshold of APACHEⅡscore was 15,corresponding Sensitivity, specificity and accuracy were 73.5%,70.1% and82.4% respectively;The </w:t>
      </w:r>
      <w:r>
        <w:rPr>
          <w:rFonts w:hint="default" w:ascii="Symbol" w:hAnsi="Symbol" w:cs="Symbol"/>
          <w:bCs/>
          <w:color w:val="000000" w:themeColor="text1"/>
          <w:sz w:val="28"/>
          <w:szCs w:val="28"/>
          <w:lang w:val="en-US" w:eastAsia="zh-CN"/>
          <w14:textFill>
            <w14:solidFill>
              <w14:schemeClr w14:val="tx1"/>
            </w14:solidFill>
          </w14:textFill>
        </w:rPr>
        <w:t>c</w:t>
      </w:r>
      <w:r>
        <w:rPr>
          <w:rFonts w:hint="eastAsia" w:ascii="Symbol" w:hAnsi="Symbol" w:cs="Symbol"/>
          <w:bCs/>
          <w:color w:val="000000" w:themeColor="text1"/>
          <w:sz w:val="28"/>
          <w:szCs w:val="28"/>
          <w:vertAlign w:val="superscript"/>
          <w:lang w:val="en-US" w:eastAsia="zh-CN"/>
          <w14:textFill>
            <w14:solidFill>
              <w14:schemeClr w14:val="tx1"/>
            </w14:solidFill>
          </w14:textFill>
        </w:rPr>
        <w:t>2</w:t>
      </w:r>
      <w:r>
        <w:rPr>
          <w:rFonts w:hint="default" w:ascii="Times New Roman" w:hAnsi="Times New Roman" w:cs="Times New Roman"/>
          <w:color w:val="000000" w:themeColor="text1"/>
          <w:sz w:val="28"/>
          <w:szCs w:val="36"/>
          <w:lang w:val="en-US" w:eastAsia="zh-CN"/>
          <w14:textFill>
            <w14:solidFill>
              <w14:schemeClr w14:val="tx1"/>
            </w14:solidFill>
          </w14:textFill>
        </w:rPr>
        <w:t>value</w:t>
      </w:r>
      <w:r>
        <w:rPr>
          <w:rFonts w:hint="eastAsia" w:ascii="Times New Roman" w:hAnsi="Times New Roman" w:cs="Times New Roman"/>
          <w:color w:val="000000" w:themeColor="text1"/>
          <w:sz w:val="28"/>
          <w:szCs w:val="36"/>
          <w:lang w:val="en-US" w:eastAsia="zh-CN"/>
          <w14:textFill>
            <w14:solidFill>
              <w14:schemeClr w14:val="tx1"/>
            </w14:solidFill>
          </w14:textFill>
        </w:rPr>
        <w:t xml:space="preserve"> of Lemeshow - Hosmer goodness-of-fit test was 2.873, </w:t>
      </w:r>
      <w:r>
        <w:rPr>
          <w:rFonts w:hint="eastAsia" w:ascii="Times New Roman" w:hAnsi="Times New Roman" w:cs="Times New Roman"/>
          <w:i/>
          <w:iCs/>
          <w:color w:val="000000" w:themeColor="text1"/>
          <w:sz w:val="28"/>
          <w:szCs w:val="36"/>
          <w:lang w:val="en-US" w:eastAsia="zh-CN"/>
          <w14:textFill>
            <w14:solidFill>
              <w14:schemeClr w14:val="tx1"/>
            </w14:solidFill>
          </w14:textFill>
        </w:rPr>
        <w:t>P</w:t>
      </w:r>
      <w:r>
        <w:rPr>
          <w:rFonts w:hint="eastAsia" w:ascii="Times New Roman" w:hAnsi="Times New Roman" w:cs="Times New Roman"/>
          <w:color w:val="000000" w:themeColor="text1"/>
          <w:sz w:val="28"/>
          <w:szCs w:val="36"/>
          <w:lang w:val="en-US" w:eastAsia="zh-CN"/>
          <w14:textFill>
            <w14:solidFill>
              <w14:schemeClr w14:val="tx1"/>
            </w14:solidFill>
          </w14:textFill>
        </w:rPr>
        <w:t>=0.814.</w:t>
      </w:r>
      <w:r>
        <w:rPr>
          <w:rFonts w:hint="default" w:ascii="Times New Roman" w:hAnsi="Times New Roman" w:cs="Times New Roman"/>
          <w:color w:val="000000" w:themeColor="text1"/>
          <w:sz w:val="28"/>
          <w:szCs w:val="36"/>
          <w:lang w:val="en-US" w:eastAsia="zh-CN"/>
          <w14:textFill>
            <w14:solidFill>
              <w14:schemeClr w14:val="tx1"/>
            </w14:solidFill>
          </w14:textFill>
        </w:rPr>
        <w:t>Conclusion:</w:t>
      </w:r>
      <w:r>
        <w:rPr>
          <w:rFonts w:hint="eastAsia" w:ascii="Times New Roman" w:hAnsi="Times New Roman" w:cs="Times New Roman"/>
          <w:color w:val="000000" w:themeColor="text1"/>
          <w:sz w:val="28"/>
          <w:szCs w:val="36"/>
          <w:lang w:val="en-US" w:eastAsia="zh-CN"/>
          <w14:textFill>
            <w14:solidFill>
              <w14:schemeClr w14:val="tx1"/>
            </w14:solidFill>
          </w14:textFill>
        </w:rPr>
        <w:t xml:space="preserve"> APACHEⅡ score can be treated as a reliable </w:t>
      </w:r>
      <w:r>
        <w:rPr>
          <w:rFonts w:hint="default" w:ascii="Times New Roman" w:hAnsi="Times New Roman" w:cs="Times New Roman"/>
          <w:color w:val="000000" w:themeColor="text1"/>
          <w:sz w:val="28"/>
          <w:szCs w:val="36"/>
          <w:lang w:val="en-US" w:eastAsia="zh-CN"/>
          <w14:textFill>
            <w14:solidFill>
              <w14:schemeClr w14:val="tx1"/>
            </w14:solidFill>
          </w14:textFill>
        </w:rPr>
        <w:t>standard</w:t>
      </w:r>
      <w:r>
        <w:rPr>
          <w:rFonts w:hint="eastAsia" w:ascii="Times New Roman" w:hAnsi="Times New Roman" w:cs="Times New Roman"/>
          <w:color w:val="000000" w:themeColor="text1"/>
          <w:sz w:val="28"/>
          <w:szCs w:val="36"/>
          <w:lang w:val="en-US" w:eastAsia="zh-CN"/>
          <w14:textFill>
            <w14:solidFill>
              <w14:schemeClr w14:val="tx1"/>
            </w14:solidFill>
          </w14:textFill>
        </w:rPr>
        <w:t xml:space="preserve"> in </w:t>
      </w:r>
      <w:r>
        <w:rPr>
          <w:rFonts w:hint="default" w:ascii="Times New Roman" w:hAnsi="Times New Roman" w:cs="Times New Roman"/>
          <w:color w:val="000000" w:themeColor="text1"/>
          <w:sz w:val="28"/>
          <w:szCs w:val="36"/>
          <w:lang w:val="en-US" w:eastAsia="zh-CN"/>
          <w14:textFill>
            <w14:solidFill>
              <w14:schemeClr w14:val="tx1"/>
            </w14:solidFill>
          </w14:textFill>
        </w:rPr>
        <w:t>predict</w:t>
      </w:r>
      <w:r>
        <w:rPr>
          <w:rFonts w:hint="eastAsia" w:ascii="Times New Roman" w:hAnsi="Times New Roman" w:cs="Times New Roman"/>
          <w:color w:val="000000" w:themeColor="text1"/>
          <w:sz w:val="28"/>
          <w:szCs w:val="36"/>
          <w:lang w:val="en-US" w:eastAsia="zh-CN"/>
          <w14:textFill>
            <w14:solidFill>
              <w14:schemeClr w14:val="tx1"/>
            </w14:solidFill>
          </w14:textFill>
        </w:rPr>
        <w:t xml:space="preserve">ing the prognosis of massive cerebral infarction patiens,and </w:t>
      </w:r>
      <w:r>
        <w:rPr>
          <w:rFonts w:hint="default" w:ascii="Times New Roman" w:hAnsi="Times New Roman" w:cs="Times New Roman"/>
          <w:color w:val="000000" w:themeColor="text1"/>
          <w:sz w:val="28"/>
          <w:szCs w:val="36"/>
          <w:lang w:val="en-US" w:eastAsia="zh-CN"/>
          <w14:textFill>
            <w14:solidFill>
              <w14:schemeClr w14:val="tx1"/>
            </w14:solidFill>
          </w14:textFill>
        </w:rPr>
        <w:t xml:space="preserve"> guide</w:t>
      </w:r>
      <w:r>
        <w:rPr>
          <w:rFonts w:hint="eastAsia" w:ascii="Times New Roman" w:hAnsi="Times New Roman" w:cs="Times New Roman"/>
          <w:color w:val="000000" w:themeColor="text1"/>
          <w:sz w:val="28"/>
          <w:szCs w:val="36"/>
          <w:lang w:val="en-US" w:eastAsia="zh-CN"/>
          <w14:textFill>
            <w14:solidFill>
              <w14:schemeClr w14:val="tx1"/>
            </w14:solidFill>
          </w14:textFill>
        </w:rPr>
        <w:t>ing the</w:t>
      </w:r>
      <w:r>
        <w:rPr>
          <w:rFonts w:hint="default" w:ascii="Times New Roman" w:hAnsi="Times New Roman" w:cs="Times New Roman"/>
          <w:color w:val="000000" w:themeColor="text1"/>
          <w:sz w:val="28"/>
          <w:szCs w:val="36"/>
          <w:lang w:val="en-US" w:eastAsia="zh-CN"/>
          <w14:textFill>
            <w14:solidFill>
              <w14:schemeClr w14:val="tx1"/>
            </w14:solidFill>
          </w14:textFill>
        </w:rPr>
        <w:t xml:space="preserve"> clinical treatment.</w:t>
      </w:r>
      <w:r>
        <w:rPr>
          <w:rFonts w:hint="eastAsia" w:ascii="Times New Roman" w:hAnsi="Times New Roman" w:cs="Times New Roman"/>
          <w:color w:val="000000" w:themeColor="text1"/>
          <w:sz w:val="28"/>
          <w:szCs w:val="36"/>
          <w:lang w:val="en-US" w:eastAsia="zh-CN"/>
          <w14:textFill>
            <w14:solidFill>
              <w14:schemeClr w14:val="tx1"/>
            </w14:solidFill>
          </w14:textFill>
        </w:rPr>
        <w:t xml:space="preserve"> </w:t>
      </w:r>
    </w:p>
    <w:p>
      <w:pPr>
        <w:jc w:val="both"/>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[key word]massive cerebral infarction；acute physiology and chronic  health evaluation systemⅡ；prognosis</w:t>
      </w:r>
      <w:r>
        <w:rPr>
          <w:rFonts w:hint="eastAsia" w:ascii="Tahoma" w:hAnsi="Tahoma" w:eastAsia="宋体" w:cs="Tahoma"/>
          <w:b w:val="0"/>
          <w:i w:val="0"/>
          <w:caps w:val="0"/>
          <w:color w:val="000000" w:themeColor="text1"/>
          <w:spacing w:val="0"/>
          <w:sz w:val="18"/>
          <w:szCs w:val="18"/>
          <w:lang w:val="en-US" w:eastAsia="zh-CN"/>
          <w14:textFill>
            <w14:solidFill>
              <w14:schemeClr w14:val="tx1"/>
            </w14:solidFill>
          </w14:textFill>
        </w:rPr>
        <w:t xml:space="preserve">                                                                   </w:t>
      </w:r>
    </w:p>
    <w:p>
      <w:pPr>
        <w:ind w:firstLine="560"/>
        <w:jc w:val="both"/>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大面积脑梗死是由大脑中动脉阻塞引起，患者病情凶险，具有复发率高、致残率高和死亡率高等特点。急性生理与慢性健康状况评分Ⅱ（acute physiology and chronic health evalutionⅡ, APACHEⅡ）是当前重症监护病房（ICU）常用的病情量化评估工具，依据患者临床症状、体征和生理参数进行赋值和加权，进而对疾病的严重程度进行量化，从而帮助预测患者的死亡风险和预后的好坏</w:t>
      </w:r>
      <w:r>
        <w:rPr>
          <w:rFonts w:hint="eastAsia" w:ascii="Times New Roman" w:hAnsi="Times New Roman" w:cs="Times New Roman"/>
          <w:color w:val="000000" w:themeColor="text1"/>
          <w:sz w:val="28"/>
          <w:szCs w:val="36"/>
          <w:vertAlign w:val="superscript"/>
          <w:lang w:val="en-US" w:eastAsia="zh-CN"/>
          <w14:textFill>
            <w14:solidFill>
              <w14:schemeClr w14:val="tx1"/>
            </w14:solidFill>
          </w14:textFill>
        </w:rPr>
        <w:t>[1,2]</w:t>
      </w:r>
      <w:r>
        <w:rPr>
          <w:rFonts w:hint="eastAsia" w:ascii="Times New Roman" w:hAnsi="Times New Roman" w:cs="Times New Roman"/>
          <w:color w:val="000000" w:themeColor="text1"/>
          <w:sz w:val="28"/>
          <w:szCs w:val="36"/>
          <w:lang w:val="en-US" w:eastAsia="zh-CN"/>
          <w14:textFill>
            <w14:solidFill>
              <w14:schemeClr w14:val="tx1"/>
            </w14:solidFill>
          </w14:textFill>
        </w:rPr>
        <w:t>。当前，对于大面积脑梗死患者APACHEⅡ评分应用的报道较为少见，本研究对此内容进行初步研究，报道如下。</w:t>
      </w:r>
    </w:p>
    <w:p>
      <w:pPr>
        <w:jc w:val="both"/>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1 资料和方法</w:t>
      </w:r>
    </w:p>
    <w:p>
      <w:pPr>
        <w:jc w:val="both"/>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1.1 一般资料</w:t>
      </w:r>
    </w:p>
    <w:p>
      <w:pPr>
        <w:ind w:firstLine="560"/>
        <w:jc w:val="both"/>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选取2015年9月-2017年1月间我院ICU收治大面积脑梗死患者57例作为研究对象，所有患者均由CT或磁共振检查明确诊断，符合国内大面积脑梗死诊断标准：最大梗死灶直径＞5cm，且累及2个或者2个以上的脑叶</w:t>
      </w:r>
      <w:r>
        <w:rPr>
          <w:rFonts w:hint="eastAsia" w:ascii="Times New Roman" w:hAnsi="Times New Roman" w:cs="Times New Roman"/>
          <w:color w:val="000000" w:themeColor="text1"/>
          <w:sz w:val="28"/>
          <w:szCs w:val="36"/>
          <w:vertAlign w:val="superscript"/>
          <w:lang w:val="en-US" w:eastAsia="zh-CN"/>
          <w14:textFill>
            <w14:solidFill>
              <w14:schemeClr w14:val="tx1"/>
            </w14:solidFill>
          </w14:textFill>
        </w:rPr>
        <w:t>[3]</w:t>
      </w: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w:t>
      </w:r>
      <w:r>
        <w:rPr>
          <w:rFonts w:hint="eastAsia" w:ascii="Times New Roman" w:hAnsi="Times New Roman" w:cs="Times New Roman"/>
          <w:color w:val="000000" w:themeColor="text1"/>
          <w:sz w:val="28"/>
          <w:szCs w:val="36"/>
          <w:lang w:val="en-US" w:eastAsia="zh-CN"/>
          <w14:textFill>
            <w14:solidFill>
              <w14:schemeClr w14:val="tx1"/>
            </w14:solidFill>
          </w14:textFill>
        </w:rPr>
        <w:t>排除合并肝、肾、心、肺等重要脏器功能衰竭以及发病时间不能明确的患者。 57例患者中男性34例，女性23例，年龄53~80（63.5±7.7）岁，伴有不同程度意识障碍者36例，癫痫发作者4例，失语者3例。影像学检查证实梗死部位颞顶枕叶17例，额颞顶叶13例，颞顶叶9例，额颞叶5例，额顶叶4例，顶枕叶3例，颞枕叶4例，其他部位2例。病因分析：心源性脑梗死29例（占50.87%），其中冠心病21例，陈旧性心肌梗死4例，风湿性心脏病1例，扩张性心肌病2例，肥厚性心肌病1例；伴有心房纤颤者25例（占43.86%）；既往有脑卒中病史者17例（占29.84%）；高血压基础疾病者37例（占64.91%）；糖尿病史者12例（占21.05）；有高脂血症者18例（占31.58%）。</w:t>
      </w:r>
    </w:p>
    <w:p>
      <w:pPr>
        <w:jc w:val="both"/>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 xml:space="preserve">    住院后4周内死亡的患者归为死亡组，包括放弃治疗、自动出院以及转院等而通过随访证实4周内死亡的病例；在此期间内存活的患者归为生存组，包含植物状态的患者。死亡组20例，男性13例，女性7例，年龄55~80（63.9±7.2）岁；生存组37例，男性21例，女性16例，年龄53~79（63.3±7.5）岁，两组患者间性别、年龄无统计学差异（</w:t>
      </w:r>
      <w:r>
        <w:rPr>
          <w:rFonts w:hint="eastAsia" w:ascii="Times New Roman" w:hAnsi="Times New Roman" w:cs="Times New Roman"/>
          <w:i/>
          <w:iCs/>
          <w:color w:val="000000" w:themeColor="text1"/>
          <w:sz w:val="28"/>
          <w:szCs w:val="36"/>
          <w:lang w:val="en-US" w:eastAsia="zh-CN"/>
          <w14:textFill>
            <w14:solidFill>
              <w14:schemeClr w14:val="tx1"/>
            </w14:solidFill>
          </w14:textFill>
        </w:rPr>
        <w:t>P</w:t>
      </w:r>
      <w:r>
        <w:rPr>
          <w:rFonts w:hint="eastAsia" w:ascii="Times New Roman" w:hAnsi="Times New Roman" w:cs="Times New Roman"/>
          <w:color w:val="000000" w:themeColor="text1"/>
          <w:sz w:val="28"/>
          <w:szCs w:val="36"/>
          <w:lang w:val="en-US" w:eastAsia="zh-CN"/>
          <w14:textFill>
            <w14:solidFill>
              <w14:schemeClr w14:val="tx1"/>
            </w14:solidFill>
          </w14:textFill>
        </w:rPr>
        <w:t>＞0.05），具有可比性。</w:t>
      </w:r>
    </w:p>
    <w:p>
      <w:pPr>
        <w:jc w:val="both"/>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1.2 APACHEⅡ评分</w:t>
      </w:r>
    </w:p>
    <w:p>
      <w:pPr>
        <w:ind w:firstLine="560"/>
        <w:jc w:val="both"/>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收集住院后24h内APACHEⅡ评分：急性生理学评分（APS）、年龄、慢性健康状态评分（CPS）三部分，总分0~71分不等，得分与病情严重程度呈正相关。</w:t>
      </w:r>
    </w:p>
    <w:p>
      <w:pPr>
        <w:jc w:val="both"/>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1.3 统计学处理</w:t>
      </w:r>
    </w:p>
    <w:p>
      <w:pPr>
        <w:ind w:firstLine="560"/>
        <w:jc w:val="both"/>
        <w:rPr>
          <w:rFonts w:hint="eastAsia" w:ascii="Times New Roman" w:hAnsi="Times New Roman" w:cs="Times New Roman"/>
          <w:color w:val="000000" w:themeColor="text1"/>
          <w:sz w:val="28"/>
          <w:szCs w:val="28"/>
          <w14:textFill>
            <w14:solidFill>
              <w14:schemeClr w14:val="tx1"/>
            </w14:solidFill>
          </w14:textFill>
        </w:rPr>
      </w:pPr>
      <w:r>
        <w:rPr>
          <w:rFonts w:hint="eastAsia" w:ascii="Times New Roman" w:hAnsi="Times New Roman" w:cs="Times New Roman"/>
          <w:color w:val="000000" w:themeColor="text1"/>
          <w:sz w:val="28"/>
          <w:szCs w:val="36"/>
          <w14:textFill>
            <w14:solidFill>
              <w14:schemeClr w14:val="tx1"/>
            </w14:solidFill>
          </w14:textFill>
        </w:rPr>
        <w:t>Excel表格建立数据库，SPSS15.0软件进行数据处理。</w:t>
      </w:r>
      <w:r>
        <w:rPr>
          <w:rFonts w:hint="eastAsia"/>
          <w:color w:val="000000" w:themeColor="text1"/>
          <w:sz w:val="28"/>
          <w:szCs w:val="28"/>
          <w14:textFill>
            <w14:solidFill>
              <w14:schemeClr w14:val="tx1"/>
            </w14:solidFill>
          </w14:textFill>
        </w:rPr>
        <w:t>定量资料</w:t>
      </w:r>
      <w:r>
        <w:rPr>
          <w:rFonts w:hint="eastAsia"/>
          <w:b w:val="0"/>
          <w:bCs w:val="0"/>
          <w:color w:val="000000" w:themeColor="text1"/>
          <w:sz w:val="28"/>
          <w:szCs w:val="28"/>
          <w14:textFill>
            <w14:solidFill>
              <w14:schemeClr w14:val="tx1"/>
            </w14:solidFill>
          </w14:textFill>
        </w:rPr>
        <w:t>以均数±标准差（</w:t>
      </w:r>
      <w:r>
        <w:rPr>
          <w:rFonts w:hint="eastAsia"/>
          <w:b w:val="0"/>
          <w:bCs w:val="0"/>
          <w:color w:val="000000" w:themeColor="text1"/>
          <w:sz w:val="28"/>
          <w:szCs w:val="28"/>
          <w14:textFill>
            <w14:solidFill>
              <w14:schemeClr w14:val="tx1"/>
            </w14:solidFill>
          </w14:textFill>
        </w:rPr>
        <w:object>
          <v:shape id="_x0000_i1025" o:spt="75" type="#_x0000_t75" style="height:17.25pt;width:9.75pt;" o:ole="t" filled="f" o:preferrelative="t" stroked="f" coordsize="21600,21600">
            <v:path/>
            <v:fill on="f" focussize="0,0"/>
            <v:stroke on="f" joinstyle="miter"/>
            <v:imagedata r:id="rId6" o:title=""/>
            <o:lock v:ext="edit" aspectratio="t"/>
            <w10:wrap type="none"/>
            <w10:anchorlock/>
          </v:shape>
          <o:OLEObject Type="Embed" ProgID="Equation.3" ShapeID="_x0000_i1025" DrawAspect="Content" ObjectID="_1468075725" r:id="rId5">
            <o:LockedField>false</o:LockedField>
          </o:OLEObject>
        </w:object>
      </w:r>
      <w:r>
        <w:rPr>
          <w:rFonts w:hint="eastAsia"/>
          <w:b w:val="0"/>
          <w:bCs w:val="0"/>
          <w:color w:val="000000" w:themeColor="text1"/>
          <w:sz w:val="28"/>
          <w:szCs w:val="28"/>
          <w14:textFill>
            <w14:solidFill>
              <w14:schemeClr w14:val="tx1"/>
            </w14:solidFill>
          </w14:textFill>
        </w:rPr>
        <w:t>±</w:t>
      </w:r>
      <w:r>
        <w:rPr>
          <w:rFonts w:ascii="Times New Roman" w:hAnsi="Times New Roman" w:cs="Times New Roman"/>
          <w:b w:val="0"/>
          <w:bCs w:val="0"/>
          <w:color w:val="000000" w:themeColor="text1"/>
          <w:sz w:val="28"/>
          <w:szCs w:val="28"/>
          <w14:textFill>
            <w14:solidFill>
              <w14:schemeClr w14:val="tx1"/>
            </w14:solidFill>
          </w14:textFill>
        </w:rPr>
        <w:t>s</w:t>
      </w:r>
      <w:r>
        <w:rPr>
          <w:rFonts w:hint="eastAsia"/>
          <w:b w:val="0"/>
          <w:bCs w:val="0"/>
          <w:color w:val="000000" w:themeColor="text1"/>
          <w:sz w:val="28"/>
          <w:szCs w:val="28"/>
          <w14:textFill>
            <w14:solidFill>
              <w14:schemeClr w14:val="tx1"/>
            </w14:solidFill>
          </w14:textFill>
        </w:rPr>
        <w:t>）</w:t>
      </w:r>
      <w:r>
        <w:rPr>
          <w:rFonts w:hint="eastAsia"/>
          <w:b w:val="0"/>
          <w:bCs w:val="0"/>
          <w:color w:val="000000" w:themeColor="text1"/>
          <w:sz w:val="24"/>
          <w14:textFill>
            <w14:solidFill>
              <w14:schemeClr w14:val="tx1"/>
            </w14:solidFill>
          </w14:textFill>
        </w:rPr>
        <w:t>表</w:t>
      </w:r>
      <w:r>
        <w:rPr>
          <w:rFonts w:hint="eastAsia"/>
          <w:b w:val="0"/>
          <w:bCs w:val="0"/>
          <w:color w:val="000000" w:themeColor="text1"/>
          <w:sz w:val="28"/>
          <w:szCs w:val="28"/>
          <w14:textFill>
            <w14:solidFill>
              <w14:schemeClr w14:val="tx1"/>
            </w14:solidFill>
          </w14:textFill>
        </w:rPr>
        <w:t>示，两组间差异行</w:t>
      </w:r>
      <w:r>
        <w:rPr>
          <w:rFonts w:ascii="Times New Roman" w:hAnsi="Times New Roman" w:cs="Times New Roman"/>
          <w:b w:val="0"/>
          <w:bCs w:val="0"/>
          <w:i/>
          <w:iCs/>
          <w:color w:val="000000" w:themeColor="text1"/>
          <w:sz w:val="28"/>
          <w:szCs w:val="28"/>
          <w14:textFill>
            <w14:solidFill>
              <w14:schemeClr w14:val="tx1"/>
            </w14:solidFill>
          </w14:textFill>
        </w:rPr>
        <w:t>t</w:t>
      </w:r>
      <w:r>
        <w:rPr>
          <w:rFonts w:hint="eastAsia"/>
          <w:b w:val="0"/>
          <w:bCs w:val="0"/>
          <w:color w:val="000000" w:themeColor="text1"/>
          <w:sz w:val="28"/>
          <w:szCs w:val="28"/>
          <w14:textFill>
            <w14:solidFill>
              <w14:schemeClr w14:val="tx1"/>
            </w14:solidFill>
          </w14:textFill>
        </w:rPr>
        <w:t>检验。定性资料卡方</w:t>
      </w:r>
      <w:r>
        <w:rPr>
          <w:rFonts w:hint="eastAsia"/>
          <w:color w:val="000000" w:themeColor="text1"/>
          <w:sz w:val="28"/>
          <w:szCs w:val="28"/>
          <w14:textFill>
            <w14:solidFill>
              <w14:schemeClr w14:val="tx1"/>
            </w14:solidFill>
          </w14:textFill>
        </w:rPr>
        <w:t>检验。</w:t>
      </w:r>
      <w:r>
        <w:rPr>
          <w:rFonts w:hint="eastAsia"/>
          <w:color w:val="000000" w:themeColor="text1"/>
          <w:sz w:val="28"/>
          <w:szCs w:val="28"/>
          <w:lang w:eastAsia="zh-CN"/>
          <w14:textFill>
            <w14:solidFill>
              <w14:schemeClr w14:val="tx1"/>
            </w14:solidFill>
          </w14:textFill>
        </w:rPr>
        <w:t>采用受试者工作特征曲线（</w:t>
      </w:r>
      <w:r>
        <w:rPr>
          <w:rFonts w:hint="default" w:ascii="Times New Roman" w:hAnsi="Times New Roman" w:cs="Times New Roman"/>
          <w:bCs/>
          <w:color w:val="000000" w:themeColor="text1"/>
          <w:sz w:val="28"/>
          <w:szCs w:val="28"/>
          <w14:textFill>
            <w14:solidFill>
              <w14:schemeClr w14:val="tx1"/>
            </w14:solidFill>
          </w14:textFill>
        </w:rPr>
        <w:t>receiver operating characteristic curve，ROC</w:t>
      </w:r>
      <w:r>
        <w:rPr>
          <w:rFonts w:hint="eastAsia"/>
          <w:color w:val="000000" w:themeColor="text1"/>
          <w:sz w:val="28"/>
          <w:szCs w:val="28"/>
          <w:lang w:eastAsia="zh-CN"/>
          <w14:textFill>
            <w14:solidFill>
              <w14:schemeClr w14:val="tx1"/>
            </w14:solidFill>
          </w14:textFill>
        </w:rPr>
        <w:t>）分析</w:t>
      </w:r>
      <w:r>
        <w:rPr>
          <w:rFonts w:hint="eastAsia" w:ascii="Times New Roman" w:hAnsi="Times New Roman" w:cs="Times New Roman"/>
          <w:color w:val="000000" w:themeColor="text1"/>
          <w:sz w:val="28"/>
          <w:szCs w:val="36"/>
          <w:lang w:val="en-US" w:eastAsia="zh-CN"/>
          <w14:textFill>
            <w14:solidFill>
              <w14:schemeClr w14:val="tx1"/>
            </w14:solidFill>
          </w14:textFill>
        </w:rPr>
        <w:t>APACHEⅡ评分预测死亡的价值</w:t>
      </w:r>
      <w:r>
        <w:rPr>
          <w:rFonts w:hint="eastAsia"/>
          <w:color w:val="000000" w:themeColor="text1"/>
          <w:sz w:val="28"/>
          <w:szCs w:val="28"/>
          <w:lang w:eastAsia="zh-CN"/>
          <w14:textFill>
            <w14:solidFill>
              <w14:schemeClr w14:val="tx1"/>
            </w14:solidFill>
          </w14:textFill>
        </w:rPr>
        <w:t>，曲线中</w:t>
      </w:r>
      <w:r>
        <w:rPr>
          <w:rFonts w:hint="eastAsia"/>
          <w:bCs/>
          <w:color w:val="000000" w:themeColor="text1"/>
          <w:sz w:val="28"/>
          <w:szCs w:val="28"/>
          <w14:textFill>
            <w14:solidFill>
              <w14:schemeClr w14:val="tx1"/>
            </w14:solidFill>
          </w14:textFill>
        </w:rPr>
        <w:t>约登指数</w:t>
      </w:r>
      <w:r>
        <w:rPr>
          <w:rFonts w:hint="eastAsia"/>
          <w:bCs/>
          <w:color w:val="000000" w:themeColor="text1"/>
          <w:sz w:val="28"/>
          <w:szCs w:val="28"/>
          <w:lang w:eastAsia="zh-CN"/>
          <w14:textFill>
            <w14:solidFill>
              <w14:schemeClr w14:val="tx1"/>
            </w14:solidFill>
          </w14:textFill>
        </w:rPr>
        <w:t>（</w:t>
      </w:r>
      <w:r>
        <w:rPr>
          <w:rFonts w:hint="eastAsia" w:ascii="Times New Roman" w:hAnsi="Times New Roman" w:cs="Times New Roman"/>
          <w:color w:val="000000" w:themeColor="text1"/>
          <w:sz w:val="28"/>
          <w:szCs w:val="36"/>
          <w:lang w:val="en-US" w:eastAsia="zh-CN"/>
          <w14:textFill>
            <w14:solidFill>
              <w14:schemeClr w14:val="tx1"/>
            </w14:solidFill>
          </w14:textFill>
        </w:rPr>
        <w:t>为灵敏度-（1-特异度）最大值</w:t>
      </w:r>
      <w:r>
        <w:rPr>
          <w:rFonts w:hint="eastAsia"/>
          <w:bCs/>
          <w:color w:val="000000" w:themeColor="text1"/>
          <w:sz w:val="28"/>
          <w:szCs w:val="28"/>
          <w:lang w:eastAsia="zh-CN"/>
          <w14:textFill>
            <w14:solidFill>
              <w14:schemeClr w14:val="tx1"/>
            </w14:solidFill>
          </w14:textFill>
        </w:rPr>
        <w:t>）对应点为</w:t>
      </w:r>
      <w:r>
        <w:rPr>
          <w:rFonts w:hint="eastAsia" w:ascii="Times New Roman" w:hAnsi="Times New Roman" w:cs="Times New Roman"/>
          <w:color w:val="000000" w:themeColor="text1"/>
          <w:sz w:val="28"/>
          <w:szCs w:val="36"/>
          <w:lang w:val="en-US" w:eastAsia="zh-CN"/>
          <w14:textFill>
            <w14:solidFill>
              <w14:schemeClr w14:val="tx1"/>
            </w14:solidFill>
          </w14:textFill>
        </w:rPr>
        <w:t>APACHEⅡ评分的最佳临界值，以此值确定灵敏度、特异度和准确度。采用Lemeshow-Hosmer拟合优度检验APACHEⅡ评分效验力，检验预测存活和实际存活、预测死亡和实际死亡的一致程度。</w:t>
      </w:r>
      <w:r>
        <w:rPr>
          <w:rFonts w:ascii="Times New Roman" w:hAnsi="Times New Roman" w:cs="Times New Roman"/>
          <w:i/>
          <w:iCs/>
          <w:color w:val="000000" w:themeColor="text1"/>
          <w:sz w:val="28"/>
          <w:szCs w:val="28"/>
          <w14:textFill>
            <w14:solidFill>
              <w14:schemeClr w14:val="tx1"/>
            </w14:solidFill>
          </w14:textFill>
        </w:rPr>
        <w:t>P</w:t>
      </w:r>
      <w:r>
        <w:rPr>
          <w:rFonts w:hint="eastAsia" w:ascii="Times New Roman" w:hAnsi="Times New Roman" w:cs="Times New Roman"/>
          <w:color w:val="000000" w:themeColor="text1"/>
          <w:sz w:val="28"/>
          <w:szCs w:val="28"/>
          <w14:textFill>
            <w14:solidFill>
              <w14:schemeClr w14:val="tx1"/>
            </w14:solidFill>
          </w14:textFill>
        </w:rPr>
        <w:t>＜0.05差异具有统计学意义。</w:t>
      </w:r>
    </w:p>
    <w:p>
      <w:pPr>
        <w:numPr>
          <w:ilvl w:val="0"/>
          <w:numId w:val="1"/>
        </w:numPr>
        <w:jc w:val="both"/>
        <w:rPr>
          <w:rFonts w:hint="eastAsia" w:ascii="Times New Roman" w:hAnsi="Times New Roman" w:cs="Times New Roman"/>
          <w:color w:val="000000" w:themeColor="text1"/>
          <w:sz w:val="28"/>
          <w:szCs w:val="28"/>
          <w:lang w:val="en-US" w:eastAsia="zh-CN"/>
          <w14:textFill>
            <w14:solidFill>
              <w14:schemeClr w14:val="tx1"/>
            </w14:solidFill>
          </w14:textFill>
        </w:rPr>
      </w:pPr>
      <w:r>
        <w:rPr>
          <w:rFonts w:hint="eastAsia" w:ascii="Times New Roman" w:hAnsi="Times New Roman" w:cs="Times New Roman"/>
          <w:color w:val="000000" w:themeColor="text1"/>
          <w:sz w:val="28"/>
          <w:szCs w:val="28"/>
          <w:lang w:val="en-US" w:eastAsia="zh-CN"/>
          <w14:textFill>
            <w14:solidFill>
              <w14:schemeClr w14:val="tx1"/>
            </w14:solidFill>
          </w14:textFill>
        </w:rPr>
        <w:t>结果</w:t>
      </w:r>
    </w:p>
    <w:p>
      <w:pPr>
        <w:numPr>
          <w:ilvl w:val="0"/>
          <w:numId w:val="0"/>
        </w:numPr>
        <w:jc w:val="both"/>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28"/>
          <w:lang w:val="en-US" w:eastAsia="zh-CN"/>
          <w14:textFill>
            <w14:solidFill>
              <w14:schemeClr w14:val="tx1"/>
            </w14:solidFill>
          </w14:textFill>
        </w:rPr>
        <w:t>2.1 57例患者</w:t>
      </w:r>
      <w:r>
        <w:rPr>
          <w:rFonts w:hint="eastAsia" w:ascii="Times New Roman" w:hAnsi="Times New Roman" w:cs="Times New Roman"/>
          <w:color w:val="000000" w:themeColor="text1"/>
          <w:sz w:val="28"/>
          <w:szCs w:val="36"/>
          <w:lang w:val="en-US" w:eastAsia="zh-CN"/>
          <w14:textFill>
            <w14:solidFill>
              <w14:schemeClr w14:val="tx1"/>
            </w14:solidFill>
          </w14:textFill>
        </w:rPr>
        <w:t>APACHEⅡ评分结果</w:t>
      </w:r>
    </w:p>
    <w:p>
      <w:pPr>
        <w:numPr>
          <w:ilvl w:val="0"/>
          <w:numId w:val="0"/>
        </w:numPr>
        <w:ind w:firstLine="560"/>
        <w:jc w:val="both"/>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57例患者APACHEⅡ评分范围3-37分，其中生存组20例APACHEⅡ均分11.78±7.75，低于死亡组的16.80±7.69，差异显著，具有统计学意义（</w:t>
      </w:r>
      <w:r>
        <w:rPr>
          <w:rFonts w:hint="eastAsia" w:ascii="Times New Roman" w:hAnsi="Times New Roman" w:cs="Times New Roman"/>
          <w:i/>
          <w:iCs/>
          <w:color w:val="000000" w:themeColor="text1"/>
          <w:sz w:val="28"/>
          <w:szCs w:val="36"/>
          <w:lang w:val="en-US" w:eastAsia="zh-CN"/>
          <w14:textFill>
            <w14:solidFill>
              <w14:schemeClr w14:val="tx1"/>
            </w14:solidFill>
          </w14:textFill>
        </w:rPr>
        <w:t>t</w:t>
      </w:r>
      <w:r>
        <w:rPr>
          <w:rFonts w:hint="eastAsia" w:ascii="Times New Roman" w:hAnsi="Times New Roman" w:cs="Times New Roman"/>
          <w:color w:val="000000" w:themeColor="text1"/>
          <w:sz w:val="28"/>
          <w:szCs w:val="36"/>
          <w:lang w:val="en-US" w:eastAsia="zh-CN"/>
          <w14:textFill>
            <w14:solidFill>
              <w14:schemeClr w14:val="tx1"/>
            </w14:solidFill>
          </w14:textFill>
        </w:rPr>
        <w:t>=2.336，</w:t>
      </w:r>
      <w:r>
        <w:rPr>
          <w:rFonts w:hint="eastAsia" w:ascii="Times New Roman" w:hAnsi="Times New Roman" w:cs="Times New Roman"/>
          <w:i/>
          <w:iCs/>
          <w:color w:val="000000" w:themeColor="text1"/>
          <w:sz w:val="28"/>
          <w:szCs w:val="36"/>
          <w:lang w:val="en-US" w:eastAsia="zh-CN"/>
          <w14:textFill>
            <w14:solidFill>
              <w14:schemeClr w14:val="tx1"/>
            </w14:solidFill>
          </w14:textFill>
        </w:rPr>
        <w:t>P</w:t>
      </w:r>
      <w:r>
        <w:rPr>
          <w:rFonts w:hint="eastAsia" w:ascii="Times New Roman" w:hAnsi="Times New Roman" w:cs="Times New Roman"/>
          <w:color w:val="000000" w:themeColor="text1"/>
          <w:sz w:val="28"/>
          <w:szCs w:val="36"/>
          <w:lang w:val="en-US" w:eastAsia="zh-CN"/>
          <w14:textFill>
            <w14:solidFill>
              <w14:schemeClr w14:val="tx1"/>
            </w14:solidFill>
          </w14:textFill>
        </w:rPr>
        <w:t>=0.023）。对APACHEⅡ评分结果进行分组，结果显示随着APACHEⅡ评分等级升高，分组死亡率有逐步升高趋势。见表1.</w:t>
      </w:r>
    </w:p>
    <w:p>
      <w:pPr>
        <w:numPr>
          <w:ilvl w:val="0"/>
          <w:numId w:val="0"/>
        </w:numPr>
        <w:jc w:val="center"/>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表1. APACHEⅡ评分分组生存、死亡情况</w:t>
      </w:r>
    </w:p>
    <w:tbl>
      <w:tblPr>
        <w:tblStyle w:val="7"/>
        <w:tblW w:w="8522" w:type="dxa"/>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20"/>
        <w:gridCol w:w="1420"/>
        <w:gridCol w:w="1420"/>
        <w:gridCol w:w="1420"/>
        <w:gridCol w:w="1421"/>
        <w:gridCol w:w="1421"/>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420" w:type="dxa"/>
            <w:vMerge w:val="restart"/>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组别</w:t>
            </w:r>
          </w:p>
        </w:tc>
        <w:tc>
          <w:tcPr>
            <w:tcW w:w="7102" w:type="dxa"/>
            <w:gridSpan w:val="5"/>
            <w:tcBorders>
              <w:bottom w:val="single" w:color="auto" w:sz="4" w:space="0"/>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APACHEⅡ评分分组</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420" w:type="dxa"/>
            <w:vMerge w:val="continue"/>
            <w:tcBorders>
              <w:bottom w:val="single" w:color="auto" w:sz="4" w:space="0"/>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p>
        </w:tc>
        <w:tc>
          <w:tcPr>
            <w:tcW w:w="1420" w:type="dxa"/>
            <w:tcBorders>
              <w:top w:val="single" w:color="auto" w:sz="4" w:space="0"/>
              <w:bottom w:val="single" w:color="auto" w:sz="4" w:space="0"/>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≤5</w:t>
            </w:r>
          </w:p>
        </w:tc>
        <w:tc>
          <w:tcPr>
            <w:tcW w:w="1420" w:type="dxa"/>
            <w:tcBorders>
              <w:top w:val="single" w:color="auto" w:sz="4" w:space="0"/>
              <w:bottom w:val="single" w:color="auto" w:sz="4" w:space="0"/>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6-10</w:t>
            </w:r>
          </w:p>
        </w:tc>
        <w:tc>
          <w:tcPr>
            <w:tcW w:w="1420" w:type="dxa"/>
            <w:tcBorders>
              <w:top w:val="single" w:color="auto" w:sz="4" w:space="0"/>
              <w:bottom w:val="single" w:color="auto" w:sz="4" w:space="0"/>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11-15</w:t>
            </w:r>
          </w:p>
        </w:tc>
        <w:tc>
          <w:tcPr>
            <w:tcW w:w="1421" w:type="dxa"/>
            <w:tcBorders>
              <w:top w:val="single" w:color="auto" w:sz="4" w:space="0"/>
              <w:bottom w:val="single" w:color="auto" w:sz="4" w:space="0"/>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16-20</w:t>
            </w:r>
          </w:p>
        </w:tc>
        <w:tc>
          <w:tcPr>
            <w:tcW w:w="1421" w:type="dxa"/>
            <w:tcBorders>
              <w:top w:val="single" w:color="auto" w:sz="4" w:space="0"/>
              <w:bottom w:val="single" w:color="auto" w:sz="4" w:space="0"/>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＞20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420" w:type="dxa"/>
            <w:tcBorders>
              <w:top w:val="single" w:color="auto" w:sz="4" w:space="0"/>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死亡组[例（%）]</w:t>
            </w:r>
          </w:p>
        </w:tc>
        <w:tc>
          <w:tcPr>
            <w:tcW w:w="1420" w:type="dxa"/>
            <w:tcBorders>
              <w:top w:val="single" w:color="auto" w:sz="4" w:space="0"/>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1（11.11）</w:t>
            </w:r>
          </w:p>
        </w:tc>
        <w:tc>
          <w:tcPr>
            <w:tcW w:w="1420" w:type="dxa"/>
            <w:tcBorders>
              <w:top w:val="single" w:color="auto" w:sz="4" w:space="0"/>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4（21.05）</w:t>
            </w:r>
          </w:p>
        </w:tc>
        <w:tc>
          <w:tcPr>
            <w:tcW w:w="1420" w:type="dxa"/>
            <w:tcBorders>
              <w:top w:val="single" w:color="auto" w:sz="4" w:space="0"/>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6（46.15）</w:t>
            </w:r>
          </w:p>
        </w:tc>
        <w:tc>
          <w:tcPr>
            <w:tcW w:w="1421" w:type="dxa"/>
            <w:tcBorders>
              <w:top w:val="single" w:color="auto" w:sz="4" w:space="0"/>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2（40.00）</w:t>
            </w:r>
          </w:p>
        </w:tc>
        <w:tc>
          <w:tcPr>
            <w:tcW w:w="1421" w:type="dxa"/>
            <w:tcBorders>
              <w:top w:val="single" w:color="auto" w:sz="4" w:space="0"/>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7（63.64%）</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生存组[例（%）]</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8</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15</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7</w:t>
            </w:r>
          </w:p>
        </w:tc>
        <w:tc>
          <w:tcPr>
            <w:tcW w:w="1421"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3</w:t>
            </w:r>
          </w:p>
        </w:tc>
        <w:tc>
          <w:tcPr>
            <w:tcW w:w="1421"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4</w:t>
            </w:r>
          </w:p>
        </w:tc>
      </w:tr>
    </w:tbl>
    <w:p>
      <w:pPr>
        <w:numPr>
          <w:ilvl w:val="0"/>
          <w:numId w:val="0"/>
        </w:numPr>
        <w:jc w:val="both"/>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2.2 ROC曲线分析结果</w:t>
      </w:r>
    </w:p>
    <w:p>
      <w:pPr>
        <w:numPr>
          <w:ilvl w:val="0"/>
          <w:numId w:val="0"/>
        </w:numPr>
        <w:ind w:firstLine="560"/>
        <w:jc w:val="both"/>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以实际死亡为标准，将生存组和死亡组患者APACHEⅡ评分纳入ROC曲线分析，结果显示：APACHEⅡ评分预测死亡的曲线下面积（AUC）为0.713[95%CI（0.579，0.846）]，达到统计学中“较为准确”标准；</w:t>
      </w:r>
      <w:r>
        <w:rPr>
          <w:rFonts w:hint="eastAsia"/>
          <w:color w:val="000000" w:themeColor="text1"/>
          <w:sz w:val="28"/>
          <w:szCs w:val="28"/>
          <w:lang w:eastAsia="zh-CN"/>
          <w14:textFill>
            <w14:solidFill>
              <w14:schemeClr w14:val="tx1"/>
            </w14:solidFill>
          </w14:textFill>
        </w:rPr>
        <w:t>曲线中</w:t>
      </w:r>
      <w:r>
        <w:rPr>
          <w:rFonts w:hint="eastAsia"/>
          <w:bCs/>
          <w:color w:val="000000" w:themeColor="text1"/>
          <w:sz w:val="28"/>
          <w:szCs w:val="28"/>
          <w14:textFill>
            <w14:solidFill>
              <w14:schemeClr w14:val="tx1"/>
            </w14:solidFill>
          </w14:textFill>
        </w:rPr>
        <w:t>约登指数</w:t>
      </w:r>
      <w:r>
        <w:rPr>
          <w:rFonts w:hint="eastAsia"/>
          <w:bCs/>
          <w:color w:val="000000" w:themeColor="text1"/>
          <w:sz w:val="28"/>
          <w:szCs w:val="28"/>
          <w:lang w:eastAsia="zh-CN"/>
          <w14:textFill>
            <w14:solidFill>
              <w14:schemeClr w14:val="tx1"/>
            </w14:solidFill>
          </w14:textFill>
        </w:rPr>
        <w:t>（</w:t>
      </w:r>
      <w:r>
        <w:rPr>
          <w:rFonts w:hint="eastAsia" w:ascii="Times New Roman" w:hAnsi="Times New Roman" w:cs="Times New Roman"/>
          <w:color w:val="000000" w:themeColor="text1"/>
          <w:sz w:val="28"/>
          <w:szCs w:val="36"/>
          <w:lang w:val="en-US" w:eastAsia="zh-CN"/>
          <w14:textFill>
            <w14:solidFill>
              <w14:schemeClr w14:val="tx1"/>
            </w14:solidFill>
          </w14:textFill>
        </w:rPr>
        <w:t>为灵敏度-（1-特异度）最大值</w:t>
      </w:r>
      <w:r>
        <w:rPr>
          <w:rFonts w:hint="eastAsia"/>
          <w:bCs/>
          <w:color w:val="000000" w:themeColor="text1"/>
          <w:sz w:val="28"/>
          <w:szCs w:val="28"/>
          <w:lang w:eastAsia="zh-CN"/>
          <w14:textFill>
            <w14:solidFill>
              <w14:schemeClr w14:val="tx1"/>
            </w14:solidFill>
          </w14:textFill>
        </w:rPr>
        <w:t>）对应点为</w:t>
      </w:r>
      <w:r>
        <w:rPr>
          <w:rFonts w:hint="eastAsia" w:ascii="Times New Roman" w:hAnsi="Times New Roman" w:cs="Times New Roman"/>
          <w:color w:val="000000" w:themeColor="text1"/>
          <w:sz w:val="28"/>
          <w:szCs w:val="36"/>
          <w:lang w:val="en-US" w:eastAsia="zh-CN"/>
          <w14:textFill>
            <w14:solidFill>
              <w14:schemeClr w14:val="tx1"/>
            </w14:solidFill>
          </w14:textFill>
        </w:rPr>
        <w:t>APACHEⅡ评分的最佳临界值，APACHEⅡ评分升高的最佳临界值为15分，此时的曲线对应的灵敏度为73.5%，特异度为70.1%，准确度为82.4%。见图1.</w:t>
      </w:r>
    </w:p>
    <w:p>
      <w:pPr>
        <w:numPr>
          <w:ilvl w:val="0"/>
          <w:numId w:val="0"/>
        </w:numPr>
        <w:jc w:val="center"/>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drawing>
          <wp:inline distT="0" distB="0" distL="114300" distR="114300">
            <wp:extent cx="3049270" cy="2082800"/>
            <wp:effectExtent l="0" t="0" r="17780" b="12700"/>
            <wp:docPr id="1" name="图片 1" descr="QQ图片2017021915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QQ图片20170219152516"/>
                    <pic:cNvPicPr>
                      <a:picLocks noChangeAspect="1"/>
                    </pic:cNvPicPr>
                  </pic:nvPicPr>
                  <pic:blipFill>
                    <a:blip r:embed="rId7"/>
                    <a:stretch>
                      <a:fillRect/>
                    </a:stretch>
                  </pic:blipFill>
                  <pic:spPr>
                    <a:xfrm>
                      <a:off x="0" y="0"/>
                      <a:ext cx="3049270" cy="2082800"/>
                    </a:xfrm>
                    <a:prstGeom prst="rect">
                      <a:avLst/>
                    </a:prstGeom>
                  </pic:spPr>
                </pic:pic>
              </a:graphicData>
            </a:graphic>
          </wp:inline>
        </w:drawing>
      </w:r>
    </w:p>
    <w:p>
      <w:pPr>
        <w:numPr>
          <w:ilvl w:val="0"/>
          <w:numId w:val="0"/>
        </w:numPr>
        <w:jc w:val="center"/>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图1. APACHEⅡ评分预测死亡风险的ROC曲线</w:t>
      </w:r>
    </w:p>
    <w:p>
      <w:pPr>
        <w:numPr>
          <w:ilvl w:val="0"/>
          <w:numId w:val="0"/>
        </w:numPr>
        <w:jc w:val="both"/>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2.3 拟合优度检验</w:t>
      </w:r>
    </w:p>
    <w:p>
      <w:pPr>
        <w:numPr>
          <w:ilvl w:val="0"/>
          <w:numId w:val="0"/>
        </w:numPr>
        <w:ind w:firstLine="560"/>
        <w:jc w:val="both"/>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采用Lemeshow-Hosmer拟合优度检验，APACHEⅡ评分对预计死亡的人数和实际死亡相比，</w:t>
      </w:r>
      <w:r>
        <w:rPr>
          <w:rFonts w:hint="default" w:ascii="Symbol" w:hAnsi="Symbol" w:cs="Symbol"/>
          <w:bCs/>
          <w:color w:val="000000" w:themeColor="text1"/>
          <w:sz w:val="28"/>
          <w:szCs w:val="28"/>
          <w:lang w:val="en-US" w:eastAsia="zh-CN"/>
          <w14:textFill>
            <w14:solidFill>
              <w14:schemeClr w14:val="tx1"/>
            </w14:solidFill>
          </w14:textFill>
        </w:rPr>
        <w:t>c</w:t>
      </w:r>
      <w:r>
        <w:rPr>
          <w:rFonts w:hint="eastAsia" w:ascii="Symbol" w:hAnsi="Symbol" w:cs="Symbol"/>
          <w:bCs/>
          <w:color w:val="000000" w:themeColor="text1"/>
          <w:sz w:val="28"/>
          <w:szCs w:val="28"/>
          <w:vertAlign w:val="superscript"/>
          <w:lang w:val="en-US" w:eastAsia="zh-CN"/>
          <w14:textFill>
            <w14:solidFill>
              <w14:schemeClr w14:val="tx1"/>
            </w14:solidFill>
          </w14:textFill>
        </w:rPr>
        <w:t>2</w:t>
      </w:r>
      <w:r>
        <w:rPr>
          <w:rFonts w:hint="eastAsia" w:ascii="Symbol" w:hAnsi="Symbol" w:cs="Symbol"/>
          <w:bCs/>
          <w:color w:val="000000" w:themeColor="text1"/>
          <w:sz w:val="28"/>
          <w:szCs w:val="28"/>
          <w:vertAlign w:val="baseline"/>
          <w:lang w:val="en-US" w:eastAsia="zh-CN"/>
          <w14:textFill>
            <w14:solidFill>
              <w14:schemeClr w14:val="tx1"/>
            </w14:solidFill>
          </w14:textFill>
        </w:rPr>
        <w:t>值=2.873，</w:t>
      </w:r>
      <w:r>
        <w:rPr>
          <w:rFonts w:hint="eastAsia" w:ascii="Times New Roman" w:hAnsi="Times New Roman" w:cs="Times New Roman"/>
          <w:i/>
          <w:iCs/>
          <w:color w:val="000000" w:themeColor="text1"/>
          <w:sz w:val="28"/>
          <w:szCs w:val="36"/>
          <w:lang w:val="en-US" w:eastAsia="zh-CN"/>
          <w14:textFill>
            <w14:solidFill>
              <w14:schemeClr w14:val="tx1"/>
            </w14:solidFill>
          </w14:textFill>
        </w:rPr>
        <w:t>P</w:t>
      </w:r>
      <w:r>
        <w:rPr>
          <w:rFonts w:hint="eastAsia" w:ascii="Times New Roman" w:hAnsi="Times New Roman" w:cs="Times New Roman"/>
          <w:color w:val="000000" w:themeColor="text1"/>
          <w:sz w:val="28"/>
          <w:szCs w:val="36"/>
          <w:lang w:val="en-US" w:eastAsia="zh-CN"/>
          <w14:textFill>
            <w14:solidFill>
              <w14:schemeClr w14:val="tx1"/>
            </w14:solidFill>
          </w14:textFill>
        </w:rPr>
        <w:t>=0.814，拟合度良好。见表2.</w:t>
      </w:r>
    </w:p>
    <w:p>
      <w:pPr>
        <w:numPr>
          <w:ilvl w:val="0"/>
          <w:numId w:val="0"/>
        </w:numPr>
        <w:jc w:val="center"/>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表2. APACHEⅡ评分拟合度检验</w:t>
      </w:r>
    </w:p>
    <w:tbl>
      <w:tblPr>
        <w:tblStyle w:val="7"/>
        <w:tblW w:w="8522" w:type="dxa"/>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20"/>
        <w:gridCol w:w="1420"/>
        <w:gridCol w:w="1420"/>
        <w:gridCol w:w="1420"/>
        <w:gridCol w:w="1421"/>
        <w:gridCol w:w="1421"/>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420" w:type="dxa"/>
            <w:tcBorders>
              <w:bottom w:val="single" w:color="auto" w:sz="4" w:space="0"/>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死亡风险</w:t>
            </w:r>
          </w:p>
        </w:tc>
        <w:tc>
          <w:tcPr>
            <w:tcW w:w="1420" w:type="dxa"/>
            <w:tcBorders>
              <w:bottom w:val="single" w:color="auto" w:sz="4" w:space="0"/>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实际存活频数</w:t>
            </w:r>
          </w:p>
        </w:tc>
        <w:tc>
          <w:tcPr>
            <w:tcW w:w="1420" w:type="dxa"/>
            <w:tcBorders>
              <w:bottom w:val="single" w:color="auto" w:sz="4" w:space="0"/>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理论存活频数</w:t>
            </w:r>
          </w:p>
        </w:tc>
        <w:tc>
          <w:tcPr>
            <w:tcW w:w="1420" w:type="dxa"/>
            <w:tcBorders>
              <w:bottom w:val="single" w:color="auto" w:sz="4" w:space="0"/>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实际死亡频数</w:t>
            </w:r>
          </w:p>
        </w:tc>
        <w:tc>
          <w:tcPr>
            <w:tcW w:w="1421" w:type="dxa"/>
            <w:tcBorders>
              <w:bottom w:val="single" w:color="auto" w:sz="4" w:space="0"/>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理论死亡频数</w:t>
            </w:r>
          </w:p>
        </w:tc>
        <w:tc>
          <w:tcPr>
            <w:tcW w:w="1421" w:type="dxa"/>
            <w:tcBorders>
              <w:bottom w:val="single" w:color="auto" w:sz="4" w:space="0"/>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合计</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420" w:type="dxa"/>
            <w:tcBorders>
              <w:top w:val="single" w:color="auto" w:sz="4" w:space="0"/>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＜0.1</w:t>
            </w:r>
          </w:p>
        </w:tc>
        <w:tc>
          <w:tcPr>
            <w:tcW w:w="1420" w:type="dxa"/>
            <w:tcBorders>
              <w:top w:val="single" w:color="auto" w:sz="4" w:space="0"/>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7</w:t>
            </w:r>
          </w:p>
        </w:tc>
        <w:tc>
          <w:tcPr>
            <w:tcW w:w="1420" w:type="dxa"/>
            <w:tcBorders>
              <w:top w:val="single" w:color="auto" w:sz="4" w:space="0"/>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6.920</w:t>
            </w:r>
          </w:p>
        </w:tc>
        <w:tc>
          <w:tcPr>
            <w:tcW w:w="1420" w:type="dxa"/>
            <w:tcBorders>
              <w:top w:val="single" w:color="auto" w:sz="4" w:space="0"/>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0</w:t>
            </w:r>
          </w:p>
        </w:tc>
        <w:tc>
          <w:tcPr>
            <w:tcW w:w="1421" w:type="dxa"/>
            <w:tcBorders>
              <w:top w:val="single" w:color="auto" w:sz="4" w:space="0"/>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0.015</w:t>
            </w:r>
          </w:p>
        </w:tc>
        <w:tc>
          <w:tcPr>
            <w:tcW w:w="1421" w:type="dxa"/>
            <w:tcBorders>
              <w:top w:val="single" w:color="auto" w:sz="4" w:space="0"/>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7</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＜0.2</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6</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5.817</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0</w:t>
            </w:r>
          </w:p>
        </w:tc>
        <w:tc>
          <w:tcPr>
            <w:tcW w:w="1421"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0.022</w:t>
            </w:r>
          </w:p>
        </w:tc>
        <w:tc>
          <w:tcPr>
            <w:tcW w:w="1421"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6</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＜0.3</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4</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3.805</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2</w:t>
            </w:r>
          </w:p>
        </w:tc>
        <w:tc>
          <w:tcPr>
            <w:tcW w:w="1421"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1.897</w:t>
            </w:r>
          </w:p>
        </w:tc>
        <w:tc>
          <w:tcPr>
            <w:tcW w:w="1421"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6</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420" w:type="dxa"/>
            <w:tcBorders>
              <w:tl2br w:val="nil"/>
              <w:tr2bl w:val="nil"/>
            </w:tcBorders>
            <w:textDirection w:val="lrTb"/>
            <w:vAlign w:val="center"/>
          </w:tcPr>
          <w:p>
            <w:pPr>
              <w:numPr>
                <w:ilvl w:val="0"/>
                <w:numId w:val="0"/>
              </w:numPr>
              <w:ind w:left="0" w:leftChars="0" w:firstLine="0" w:firstLineChars="0"/>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＜0.4</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4</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4.226</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1</w:t>
            </w:r>
          </w:p>
        </w:tc>
        <w:tc>
          <w:tcPr>
            <w:tcW w:w="1421"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1.146</w:t>
            </w:r>
          </w:p>
        </w:tc>
        <w:tc>
          <w:tcPr>
            <w:tcW w:w="1421"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5</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420" w:type="dxa"/>
            <w:tcBorders>
              <w:tl2br w:val="nil"/>
              <w:tr2bl w:val="nil"/>
            </w:tcBorders>
            <w:textDirection w:val="lrTb"/>
            <w:vAlign w:val="center"/>
          </w:tcPr>
          <w:p>
            <w:pPr>
              <w:numPr>
                <w:ilvl w:val="0"/>
                <w:numId w:val="0"/>
              </w:numPr>
              <w:ind w:left="0" w:leftChars="0" w:firstLine="0" w:firstLineChars="0"/>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＜0.5</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5</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4.618</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3</w:t>
            </w:r>
          </w:p>
        </w:tc>
        <w:tc>
          <w:tcPr>
            <w:tcW w:w="1421"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2.715</w:t>
            </w:r>
          </w:p>
        </w:tc>
        <w:tc>
          <w:tcPr>
            <w:tcW w:w="1421"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8</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420" w:type="dxa"/>
            <w:tcBorders>
              <w:tl2br w:val="nil"/>
              <w:tr2bl w:val="nil"/>
            </w:tcBorders>
            <w:textDirection w:val="lrTb"/>
            <w:vAlign w:val="center"/>
          </w:tcPr>
          <w:p>
            <w:pPr>
              <w:numPr>
                <w:ilvl w:val="0"/>
                <w:numId w:val="0"/>
              </w:numPr>
              <w:ind w:left="0" w:leftChars="0" w:firstLine="0" w:firstLineChars="0"/>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＜0.6</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4</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3.809</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1</w:t>
            </w:r>
          </w:p>
        </w:tc>
        <w:tc>
          <w:tcPr>
            <w:tcW w:w="1421"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1.028</w:t>
            </w:r>
          </w:p>
        </w:tc>
        <w:tc>
          <w:tcPr>
            <w:tcW w:w="1421"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5</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420" w:type="dxa"/>
            <w:tcBorders>
              <w:tl2br w:val="nil"/>
              <w:tr2bl w:val="nil"/>
            </w:tcBorders>
            <w:textDirection w:val="lrTb"/>
            <w:vAlign w:val="center"/>
          </w:tcPr>
          <w:p>
            <w:pPr>
              <w:numPr>
                <w:ilvl w:val="0"/>
                <w:numId w:val="0"/>
              </w:numPr>
              <w:ind w:left="0" w:leftChars="0" w:firstLine="0" w:firstLineChars="0"/>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＜0.7</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2</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2.163</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3</w:t>
            </w:r>
          </w:p>
        </w:tc>
        <w:tc>
          <w:tcPr>
            <w:tcW w:w="1421"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3.394</w:t>
            </w:r>
          </w:p>
        </w:tc>
        <w:tc>
          <w:tcPr>
            <w:tcW w:w="1421"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5</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420" w:type="dxa"/>
            <w:tcBorders>
              <w:tl2br w:val="nil"/>
              <w:tr2bl w:val="nil"/>
            </w:tcBorders>
            <w:textDirection w:val="lrTb"/>
            <w:vAlign w:val="center"/>
          </w:tcPr>
          <w:p>
            <w:pPr>
              <w:numPr>
                <w:ilvl w:val="0"/>
                <w:numId w:val="0"/>
              </w:numPr>
              <w:ind w:left="0" w:leftChars="0" w:firstLine="0" w:firstLineChars="0"/>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＜0.8</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3</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4.077</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4</w:t>
            </w:r>
          </w:p>
        </w:tc>
        <w:tc>
          <w:tcPr>
            <w:tcW w:w="1421"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3.715</w:t>
            </w:r>
          </w:p>
        </w:tc>
        <w:tc>
          <w:tcPr>
            <w:tcW w:w="1421"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8</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420" w:type="dxa"/>
            <w:tcBorders>
              <w:tl2br w:val="nil"/>
              <w:tr2bl w:val="nil"/>
            </w:tcBorders>
            <w:textDirection w:val="lrTb"/>
            <w:vAlign w:val="center"/>
          </w:tcPr>
          <w:p>
            <w:pPr>
              <w:numPr>
                <w:ilvl w:val="0"/>
                <w:numId w:val="0"/>
              </w:numPr>
              <w:ind w:left="0" w:leftChars="0" w:firstLine="0" w:firstLineChars="0"/>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＜0.9</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1</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1.162</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2</w:t>
            </w:r>
          </w:p>
        </w:tc>
        <w:tc>
          <w:tcPr>
            <w:tcW w:w="1421"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2.213</w:t>
            </w:r>
          </w:p>
        </w:tc>
        <w:tc>
          <w:tcPr>
            <w:tcW w:w="1421"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4</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≤1.0</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1</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0.971</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4</w:t>
            </w:r>
          </w:p>
        </w:tc>
        <w:tc>
          <w:tcPr>
            <w:tcW w:w="1421"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3.880</w:t>
            </w:r>
          </w:p>
        </w:tc>
        <w:tc>
          <w:tcPr>
            <w:tcW w:w="1421"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5</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合计</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37</w:t>
            </w: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p>
        </w:tc>
        <w:tc>
          <w:tcPr>
            <w:tcW w:w="1420"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20</w:t>
            </w:r>
          </w:p>
        </w:tc>
        <w:tc>
          <w:tcPr>
            <w:tcW w:w="1421"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p>
        </w:tc>
        <w:tc>
          <w:tcPr>
            <w:tcW w:w="1421" w:type="dxa"/>
            <w:tcBorders>
              <w:tl2br w:val="nil"/>
              <w:tr2bl w:val="nil"/>
            </w:tcBorders>
            <w:vAlign w:val="center"/>
          </w:tcPr>
          <w:p>
            <w:pPr>
              <w:numPr>
                <w:ilvl w:val="0"/>
                <w:numId w:val="0"/>
              </w:numPr>
              <w:jc w:val="cente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pPr>
            <w:r>
              <w:rPr>
                <w:rFonts w:hint="eastAsia" w:ascii="Times New Roman" w:hAnsi="Times New Roman" w:cs="Times New Roman"/>
                <w:color w:val="000000" w:themeColor="text1"/>
                <w:sz w:val="28"/>
                <w:szCs w:val="36"/>
                <w:vertAlign w:val="baseline"/>
                <w:lang w:val="en-US" w:eastAsia="zh-CN"/>
                <w14:textFill>
                  <w14:solidFill>
                    <w14:schemeClr w14:val="tx1"/>
                  </w14:solidFill>
                </w14:textFill>
              </w:rPr>
              <w:t>57</w:t>
            </w:r>
          </w:p>
        </w:tc>
      </w:tr>
    </w:tbl>
    <w:p>
      <w:pPr>
        <w:numPr>
          <w:ilvl w:val="0"/>
          <w:numId w:val="0"/>
        </w:numPr>
        <w:jc w:val="both"/>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3 讨论</w:t>
      </w:r>
    </w:p>
    <w:p>
      <w:pPr>
        <w:numPr>
          <w:ilvl w:val="0"/>
          <w:numId w:val="0"/>
        </w:numPr>
        <w:ind w:firstLine="560"/>
        <w:jc w:val="both"/>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大面积脑梗死是因颈内动脉、大脑主动脉等主干动脉闭塞、狭窄而引起的对应供血区域脑组织梗死，是脑梗死中最严重的类型。大面积脑梗死患者梗死灶面积大、累及范围广，患者病情变化快、死亡风险高</w:t>
      </w:r>
      <w:r>
        <w:rPr>
          <w:rFonts w:hint="eastAsia" w:ascii="Times New Roman" w:hAnsi="Times New Roman" w:cs="Times New Roman"/>
          <w:color w:val="000000" w:themeColor="text1"/>
          <w:sz w:val="28"/>
          <w:szCs w:val="36"/>
          <w:vertAlign w:val="superscript"/>
          <w:lang w:val="en-US" w:eastAsia="zh-CN"/>
          <w14:textFill>
            <w14:solidFill>
              <w14:schemeClr w14:val="tx1"/>
            </w14:solidFill>
          </w14:textFill>
        </w:rPr>
        <w:t>[4]</w:t>
      </w:r>
      <w:r>
        <w:rPr>
          <w:rFonts w:hint="eastAsia" w:ascii="Times New Roman" w:hAnsi="Times New Roman" w:cs="Times New Roman"/>
          <w:color w:val="000000" w:themeColor="text1"/>
          <w:sz w:val="28"/>
          <w:szCs w:val="36"/>
          <w:lang w:val="en-US" w:eastAsia="zh-CN"/>
          <w14:textFill>
            <w14:solidFill>
              <w14:schemeClr w14:val="tx1"/>
            </w14:solidFill>
          </w14:textFill>
        </w:rPr>
        <w:t>。对于新入院的患者，需要及时评估病情，预判死亡风险，以便制定诊疗计划并及时与家属沟通，避免医患纠纷。当前，国内对于大面积脑梗死患者病情严重评估、预测的标准尚不统一，以美国国立卫生研究院卒中量表为参考的研究较多，但受影响的因素复杂，评估准确性受限；也有研究应用CT、MRI影像学检查进行危险程度分级，时效性较差。因此，当前仍需要寻找准确、高效、简便的快速评估死亡风险的标准。APACHEⅡ评分系统在临床上得到广泛的推广和应用，它综合了急性生理学评分、年龄以及慢性健康状况三大项，具有更强的科学性和可行性，适用于多种危重疾病的严重程度评估，帮助分析总体预后和死亡风险，指导临床治疗决策。</w:t>
      </w:r>
      <w:r>
        <w:rPr>
          <w:rFonts w:hint="default" w:ascii="Times New Roman" w:hAnsi="Times New Roman" w:cs="Times New Roman"/>
          <w:color w:val="000000" w:themeColor="text1"/>
          <w:sz w:val="28"/>
          <w:szCs w:val="28"/>
          <w14:textFill>
            <w14:solidFill>
              <w14:schemeClr w14:val="tx1"/>
            </w14:solidFill>
          </w14:textFill>
        </w:rPr>
        <w:t>Naqvi</w:t>
      </w:r>
      <w:r>
        <w:rPr>
          <w:rFonts w:hint="eastAsia" w:ascii="Times New Roman" w:hAnsi="Times New Roman" w:cs="Times New Roman"/>
          <w:color w:val="000000" w:themeColor="text1"/>
          <w:sz w:val="28"/>
          <w:szCs w:val="28"/>
          <w:lang w:eastAsia="zh-CN"/>
          <w14:textFill>
            <w14:solidFill>
              <w14:schemeClr w14:val="tx1"/>
            </w14:solidFill>
          </w14:textFill>
        </w:rPr>
        <w:t>等</w:t>
      </w:r>
      <w:r>
        <w:rPr>
          <w:rFonts w:hint="eastAsia" w:ascii="Times New Roman" w:hAnsi="Times New Roman" w:cs="Times New Roman"/>
          <w:color w:val="000000" w:themeColor="text1"/>
          <w:sz w:val="28"/>
          <w:szCs w:val="28"/>
          <w:vertAlign w:val="superscript"/>
          <w:lang w:val="en-US" w:eastAsia="zh-CN"/>
          <w14:textFill>
            <w14:solidFill>
              <w14:schemeClr w14:val="tx1"/>
            </w14:solidFill>
          </w14:textFill>
        </w:rPr>
        <w:t>[5]</w:t>
      </w:r>
      <w:r>
        <w:rPr>
          <w:rFonts w:hint="eastAsia" w:ascii="Times New Roman" w:hAnsi="Times New Roman" w:cs="Times New Roman"/>
          <w:color w:val="000000" w:themeColor="text1"/>
          <w:sz w:val="28"/>
          <w:szCs w:val="28"/>
          <w:lang w:eastAsia="zh-CN"/>
          <w14:textFill>
            <w14:solidFill>
              <w14:schemeClr w14:val="tx1"/>
            </w14:solidFill>
          </w14:textFill>
        </w:rPr>
        <w:t>对</w:t>
      </w:r>
      <w:r>
        <w:rPr>
          <w:rFonts w:hint="eastAsia" w:ascii="Times New Roman" w:hAnsi="Times New Roman" w:cs="Times New Roman"/>
          <w:color w:val="000000" w:themeColor="text1"/>
          <w:sz w:val="28"/>
          <w:szCs w:val="36"/>
          <w:lang w:val="en-US" w:eastAsia="zh-CN"/>
          <w14:textFill>
            <w14:solidFill>
              <w14:schemeClr w14:val="tx1"/>
            </w14:solidFill>
          </w14:textFill>
        </w:rPr>
        <w:t>APACHEⅡ、简化急性生理评分（SAPⅡ）和序贯器官衰竭估计评分（SOFA）三种评分系统在ICU中应用情况进行对比，发现APACHEⅡ对危重患者的校准力和判别力强于SAPⅡ和SOFA。</w:t>
      </w:r>
      <w:r>
        <w:rPr>
          <w:rFonts w:hint="default" w:ascii="Times New Roman" w:hAnsi="Times New Roman" w:cs="Times New Roman"/>
          <w:color w:val="000000" w:themeColor="text1"/>
          <w:sz w:val="28"/>
          <w:szCs w:val="28"/>
          <w14:textFill>
            <w14:solidFill>
              <w14:schemeClr w14:val="tx1"/>
            </w14:solidFill>
          </w14:textFill>
        </w:rPr>
        <w:t>Sedloň</w:t>
      </w:r>
      <w:r>
        <w:rPr>
          <w:rFonts w:hint="eastAsia" w:ascii="Times New Roman" w:hAnsi="Times New Roman" w:cs="Times New Roman"/>
          <w:color w:val="000000" w:themeColor="text1"/>
          <w:sz w:val="28"/>
          <w:szCs w:val="28"/>
          <w:vertAlign w:val="superscript"/>
          <w:lang w:val="en-US" w:eastAsia="zh-CN"/>
          <w14:textFill>
            <w14:solidFill>
              <w14:schemeClr w14:val="tx1"/>
            </w14:solidFill>
          </w14:textFill>
        </w:rPr>
        <w:t>[6]</w:t>
      </w:r>
      <w:r>
        <w:rPr>
          <w:rFonts w:hint="eastAsia" w:ascii="Times New Roman" w:hAnsi="Times New Roman" w:cs="Times New Roman"/>
          <w:color w:val="000000" w:themeColor="text1"/>
          <w:sz w:val="28"/>
          <w:szCs w:val="28"/>
          <w:lang w:eastAsia="zh-CN"/>
          <w14:textFill>
            <w14:solidFill>
              <w14:schemeClr w14:val="tx1"/>
            </w14:solidFill>
          </w14:textFill>
        </w:rPr>
        <w:t>运用</w:t>
      </w:r>
      <w:r>
        <w:rPr>
          <w:rFonts w:hint="eastAsia" w:ascii="Times New Roman" w:hAnsi="Times New Roman" w:cs="Times New Roman"/>
          <w:color w:val="000000" w:themeColor="text1"/>
          <w:sz w:val="28"/>
          <w:szCs w:val="28"/>
          <w:lang w:val="en-US" w:eastAsia="zh-CN"/>
          <w14:textFill>
            <w14:solidFill>
              <w14:schemeClr w14:val="tx1"/>
            </w14:solidFill>
          </w14:textFill>
        </w:rPr>
        <w:t>ROC曲线的方法对比</w:t>
      </w:r>
      <w:r>
        <w:rPr>
          <w:rFonts w:hint="eastAsia" w:ascii="Times New Roman" w:hAnsi="Times New Roman" w:cs="Times New Roman"/>
          <w:color w:val="000000" w:themeColor="text1"/>
          <w:sz w:val="28"/>
          <w:szCs w:val="36"/>
          <w:lang w:val="en-US" w:eastAsia="zh-CN"/>
          <w14:textFill>
            <w14:solidFill>
              <w14:schemeClr w14:val="tx1"/>
            </w14:solidFill>
          </w14:textFill>
        </w:rPr>
        <w:t>APACHEⅡ和三种新评分标准</w:t>
      </w:r>
      <w:r>
        <w:rPr>
          <w:rFonts w:ascii="Arial" w:hAnsi="Arial" w:eastAsia="宋体" w:cs="Arial"/>
          <w:b w:val="0"/>
          <w:i w:val="0"/>
          <w:caps w:val="0"/>
          <w:color w:val="000000" w:themeColor="text1"/>
          <w:spacing w:val="0"/>
          <w:sz w:val="28"/>
          <w:szCs w:val="28"/>
          <w:shd w:val="clear" w:fill="FFFFFF"/>
          <w14:textFill>
            <w14:solidFill>
              <w14:schemeClr w14:val="tx1"/>
            </w14:solidFill>
          </w14:textFill>
        </w:rPr>
        <w:t> </w:t>
      </w:r>
      <w:r>
        <w:rPr>
          <w:rFonts w:hint="default" w:ascii="Times New Roman" w:hAnsi="Times New Roman" w:eastAsia="宋体" w:cs="Times New Roman"/>
          <w:b w:val="0"/>
          <w:i w:val="0"/>
          <w:caps w:val="0"/>
          <w:color w:val="000000" w:themeColor="text1"/>
          <w:spacing w:val="0"/>
          <w:sz w:val="28"/>
          <w:szCs w:val="28"/>
          <w:shd w:val="clear" w:fill="FFFFFF"/>
          <w:lang w:eastAsia="zh-CN"/>
          <w14:textFill>
            <w14:solidFill>
              <w14:schemeClr w14:val="tx1"/>
            </w14:solidFill>
          </w14:textFill>
        </w:rPr>
        <w:t>（</w:t>
      </w:r>
      <w:r>
        <w:rPr>
          <w:rFonts w:hint="default" w:ascii="Times New Roman" w:hAnsi="Times New Roman" w:eastAsia="宋体" w:cs="Times New Roman"/>
          <w:b w:val="0"/>
          <w:i w:val="0"/>
          <w:caps w:val="0"/>
          <w:color w:val="000000" w:themeColor="text1"/>
          <w:spacing w:val="0"/>
          <w:sz w:val="28"/>
          <w:szCs w:val="28"/>
          <w:shd w:val="clear" w:fill="FFFFFF"/>
          <w14:textFill>
            <w14:solidFill>
              <w14:schemeClr w14:val="tx1"/>
            </w14:solidFill>
          </w14:textFill>
        </w:rPr>
        <w:t>APACHE IV, SAPS3</w:t>
      </w:r>
      <w:r>
        <w:rPr>
          <w:rFonts w:hint="eastAsia" w:ascii="Times New Roman" w:hAnsi="Times New Roman" w:eastAsia="宋体" w:cs="Times New Roman"/>
          <w:b w:val="0"/>
          <w:i w:val="0"/>
          <w:caps w:val="0"/>
          <w:color w:val="000000" w:themeColor="text1"/>
          <w:spacing w:val="0"/>
          <w:sz w:val="28"/>
          <w:szCs w:val="28"/>
          <w:shd w:val="clear" w:fill="FFFFFF"/>
          <w:lang w:eastAsia="zh-CN"/>
          <w14:textFill>
            <w14:solidFill>
              <w14:schemeClr w14:val="tx1"/>
            </w14:solidFill>
          </w14:textFill>
        </w:rPr>
        <w:t>和</w:t>
      </w:r>
      <w:r>
        <w:rPr>
          <w:rFonts w:hint="default" w:ascii="Times New Roman" w:hAnsi="Times New Roman" w:eastAsia="宋体" w:cs="Times New Roman"/>
          <w:b w:val="0"/>
          <w:i w:val="0"/>
          <w:caps w:val="0"/>
          <w:color w:val="000000" w:themeColor="text1"/>
          <w:spacing w:val="0"/>
          <w:sz w:val="28"/>
          <w:szCs w:val="28"/>
          <w:shd w:val="clear" w:fill="FFFFFF"/>
          <w14:textFill>
            <w14:solidFill>
              <w14:schemeClr w14:val="tx1"/>
            </w14:solidFill>
          </w14:textFill>
        </w:rPr>
        <w:t>MPMo III</w:t>
      </w:r>
      <w:r>
        <w:rPr>
          <w:rFonts w:hint="default" w:ascii="Times New Roman" w:hAnsi="Times New Roman" w:eastAsia="宋体" w:cs="Times New Roman"/>
          <w:b w:val="0"/>
          <w:i w:val="0"/>
          <w:caps w:val="0"/>
          <w:color w:val="000000" w:themeColor="text1"/>
          <w:spacing w:val="0"/>
          <w:sz w:val="28"/>
          <w:szCs w:val="28"/>
          <w:shd w:val="clear" w:fill="FFFFFF"/>
          <w:lang w:eastAsia="zh-CN"/>
          <w14:textFill>
            <w14:solidFill>
              <w14:schemeClr w14:val="tx1"/>
            </w14:solidFill>
          </w14:textFill>
        </w:rPr>
        <w:t>）</w:t>
      </w:r>
      <w:r>
        <w:rPr>
          <w:rFonts w:hint="eastAsia" w:ascii="Times New Roman" w:hAnsi="Times New Roman" w:eastAsia="宋体" w:cs="Times New Roman"/>
          <w:b w:val="0"/>
          <w:i w:val="0"/>
          <w:caps w:val="0"/>
          <w:color w:val="000000" w:themeColor="text1"/>
          <w:spacing w:val="0"/>
          <w:sz w:val="28"/>
          <w:szCs w:val="28"/>
          <w:shd w:val="clear" w:fill="FFFFFF"/>
          <w:lang w:eastAsia="zh-CN"/>
          <w14:textFill>
            <w14:solidFill>
              <w14:schemeClr w14:val="tx1"/>
            </w14:solidFill>
          </w14:textFill>
        </w:rPr>
        <w:t>之间评估</w:t>
      </w:r>
      <w:r>
        <w:rPr>
          <w:rFonts w:hint="eastAsia" w:ascii="Times New Roman" w:hAnsi="Times New Roman" w:eastAsia="宋体" w:cs="Times New Roman"/>
          <w:b w:val="0"/>
          <w:i w:val="0"/>
          <w:caps w:val="0"/>
          <w:color w:val="000000" w:themeColor="text1"/>
          <w:spacing w:val="0"/>
          <w:sz w:val="28"/>
          <w:szCs w:val="28"/>
          <w:shd w:val="clear" w:fill="FFFFFF"/>
          <w:lang w:val="en-US" w:eastAsia="zh-CN"/>
          <w14:textFill>
            <w14:solidFill>
              <w14:schemeClr w14:val="tx1"/>
            </w14:solidFill>
          </w14:textFill>
        </w:rPr>
        <w:t>ICU危重患者死亡率的准确性差异，结果显示只有</w:t>
      </w:r>
      <w:r>
        <w:rPr>
          <w:rFonts w:hint="eastAsia" w:ascii="Times New Roman" w:hAnsi="Times New Roman" w:cs="Times New Roman"/>
          <w:color w:val="000000" w:themeColor="text1"/>
          <w:sz w:val="28"/>
          <w:szCs w:val="36"/>
          <w:lang w:val="en-US" w:eastAsia="zh-CN"/>
          <w14:textFill>
            <w14:solidFill>
              <w14:schemeClr w14:val="tx1"/>
            </w14:solidFill>
          </w14:textFill>
        </w:rPr>
        <w:t>APACHEⅡ达到统计学中的“准确”标准，而其他三项仅为“良好”。</w:t>
      </w:r>
    </w:p>
    <w:p>
      <w:pPr>
        <w:ind w:firstLine="560"/>
        <w:jc w:val="both"/>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Tsai</w:t>
      </w:r>
      <w:r>
        <w:rPr>
          <w:rFonts w:hint="eastAsia" w:ascii="Times New Roman" w:hAnsi="Times New Roman" w:cs="Times New Roman"/>
          <w:color w:val="000000" w:themeColor="text1"/>
          <w:sz w:val="28"/>
          <w:szCs w:val="36"/>
          <w:vertAlign w:val="superscript"/>
          <w:lang w:val="en-US" w:eastAsia="zh-CN"/>
          <w14:textFill>
            <w14:solidFill>
              <w14:schemeClr w14:val="tx1"/>
            </w14:solidFill>
          </w14:textFill>
        </w:rPr>
        <w:t>[7]</w:t>
      </w:r>
      <w:r>
        <w:rPr>
          <w:rFonts w:hint="eastAsia" w:ascii="Times New Roman" w:hAnsi="Times New Roman" w:cs="Times New Roman"/>
          <w:color w:val="000000" w:themeColor="text1"/>
          <w:sz w:val="28"/>
          <w:szCs w:val="36"/>
          <w:lang w:val="en-US" w:eastAsia="zh-CN"/>
          <w14:textFill>
            <w14:solidFill>
              <w14:schemeClr w14:val="tx1"/>
            </w14:solidFill>
          </w14:textFill>
        </w:rPr>
        <w:t>对79例大脑中动脉梗死患者进行分析后发现，</w:t>
      </w:r>
      <w:bookmarkStart w:id="2" w:name="OLE_LINK1"/>
      <w:r>
        <w:rPr>
          <w:rFonts w:hint="eastAsia" w:ascii="Times New Roman" w:hAnsi="Times New Roman" w:cs="Times New Roman"/>
          <w:color w:val="000000" w:themeColor="text1"/>
          <w:sz w:val="28"/>
          <w:szCs w:val="36"/>
          <w:lang w:val="en-US" w:eastAsia="zh-CN"/>
          <w14:textFill>
            <w14:solidFill>
              <w14:schemeClr w14:val="tx1"/>
            </w14:solidFill>
          </w14:textFill>
        </w:rPr>
        <w:t>APACHEⅡ评分</w:t>
      </w:r>
      <w:bookmarkEnd w:id="2"/>
      <w:r>
        <w:rPr>
          <w:rFonts w:hint="eastAsia" w:ascii="Times New Roman" w:hAnsi="Times New Roman" w:cs="Times New Roman"/>
          <w:color w:val="000000" w:themeColor="text1"/>
          <w:sz w:val="28"/>
          <w:szCs w:val="36"/>
          <w:lang w:val="en-US" w:eastAsia="zh-CN"/>
          <w14:textFill>
            <w14:solidFill>
              <w14:schemeClr w14:val="tx1"/>
            </w14:solidFill>
          </w14:textFill>
        </w:rPr>
        <w:t>预测总体死亡率的灵敏度和特异度俱佳。王大力</w:t>
      </w:r>
      <w:r>
        <w:rPr>
          <w:rFonts w:hint="eastAsia" w:ascii="Times New Roman" w:hAnsi="Times New Roman" w:cs="Times New Roman"/>
          <w:color w:val="000000" w:themeColor="text1"/>
          <w:sz w:val="28"/>
          <w:szCs w:val="36"/>
          <w:vertAlign w:val="superscript"/>
          <w:lang w:val="en-US" w:eastAsia="zh-CN"/>
          <w14:textFill>
            <w14:solidFill>
              <w14:schemeClr w14:val="tx1"/>
            </w14:solidFill>
          </w14:textFill>
        </w:rPr>
        <w:t>[8]</w:t>
      </w:r>
      <w:r>
        <w:rPr>
          <w:rFonts w:hint="eastAsia" w:ascii="Times New Roman" w:hAnsi="Times New Roman" w:cs="Times New Roman"/>
          <w:color w:val="000000" w:themeColor="text1"/>
          <w:sz w:val="28"/>
          <w:szCs w:val="36"/>
          <w:lang w:val="en-US" w:eastAsia="zh-CN"/>
          <w14:textFill>
            <w14:solidFill>
              <w14:schemeClr w14:val="tx1"/>
            </w14:solidFill>
          </w14:textFill>
        </w:rPr>
        <w:t>等也认为APACHEⅡ评分可以用于脑梗死患者危重程度和预后的评估，APACHEⅡ评分在ROC曲线中的曲线下面积AUC稍高于NIHSS评分（0.835 VS. 0.822）。为了进一步了解APACHEⅡ评分对大面积脑梗死患者死亡风险和预后评估的价值，本研究纳入57例患者并分为生存组和死亡组进行分析。APACHEⅡ评分与病情严重程度呈正相关性</w:t>
      </w:r>
      <w:r>
        <w:rPr>
          <w:rFonts w:hint="eastAsia" w:ascii="Times New Roman" w:hAnsi="Times New Roman" w:cs="Times New Roman"/>
          <w:color w:val="000000" w:themeColor="text1"/>
          <w:sz w:val="28"/>
          <w:szCs w:val="36"/>
          <w:vertAlign w:val="superscript"/>
          <w:lang w:val="en-US" w:eastAsia="zh-CN"/>
          <w14:textFill>
            <w14:solidFill>
              <w14:schemeClr w14:val="tx1"/>
            </w14:solidFill>
          </w14:textFill>
        </w:rPr>
        <w:t>[9]</w:t>
      </w:r>
      <w:r>
        <w:rPr>
          <w:rFonts w:hint="eastAsia" w:ascii="Times New Roman" w:hAnsi="Times New Roman" w:cs="Times New Roman"/>
          <w:color w:val="000000" w:themeColor="text1"/>
          <w:sz w:val="28"/>
          <w:szCs w:val="36"/>
          <w:lang w:val="en-US" w:eastAsia="zh-CN"/>
          <w14:textFill>
            <w14:solidFill>
              <w14:schemeClr w14:val="tx1"/>
            </w14:solidFill>
          </w14:textFill>
        </w:rPr>
        <w:t>，APACHEⅡ评分越高，病情越危重，死亡风险也随之增加，本研究中，死亡组的APACHEⅡ评分高达16.80±7.69，而生存组仅为11.78±7.75，APACHEⅡ评分在大面积脑梗死患者生存和死亡组间差异明显，提示APACHEⅡ评分对死亡预测有一定意义。为了进一步证实，我们引入ROC曲线的方法，结果显示AUC=0.713[95%CI（0.579，0.846）]，统计学上认为，AUC波动在0-1之间，AUC越大，准确性越高，AUC＜0.5时为无意义，而0.7-0.9为“较为准确”的标准。AUC=0.713提示APACHEⅡ对大面积脑梗死患者死亡风险预测“较为准确”。另外，对于APACHEⅡ升高的临界值也尚无定论，Bian等</w:t>
      </w:r>
      <w:r>
        <w:rPr>
          <w:rFonts w:hint="eastAsia" w:ascii="Times New Roman" w:hAnsi="Times New Roman" w:cs="Times New Roman"/>
          <w:color w:val="000000" w:themeColor="text1"/>
          <w:sz w:val="28"/>
          <w:szCs w:val="36"/>
          <w:vertAlign w:val="superscript"/>
          <w:lang w:val="en-US" w:eastAsia="zh-CN"/>
          <w14:textFill>
            <w14:solidFill>
              <w14:schemeClr w14:val="tx1"/>
            </w14:solidFill>
          </w14:textFill>
        </w:rPr>
        <w:t>[10]</w:t>
      </w:r>
      <w:r>
        <w:rPr>
          <w:rFonts w:hint="eastAsia" w:ascii="Times New Roman" w:hAnsi="Times New Roman" w:cs="Times New Roman"/>
          <w:color w:val="000000" w:themeColor="text1"/>
          <w:sz w:val="28"/>
          <w:szCs w:val="36"/>
          <w:lang w:val="en-US" w:eastAsia="zh-CN"/>
          <w14:textFill>
            <w14:solidFill>
              <w14:schemeClr w14:val="tx1"/>
            </w14:solidFill>
          </w14:textFill>
        </w:rPr>
        <w:t>人认为10分是预测严重脑血管病死亡风险的界值，赵晓晶等</w:t>
      </w:r>
      <w:r>
        <w:rPr>
          <w:rFonts w:hint="eastAsia" w:ascii="Times New Roman" w:hAnsi="Times New Roman" w:cs="Times New Roman"/>
          <w:color w:val="000000" w:themeColor="text1"/>
          <w:sz w:val="28"/>
          <w:szCs w:val="36"/>
          <w:vertAlign w:val="superscript"/>
          <w:lang w:val="en-US" w:eastAsia="zh-CN"/>
          <w14:textFill>
            <w14:solidFill>
              <w14:schemeClr w14:val="tx1"/>
            </w14:solidFill>
          </w14:textFill>
        </w:rPr>
        <w:t>[11]</w:t>
      </w:r>
      <w:r>
        <w:rPr>
          <w:rFonts w:hint="eastAsia" w:ascii="Times New Roman" w:hAnsi="Times New Roman" w:cs="Times New Roman"/>
          <w:color w:val="000000" w:themeColor="text1"/>
          <w:sz w:val="28"/>
          <w:szCs w:val="36"/>
          <w:lang w:val="en-US" w:eastAsia="zh-CN"/>
          <w14:textFill>
            <w14:solidFill>
              <w14:schemeClr w14:val="tx1"/>
            </w14:solidFill>
          </w14:textFill>
        </w:rPr>
        <w:t>研究认为APACHEⅡ＞12分的脑梗死患者死亡风险更高。本研究中，ROC曲线中约登指数对应的APACHEⅡ评分，此时最佳灵敏度为73.5%，特异度为70.1%，准确度为82.4%，追究不同研究之间APACHEⅡ升高的临界值存在差异的原因，可能与病例纳入标准、送诊时间、治疗方案差异有关。最后，为了检验APACHEⅡ评分的效验力和准确性，我们采用Lemeshow-Hosmer拟合优度检验，检验预测存活和实际存活、预测死亡和实际死亡的一致程度，拟合度良好，说明APACHEⅡ评分对大面积脑梗死患者死亡风险预测有良好的准确性。</w:t>
      </w:r>
    </w:p>
    <w:p>
      <w:pPr>
        <w:jc w:val="both"/>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【参考文献】</w:t>
      </w:r>
    </w:p>
    <w:p>
      <w:pPr>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[1]</w:t>
      </w:r>
      <w:r>
        <w:rPr>
          <w:rFonts w:hint="default" w:ascii="Times New Roman" w:hAnsi="Times New Roman" w:cs="Times New Roman"/>
          <w:color w:val="000000" w:themeColor="text1"/>
          <w:sz w:val="28"/>
          <w:szCs w:val="28"/>
          <w:lang w:val="en-US" w:eastAsia="zh-CN"/>
          <w14:textFill>
            <w14:solidFill>
              <w14:schemeClr w14:val="tx1"/>
            </w14:solidFill>
          </w14:textFill>
        </w:rPr>
        <w:t>Godinjak A, Iglica A, Rama A,</w:t>
      </w:r>
      <w:r>
        <w:rPr>
          <w:rFonts w:hint="eastAsia" w:ascii="Times New Roman" w:hAnsi="Times New Roman" w:cs="Times New Roman"/>
          <w:color w:val="000000" w:themeColor="text1"/>
          <w:sz w:val="28"/>
          <w:szCs w:val="28"/>
          <w:lang w:val="en-US" w:eastAsia="zh-CN"/>
          <w14:textFill>
            <w14:solidFill>
              <w14:schemeClr w14:val="tx1"/>
            </w14:solidFill>
          </w14:textFill>
        </w:rPr>
        <w:t>et al.</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begin"/>
      </w:r>
      <w:r>
        <w:rPr>
          <w:rFonts w:hint="default" w:ascii="Times New Roman" w:hAnsi="Times New Roman" w:cs="Times New Roman"/>
          <w:color w:val="000000" w:themeColor="text1"/>
          <w:sz w:val="28"/>
          <w:szCs w:val="28"/>
          <w:lang w:val="en-US" w:eastAsia="zh-CN"/>
          <w14:textFill>
            <w14:solidFill>
              <w14:schemeClr w14:val="tx1"/>
            </w14:solidFill>
          </w14:textFill>
        </w:rPr>
        <w:instrText xml:space="preserve"> HYPERLINK "https://www.ncbi.nlm.nih.gov/pubmed/28000485" </w:instrTex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separate"/>
      </w:r>
      <w:r>
        <w:rPr>
          <w:rFonts w:hint="default" w:ascii="Times New Roman" w:hAnsi="Times New Roman" w:cs="Times New Roman"/>
          <w:color w:val="000000" w:themeColor="text1"/>
          <w:sz w:val="28"/>
          <w:szCs w:val="28"/>
          <w:lang w:val="en-US" w:eastAsia="zh-CN"/>
          <w14:textFill>
            <w14:solidFill>
              <w14:schemeClr w14:val="tx1"/>
            </w14:solidFill>
          </w14:textFill>
        </w:rPr>
        <w:t>Predictive value of SAPS II and APACHE II scoring systems for patient outcome in a medical intensive care unit</w:t>
      </w:r>
      <w:r>
        <w:rPr>
          <w:rFonts w:hint="eastAsia" w:ascii="Times New Roman" w:hAnsi="Times New Roman" w:cs="Times New Roman"/>
          <w:color w:val="000000" w:themeColor="text1"/>
          <w:sz w:val="28"/>
          <w:szCs w:val="28"/>
          <w:lang w:val="en-US" w:eastAsia="zh-CN"/>
          <w14:textFill>
            <w14:solidFill>
              <w14:schemeClr w14:val="tx1"/>
            </w14:solidFill>
          </w14:textFill>
        </w:rPr>
        <w:t>[J]</w:t>
      </w:r>
      <w:r>
        <w:rPr>
          <w:rFonts w:hint="default" w:ascii="Times New Roman" w:hAnsi="Times New Roman" w:cs="Times New Roman"/>
          <w:color w:val="000000" w:themeColor="text1"/>
          <w:sz w:val="28"/>
          <w:szCs w:val="28"/>
          <w:lang w:val="en-US" w:eastAsia="zh-CN"/>
          <w14:textFill>
            <w14:solidFill>
              <w14:schemeClr w14:val="tx1"/>
            </w14:solidFill>
          </w14:textFill>
        </w:rPr>
        <w:t>.</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end"/>
      </w:r>
      <w:r>
        <w:rPr>
          <w:rFonts w:hint="default" w:ascii="Times New Roman" w:hAnsi="Times New Roman" w:cs="Times New Roman"/>
          <w:color w:val="000000" w:themeColor="text1"/>
          <w:sz w:val="28"/>
          <w:szCs w:val="28"/>
          <w:lang w:val="en-US" w:eastAsia="zh-CN"/>
          <w14:textFill>
            <w14:solidFill>
              <w14:schemeClr w14:val="tx1"/>
            </w14:solidFill>
          </w14:textFill>
        </w:rPr>
        <w:t>Acta Med Acad</w:t>
      </w:r>
      <w:r>
        <w:rPr>
          <w:rFonts w:hint="eastAsia" w:ascii="Times New Roman" w:hAnsi="Times New Roman" w:cs="Times New Roman"/>
          <w:color w:val="000000" w:themeColor="text1"/>
          <w:sz w:val="28"/>
          <w:szCs w:val="28"/>
          <w:lang w:val="en-US" w:eastAsia="zh-CN"/>
          <w14:textFill>
            <w14:solidFill>
              <w14:schemeClr w14:val="tx1"/>
            </w14:solidFill>
          </w14:textFill>
        </w:rPr>
        <w:t>,</w:t>
      </w:r>
      <w:r>
        <w:rPr>
          <w:rFonts w:hint="default" w:ascii="Times New Roman" w:hAnsi="Times New Roman" w:cs="Times New Roman"/>
          <w:color w:val="000000" w:themeColor="text1"/>
          <w:sz w:val="28"/>
          <w:szCs w:val="28"/>
          <w:lang w:val="en-US" w:eastAsia="zh-CN"/>
          <w14:textFill>
            <w14:solidFill>
              <w14:schemeClr w14:val="tx1"/>
            </w14:solidFill>
          </w14:textFill>
        </w:rPr>
        <w:t>2016</w:t>
      </w:r>
      <w:r>
        <w:rPr>
          <w:rFonts w:hint="eastAsia" w:ascii="Times New Roman" w:hAnsi="Times New Roman" w:cs="Times New Roman"/>
          <w:color w:val="000000" w:themeColor="text1"/>
          <w:sz w:val="28"/>
          <w:szCs w:val="28"/>
          <w:lang w:val="en-US" w:eastAsia="zh-CN"/>
          <w14:textFill>
            <w14:solidFill>
              <w14:schemeClr w14:val="tx1"/>
            </w14:solidFill>
          </w14:textFill>
        </w:rPr>
        <w:t>,</w:t>
      </w:r>
      <w:r>
        <w:rPr>
          <w:rFonts w:hint="default" w:ascii="Times New Roman" w:hAnsi="Times New Roman" w:cs="Times New Roman"/>
          <w:color w:val="000000" w:themeColor="text1"/>
          <w:sz w:val="28"/>
          <w:szCs w:val="28"/>
          <w:lang w:val="en-US" w:eastAsia="zh-CN"/>
          <w14:textFill>
            <w14:solidFill>
              <w14:schemeClr w14:val="tx1"/>
            </w14:solidFill>
          </w14:textFill>
        </w:rPr>
        <w:t>45(2):97-103.</w:t>
      </w:r>
    </w:p>
    <w:p>
      <w:pPr>
        <w:jc w:val="both"/>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[2]</w:t>
      </w:r>
      <w:r>
        <w:rPr>
          <w:rFonts w:hint="default" w:ascii="Times New Roman" w:hAnsi="Times New Roman" w:cs="Times New Roman"/>
          <w:color w:val="000000" w:themeColor="text1"/>
          <w:sz w:val="28"/>
          <w:szCs w:val="28"/>
          <w:lang w:val="en-US" w:eastAsia="zh-CN"/>
          <w14:textFill>
            <w14:solidFill>
              <w14:schemeClr w14:val="tx1"/>
            </w14:solidFill>
          </w14:textFill>
        </w:rPr>
        <w:t>Khan F, Owens MB, Restrepo M,</w:t>
      </w:r>
      <w:r>
        <w:rPr>
          <w:rFonts w:hint="eastAsia" w:ascii="Times New Roman" w:hAnsi="Times New Roman" w:cs="Times New Roman"/>
          <w:color w:val="000000" w:themeColor="text1"/>
          <w:sz w:val="28"/>
          <w:szCs w:val="28"/>
          <w:lang w:val="en-US" w:eastAsia="zh-CN"/>
          <w14:textFill>
            <w14:solidFill>
              <w14:schemeClr w14:val="tx1"/>
            </w14:solidFill>
          </w14:textFill>
        </w:rPr>
        <w:t xml:space="preserve"> et al.</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begin"/>
      </w:r>
      <w:r>
        <w:rPr>
          <w:rFonts w:hint="default" w:ascii="Times New Roman" w:hAnsi="Times New Roman" w:cs="Times New Roman"/>
          <w:color w:val="000000" w:themeColor="text1"/>
          <w:sz w:val="28"/>
          <w:szCs w:val="28"/>
          <w:lang w:val="en-US" w:eastAsia="zh-CN"/>
          <w14:textFill>
            <w14:solidFill>
              <w14:schemeClr w14:val="tx1"/>
            </w14:solidFill>
          </w14:textFill>
        </w:rPr>
        <w:instrText xml:space="preserve"> HYPERLINK "https://www.ncbi.nlm.nih.gov/pubmed/27911103" </w:instrTex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separate"/>
      </w:r>
      <w:r>
        <w:rPr>
          <w:rFonts w:hint="default" w:ascii="Times New Roman" w:hAnsi="Times New Roman" w:cs="Times New Roman"/>
          <w:color w:val="000000" w:themeColor="text1"/>
          <w:sz w:val="28"/>
          <w:szCs w:val="28"/>
          <w:lang w:val="en-US" w:eastAsia="zh-CN"/>
          <w14:textFill>
            <w14:solidFill>
              <w14:schemeClr w14:val="tx1"/>
            </w14:solidFill>
          </w14:textFill>
        </w:rPr>
        <w:t>Tools for outcome prediction in patients with community acquired pneumonia</w:t>
      </w:r>
      <w:r>
        <w:rPr>
          <w:rFonts w:hint="eastAsia" w:ascii="Times New Roman" w:hAnsi="Times New Roman" w:cs="Times New Roman"/>
          <w:color w:val="000000" w:themeColor="text1"/>
          <w:sz w:val="28"/>
          <w:szCs w:val="28"/>
          <w:lang w:val="en-US" w:eastAsia="zh-CN"/>
          <w14:textFill>
            <w14:solidFill>
              <w14:schemeClr w14:val="tx1"/>
            </w14:solidFill>
          </w14:textFill>
        </w:rPr>
        <w:t>[J]</w:t>
      </w:r>
      <w:r>
        <w:rPr>
          <w:rFonts w:hint="default" w:ascii="Times New Roman" w:hAnsi="Times New Roman" w:cs="Times New Roman"/>
          <w:color w:val="000000" w:themeColor="text1"/>
          <w:sz w:val="28"/>
          <w:szCs w:val="28"/>
          <w:lang w:val="en-US" w:eastAsia="zh-CN"/>
          <w14:textFill>
            <w14:solidFill>
              <w14:schemeClr w14:val="tx1"/>
            </w14:solidFill>
          </w14:textFill>
        </w:rPr>
        <w:t>.</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end"/>
      </w:r>
      <w:r>
        <w:rPr>
          <w:rFonts w:hint="default" w:ascii="Times New Roman" w:hAnsi="Times New Roman" w:cs="Times New Roman"/>
          <w:color w:val="000000" w:themeColor="text1"/>
          <w:sz w:val="28"/>
          <w:szCs w:val="28"/>
          <w:lang w:val="en-US" w:eastAsia="zh-CN"/>
          <w14:textFill>
            <w14:solidFill>
              <w14:schemeClr w14:val="tx1"/>
            </w14:solidFill>
          </w14:textFill>
        </w:rPr>
        <w:t>Expert Rev Clin Pharmacol</w:t>
      </w:r>
      <w:r>
        <w:rPr>
          <w:rFonts w:hint="eastAsia" w:ascii="Times New Roman" w:hAnsi="Times New Roman" w:cs="Times New Roman"/>
          <w:color w:val="000000" w:themeColor="text1"/>
          <w:sz w:val="28"/>
          <w:szCs w:val="28"/>
          <w:lang w:val="en-US" w:eastAsia="zh-CN"/>
          <w14:textFill>
            <w14:solidFill>
              <w14:schemeClr w14:val="tx1"/>
            </w14:solidFill>
          </w14:textFill>
        </w:rPr>
        <w:t>,</w:t>
      </w:r>
      <w:r>
        <w:rPr>
          <w:rFonts w:hint="default" w:ascii="Times New Roman" w:hAnsi="Times New Roman" w:cs="Times New Roman"/>
          <w:color w:val="000000" w:themeColor="text1"/>
          <w:sz w:val="28"/>
          <w:szCs w:val="28"/>
          <w:lang w:val="en-US" w:eastAsia="zh-CN"/>
          <w14:textFill>
            <w14:solidFill>
              <w14:schemeClr w14:val="tx1"/>
            </w14:solidFill>
          </w14:textFill>
        </w:rPr>
        <w:t>2017</w:t>
      </w:r>
      <w:r>
        <w:rPr>
          <w:rFonts w:hint="eastAsia" w:ascii="Times New Roman" w:hAnsi="Times New Roman" w:cs="Times New Roman"/>
          <w:color w:val="000000" w:themeColor="text1"/>
          <w:sz w:val="28"/>
          <w:szCs w:val="28"/>
          <w:lang w:val="en-US" w:eastAsia="zh-CN"/>
          <w14:textFill>
            <w14:solidFill>
              <w14:schemeClr w14:val="tx1"/>
            </w14:solidFill>
          </w14:textFill>
        </w:rPr>
        <w:t>,</w:t>
      </w:r>
      <w:r>
        <w:rPr>
          <w:rFonts w:hint="default" w:ascii="Times New Roman" w:hAnsi="Times New Roman" w:cs="Times New Roman"/>
          <w:color w:val="000000" w:themeColor="text1"/>
          <w:sz w:val="28"/>
          <w:szCs w:val="28"/>
          <w:lang w:val="en-US" w:eastAsia="zh-CN"/>
          <w14:textFill>
            <w14:solidFill>
              <w14:schemeClr w14:val="tx1"/>
            </w14:solidFill>
          </w14:textFill>
        </w:rPr>
        <w:t>10(2):201-211.</w:t>
      </w:r>
    </w:p>
    <w:p>
      <w:pPr>
        <w:jc w:val="both"/>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[3]许毅,刘科,方波,等.24例大面积脑梗死患者颅内压动态监测的临床分析[J].第三军医大学学报,2014,36(11):1231-1232.</w:t>
      </w:r>
    </w:p>
    <w:p>
      <w:pPr>
        <w:jc w:val="both"/>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[4]</w:t>
      </w:r>
      <w:r>
        <w:rPr>
          <w:rFonts w:hint="default" w:ascii="Times New Roman" w:hAnsi="Times New Roman" w:cs="Times New Roman"/>
          <w:color w:val="000000" w:themeColor="text1"/>
          <w:sz w:val="28"/>
          <w:szCs w:val="28"/>
          <w:lang w:val="en-US" w:eastAsia="zh-CN"/>
          <w14:textFill>
            <w14:solidFill>
              <w14:schemeClr w14:val="tx1"/>
            </w14:solidFill>
          </w14:textFill>
        </w:rPr>
        <w:t>Wang WH, Hu LS, Lin H,</w:t>
      </w:r>
      <w:r>
        <w:rPr>
          <w:rFonts w:hint="eastAsia" w:ascii="Times New Roman" w:hAnsi="Times New Roman" w:cs="Times New Roman"/>
          <w:color w:val="000000" w:themeColor="text1"/>
          <w:sz w:val="28"/>
          <w:szCs w:val="28"/>
          <w:lang w:val="en-US" w:eastAsia="zh-CN"/>
          <w14:textFill>
            <w14:solidFill>
              <w14:schemeClr w14:val="tx1"/>
            </w14:solidFill>
          </w14:textFill>
        </w:rPr>
        <w:t>et al.</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begin"/>
      </w:r>
      <w:r>
        <w:rPr>
          <w:rFonts w:hint="default" w:ascii="Times New Roman" w:hAnsi="Times New Roman" w:cs="Times New Roman"/>
          <w:color w:val="000000" w:themeColor="text1"/>
          <w:sz w:val="28"/>
          <w:szCs w:val="28"/>
          <w:lang w:val="en-US" w:eastAsia="zh-CN"/>
          <w14:textFill>
            <w14:solidFill>
              <w14:schemeClr w14:val="tx1"/>
            </w14:solidFill>
          </w14:textFill>
        </w:rPr>
        <w:instrText xml:space="preserve"> HYPERLINK "https://www.ncbi.nlm.nih.gov/pubmed/24773559" </w:instrTex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separate"/>
      </w:r>
      <w:r>
        <w:rPr>
          <w:rFonts w:hint="default" w:ascii="Times New Roman" w:hAnsi="Times New Roman" w:cs="Times New Roman"/>
          <w:color w:val="000000" w:themeColor="text1"/>
          <w:sz w:val="28"/>
          <w:szCs w:val="28"/>
          <w:lang w:val="en-US" w:eastAsia="zh-CN"/>
          <w14:textFill>
            <w14:solidFill>
              <w14:schemeClr w14:val="tx1"/>
            </w14:solidFill>
          </w14:textFill>
        </w:rPr>
        <w:t>Risk factors for pos</w:t>
      </w:r>
      <w:r>
        <w:rPr>
          <w:rFonts w:hint="eastAsia" w:ascii="Times New Roman" w:hAnsi="Times New Roman" w:cs="Times New Roman"/>
          <w:color w:val="000000" w:themeColor="text1"/>
          <w:sz w:val="28"/>
          <w:szCs w:val="28"/>
          <w:lang w:val="en-US" w:eastAsia="zh-CN"/>
          <w14:textFill>
            <w14:solidFill>
              <w14:schemeClr w14:val="tx1"/>
            </w14:solidFill>
          </w14:textFill>
        </w:rPr>
        <w:t xml:space="preserve">t </w:t>
      </w:r>
      <w:r>
        <w:rPr>
          <w:rFonts w:hint="default" w:ascii="Times New Roman" w:hAnsi="Times New Roman" w:cs="Times New Roman"/>
          <w:color w:val="000000" w:themeColor="text1"/>
          <w:sz w:val="28"/>
          <w:szCs w:val="28"/>
          <w:lang w:val="en-US" w:eastAsia="zh-CN"/>
          <w14:textFill>
            <w14:solidFill>
              <w14:schemeClr w14:val="tx1"/>
            </w14:solidFill>
          </w14:textFill>
        </w:rPr>
        <w:t>-</w:t>
      </w:r>
      <w:r>
        <w:rPr>
          <w:rFonts w:hint="eastAsia" w:ascii="Times New Roman" w:hAnsi="Times New Roman" w:cs="Times New Roman"/>
          <w:color w:val="000000" w:themeColor="text1"/>
          <w:sz w:val="28"/>
          <w:szCs w:val="28"/>
          <w:lang w:val="en-US" w:eastAsia="zh-CN"/>
          <w14:textFill>
            <w14:solidFill>
              <w14:schemeClr w14:val="tx1"/>
            </w14:solidFill>
          </w14:textFill>
        </w:rPr>
        <w:t xml:space="preserve"> </w:t>
      </w:r>
      <w:r>
        <w:rPr>
          <w:rFonts w:hint="default" w:ascii="Times New Roman" w:hAnsi="Times New Roman" w:cs="Times New Roman"/>
          <w:color w:val="000000" w:themeColor="text1"/>
          <w:sz w:val="28"/>
          <w:szCs w:val="28"/>
          <w:lang w:val="en-US" w:eastAsia="zh-CN"/>
          <w14:textFill>
            <w14:solidFill>
              <w14:schemeClr w14:val="tx1"/>
            </w14:solidFill>
          </w14:textFill>
        </w:rPr>
        <w:t>traumatic</w:t>
      </w:r>
      <w:r>
        <w:rPr>
          <w:rFonts w:hint="eastAsia" w:ascii="Times New Roman" w:hAnsi="Times New Roman" w:cs="Times New Roman"/>
          <w:color w:val="000000" w:themeColor="text1"/>
          <w:sz w:val="28"/>
          <w:szCs w:val="28"/>
          <w:lang w:val="en-US" w:eastAsia="zh-CN"/>
          <w14:textFill>
            <w14:solidFill>
              <w14:schemeClr w14:val="tx1"/>
            </w14:solidFill>
          </w14:textFill>
        </w:rPr>
        <w:t xml:space="preserve"> </w:t>
      </w:r>
      <w:r>
        <w:rPr>
          <w:rFonts w:hint="default" w:ascii="Times New Roman" w:hAnsi="Times New Roman" w:cs="Times New Roman"/>
          <w:color w:val="000000" w:themeColor="text1"/>
          <w:sz w:val="28"/>
          <w:szCs w:val="28"/>
          <w:lang w:val="en-US" w:eastAsia="zh-CN"/>
          <w14:textFill>
            <w14:solidFill>
              <w14:schemeClr w14:val="tx1"/>
            </w14:solidFill>
          </w14:textFill>
        </w:rPr>
        <w:t>massive</w:t>
      </w:r>
      <w:r>
        <w:rPr>
          <w:rFonts w:hint="eastAsia" w:ascii="Times New Roman" w:hAnsi="Times New Roman" w:cs="Times New Roman"/>
          <w:color w:val="000000" w:themeColor="text1"/>
          <w:sz w:val="28"/>
          <w:szCs w:val="28"/>
          <w:lang w:val="en-US" w:eastAsia="zh-CN"/>
          <w14:textFill>
            <w14:solidFill>
              <w14:schemeClr w14:val="tx1"/>
            </w14:solidFill>
          </w14:textFill>
        </w:rPr>
        <w:t xml:space="preserve"> </w:t>
      </w:r>
      <w:r>
        <w:rPr>
          <w:rFonts w:hint="default" w:ascii="Times New Roman" w:hAnsi="Times New Roman" w:cs="Times New Roman"/>
          <w:color w:val="000000" w:themeColor="text1"/>
          <w:sz w:val="28"/>
          <w:szCs w:val="28"/>
          <w:lang w:val="en-US" w:eastAsia="zh-CN"/>
          <w14:textFill>
            <w14:solidFill>
              <w14:schemeClr w14:val="tx1"/>
            </w14:solidFill>
          </w14:textFill>
        </w:rPr>
        <w:t>cerebral infarction secondary to space-occupying</w:t>
      </w:r>
      <w:r>
        <w:rPr>
          <w:rFonts w:hint="eastAsia" w:ascii="Times New Roman" w:hAnsi="Times New Roman" w:cs="Times New Roman"/>
          <w:color w:val="000000" w:themeColor="text1"/>
          <w:sz w:val="28"/>
          <w:szCs w:val="28"/>
          <w:lang w:val="en-US" w:eastAsia="zh-CN"/>
          <w14:textFill>
            <w14:solidFill>
              <w14:schemeClr w14:val="tx1"/>
            </w14:solidFill>
          </w14:textFill>
        </w:rPr>
        <w:t xml:space="preserve"> </w:t>
      </w:r>
      <w:r>
        <w:rPr>
          <w:rFonts w:hint="default" w:ascii="Times New Roman" w:hAnsi="Times New Roman" w:cs="Times New Roman"/>
          <w:color w:val="000000" w:themeColor="text1"/>
          <w:sz w:val="28"/>
          <w:szCs w:val="28"/>
          <w:lang w:val="en-US" w:eastAsia="zh-CN"/>
          <w14:textFill>
            <w14:solidFill>
              <w14:schemeClr w14:val="tx1"/>
            </w14:solidFill>
          </w14:textFill>
        </w:rPr>
        <w:t>epidural hematoma</w:t>
      </w:r>
      <w:r>
        <w:rPr>
          <w:rFonts w:hint="eastAsia" w:ascii="Times New Roman" w:hAnsi="Times New Roman" w:cs="Times New Roman"/>
          <w:color w:val="000000" w:themeColor="text1"/>
          <w:sz w:val="28"/>
          <w:szCs w:val="28"/>
          <w:lang w:val="en-US" w:eastAsia="zh-CN"/>
          <w14:textFill>
            <w14:solidFill>
              <w14:schemeClr w14:val="tx1"/>
            </w14:solidFill>
          </w14:textFill>
        </w:rPr>
        <w:t>[J]</w:t>
      </w:r>
      <w:r>
        <w:rPr>
          <w:rFonts w:hint="default" w:ascii="Times New Roman" w:hAnsi="Times New Roman" w:cs="Times New Roman"/>
          <w:color w:val="000000" w:themeColor="text1"/>
          <w:sz w:val="28"/>
          <w:szCs w:val="28"/>
          <w:lang w:val="en-US" w:eastAsia="zh-CN"/>
          <w14:textFill>
            <w14:solidFill>
              <w14:schemeClr w14:val="tx1"/>
            </w14:solidFill>
          </w14:textFill>
        </w:rPr>
        <w:t>.</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end"/>
      </w:r>
      <w:r>
        <w:rPr>
          <w:rFonts w:hint="default" w:ascii="Times New Roman" w:hAnsi="Times New Roman" w:cs="Times New Roman"/>
          <w:color w:val="000000" w:themeColor="text1"/>
          <w:sz w:val="28"/>
          <w:szCs w:val="28"/>
          <w:lang w:val="en-US" w:eastAsia="zh-CN"/>
          <w14:textFill>
            <w14:solidFill>
              <w14:schemeClr w14:val="tx1"/>
            </w14:solidFill>
          </w14:textFill>
        </w:rPr>
        <w:t>J Neurotrauma</w:t>
      </w:r>
      <w:r>
        <w:rPr>
          <w:rFonts w:hint="eastAsia" w:ascii="Times New Roman" w:hAnsi="Times New Roman" w:cs="Times New Roman"/>
          <w:color w:val="000000" w:themeColor="text1"/>
          <w:sz w:val="28"/>
          <w:szCs w:val="28"/>
          <w:lang w:val="en-US" w:eastAsia="zh-CN"/>
          <w14:textFill>
            <w14:solidFill>
              <w14:schemeClr w14:val="tx1"/>
            </w14:solidFill>
          </w14:textFill>
        </w:rPr>
        <w:t>,</w:t>
      </w:r>
      <w:r>
        <w:rPr>
          <w:rFonts w:hint="default" w:ascii="Times New Roman" w:hAnsi="Times New Roman" w:cs="Times New Roman"/>
          <w:color w:val="000000" w:themeColor="text1"/>
          <w:sz w:val="28"/>
          <w:szCs w:val="28"/>
          <w:lang w:val="en-US" w:eastAsia="zh-CN"/>
          <w14:textFill>
            <w14:solidFill>
              <w14:schemeClr w14:val="tx1"/>
            </w14:solidFill>
          </w14:textFill>
        </w:rPr>
        <w:t>2014</w:t>
      </w:r>
      <w:r>
        <w:rPr>
          <w:rFonts w:hint="eastAsia" w:ascii="Times New Roman" w:hAnsi="Times New Roman" w:cs="Times New Roman"/>
          <w:color w:val="000000" w:themeColor="text1"/>
          <w:sz w:val="28"/>
          <w:szCs w:val="28"/>
          <w:lang w:val="en-US" w:eastAsia="zh-CN"/>
          <w14:textFill>
            <w14:solidFill>
              <w14:schemeClr w14:val="tx1"/>
            </w14:solidFill>
          </w14:textFill>
        </w:rPr>
        <w:t>,</w:t>
      </w:r>
      <w:r>
        <w:rPr>
          <w:rFonts w:hint="default" w:ascii="Times New Roman" w:hAnsi="Times New Roman" w:cs="Times New Roman"/>
          <w:color w:val="000000" w:themeColor="text1"/>
          <w:sz w:val="28"/>
          <w:szCs w:val="28"/>
          <w:lang w:val="en-US" w:eastAsia="zh-CN"/>
          <w14:textFill>
            <w14:solidFill>
              <w14:schemeClr w14:val="tx1"/>
            </w14:solidFill>
          </w14:textFill>
        </w:rPr>
        <w:t>31(16):1444-</w:t>
      </w:r>
      <w:r>
        <w:rPr>
          <w:rFonts w:hint="eastAsia" w:ascii="Times New Roman" w:hAnsi="Times New Roman" w:cs="Times New Roman"/>
          <w:color w:val="000000" w:themeColor="text1"/>
          <w:sz w:val="28"/>
          <w:szCs w:val="28"/>
          <w:lang w:val="en-US" w:eastAsia="zh-CN"/>
          <w14:textFill>
            <w14:solidFill>
              <w14:schemeClr w14:val="tx1"/>
            </w14:solidFill>
          </w14:textFill>
        </w:rPr>
        <w:t>14</w:t>
      </w:r>
      <w:r>
        <w:rPr>
          <w:rFonts w:hint="default" w:ascii="Times New Roman" w:hAnsi="Times New Roman" w:cs="Times New Roman"/>
          <w:color w:val="000000" w:themeColor="text1"/>
          <w:sz w:val="28"/>
          <w:szCs w:val="28"/>
          <w:lang w:val="en-US" w:eastAsia="zh-CN"/>
          <w14:textFill>
            <w14:solidFill>
              <w14:schemeClr w14:val="tx1"/>
            </w14:solidFill>
          </w14:textFill>
        </w:rPr>
        <w:t>50.</w:t>
      </w:r>
    </w:p>
    <w:p>
      <w:pPr>
        <w:rPr>
          <w:rFonts w:hint="default" w:ascii="Times New Roman" w:hAnsi="Times New Roman" w:cs="Times New Roman"/>
          <w:color w:val="000000" w:themeColor="text1"/>
          <w:sz w:val="28"/>
          <w:szCs w:val="28"/>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[5]</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begin"/>
      </w:r>
      <w:r>
        <w:rPr>
          <w:rFonts w:hint="default" w:ascii="Times New Roman" w:hAnsi="Times New Roman" w:cs="Times New Roman"/>
          <w:color w:val="000000" w:themeColor="text1"/>
          <w:sz w:val="28"/>
          <w:szCs w:val="28"/>
          <w:lang w:val="en-US" w:eastAsia="zh-CN"/>
          <w14:textFill>
            <w14:solidFill>
              <w14:schemeClr w14:val="tx1"/>
            </w14:solidFill>
          </w14:textFill>
        </w:rPr>
        <w:instrText xml:space="preserve"> HYPERLINK "https://www.ncbi.nlm.nih.gov/pubmed/?term=Naqvi IH[Author]&amp;cauthor=true&amp;cauthor_uid=27882011" </w:instrTex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separate"/>
      </w:r>
      <w:r>
        <w:rPr>
          <w:rFonts w:hint="default" w:ascii="Times New Roman" w:hAnsi="Times New Roman" w:cs="Times New Roman"/>
          <w:color w:val="000000" w:themeColor="text1"/>
          <w:sz w:val="28"/>
          <w:szCs w:val="28"/>
          <w14:textFill>
            <w14:solidFill>
              <w14:schemeClr w14:val="tx1"/>
            </w14:solidFill>
          </w14:textFill>
        </w:rPr>
        <w:t>Naqvi IH</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end"/>
      </w:r>
      <w:r>
        <w:rPr>
          <w:rFonts w:hint="default" w:ascii="Times New Roman" w:hAnsi="Times New Roman" w:cs="Times New Roman"/>
          <w:color w:val="000000" w:themeColor="text1"/>
          <w:sz w:val="28"/>
          <w:szCs w:val="28"/>
          <w:lang w:val="en-US" w:eastAsia="zh-CN"/>
          <w14:textFill>
            <w14:solidFill>
              <w14:schemeClr w14:val="tx1"/>
            </w14:solidFill>
          </w14:textFill>
        </w:rPr>
        <w:t>, </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begin"/>
      </w:r>
      <w:r>
        <w:rPr>
          <w:rFonts w:hint="default" w:ascii="Times New Roman" w:hAnsi="Times New Roman" w:cs="Times New Roman"/>
          <w:color w:val="000000" w:themeColor="text1"/>
          <w:sz w:val="28"/>
          <w:szCs w:val="28"/>
          <w:lang w:val="en-US" w:eastAsia="zh-CN"/>
          <w14:textFill>
            <w14:solidFill>
              <w14:schemeClr w14:val="tx1"/>
            </w14:solidFill>
          </w14:textFill>
        </w:rPr>
        <w:instrText xml:space="preserve"> HYPERLINK "https://www.ncbi.nlm.nih.gov/pubmed/?term=Mahmood K[Author]&amp;cauthor=true&amp;cauthor_uid=27882011" </w:instrTex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separate"/>
      </w:r>
      <w:r>
        <w:rPr>
          <w:rFonts w:hint="default" w:ascii="Times New Roman" w:hAnsi="Times New Roman" w:cs="Times New Roman"/>
          <w:color w:val="000000" w:themeColor="text1"/>
          <w:sz w:val="28"/>
          <w:szCs w:val="28"/>
          <w14:textFill>
            <w14:solidFill>
              <w14:schemeClr w14:val="tx1"/>
            </w14:solidFill>
          </w14:textFill>
        </w:rPr>
        <w:t>Mahmood K</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end"/>
      </w:r>
      <w:r>
        <w:rPr>
          <w:rFonts w:hint="default" w:ascii="Times New Roman" w:hAnsi="Times New Roman" w:cs="Times New Roman"/>
          <w:color w:val="000000" w:themeColor="text1"/>
          <w:sz w:val="28"/>
          <w:szCs w:val="28"/>
          <w:lang w:val="en-US" w:eastAsia="zh-CN"/>
          <w14:textFill>
            <w14:solidFill>
              <w14:schemeClr w14:val="tx1"/>
            </w14:solidFill>
          </w14:textFill>
        </w:rPr>
        <w:t>, </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begin"/>
      </w:r>
      <w:r>
        <w:rPr>
          <w:rFonts w:hint="default" w:ascii="Times New Roman" w:hAnsi="Times New Roman" w:cs="Times New Roman"/>
          <w:color w:val="000000" w:themeColor="text1"/>
          <w:sz w:val="28"/>
          <w:szCs w:val="28"/>
          <w:lang w:val="en-US" w:eastAsia="zh-CN"/>
          <w14:textFill>
            <w14:solidFill>
              <w14:schemeClr w14:val="tx1"/>
            </w14:solidFill>
          </w14:textFill>
        </w:rPr>
        <w:instrText xml:space="preserve"> HYPERLINK "https://www.ncbi.nlm.nih.gov/pubmed/?term=Ziaullaha S[Author]&amp;cauthor=true&amp;cauthor_uid=27882011" </w:instrTex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separate"/>
      </w:r>
      <w:r>
        <w:rPr>
          <w:rFonts w:hint="default" w:ascii="Times New Roman" w:hAnsi="Times New Roman" w:cs="Times New Roman"/>
          <w:color w:val="000000" w:themeColor="text1"/>
          <w:sz w:val="28"/>
          <w:szCs w:val="28"/>
          <w14:textFill>
            <w14:solidFill>
              <w14:schemeClr w14:val="tx1"/>
            </w14:solidFill>
          </w14:textFill>
        </w:rPr>
        <w:t>Ziaullaha S</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end"/>
      </w:r>
      <w:r>
        <w:rPr>
          <w:rFonts w:hint="default" w:ascii="Times New Roman" w:hAnsi="Times New Roman" w:cs="Times New Roman"/>
          <w:color w:val="000000" w:themeColor="text1"/>
          <w:sz w:val="28"/>
          <w:szCs w:val="28"/>
          <w:lang w:val="en-US" w:eastAsia="zh-CN"/>
          <w14:textFill>
            <w14:solidFill>
              <w14:schemeClr w14:val="tx1"/>
            </w14:solidFill>
          </w14:textFill>
        </w:rPr>
        <w:t>,</w:t>
      </w:r>
      <w:r>
        <w:rPr>
          <w:rFonts w:hint="eastAsia" w:ascii="Times New Roman" w:hAnsi="Times New Roman" w:cs="Times New Roman"/>
          <w:color w:val="000000" w:themeColor="text1"/>
          <w:sz w:val="28"/>
          <w:szCs w:val="28"/>
          <w:lang w:val="en-US" w:eastAsia="zh-CN"/>
          <w14:textFill>
            <w14:solidFill>
              <w14:schemeClr w14:val="tx1"/>
            </w14:solidFill>
          </w14:textFill>
        </w:rPr>
        <w:t>et al.</w:t>
      </w:r>
      <w:r>
        <w:rPr>
          <w:rFonts w:hint="default" w:ascii="Times New Roman" w:hAnsi="Times New Roman" w:cs="Times New Roman"/>
          <w:color w:val="000000" w:themeColor="text1"/>
          <w:sz w:val="28"/>
          <w:szCs w:val="28"/>
          <w14:textFill>
            <w14:solidFill>
              <w14:schemeClr w14:val="tx1"/>
            </w14:solidFill>
          </w14:textFill>
        </w:rPr>
        <w:t>Better prognostic marker in ICU-APACHE II, SOFA or SAP II</w:t>
      </w:r>
      <w:r>
        <w:rPr>
          <w:rFonts w:hint="eastAsia" w:ascii="Times New Roman" w:hAnsi="Times New Roman" w:cs="Times New Roman"/>
          <w:color w:val="000000" w:themeColor="text1"/>
          <w:sz w:val="28"/>
          <w:szCs w:val="28"/>
          <w:lang w:val="en-US" w:eastAsia="zh-CN"/>
          <w14:textFill>
            <w14:solidFill>
              <w14:schemeClr w14:val="tx1"/>
            </w14:solidFill>
          </w14:textFill>
        </w:rPr>
        <w:t>?[J].</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begin"/>
      </w:r>
      <w:r>
        <w:rPr>
          <w:rFonts w:hint="default" w:ascii="Times New Roman" w:hAnsi="Times New Roman" w:cs="Times New Roman"/>
          <w:color w:val="000000" w:themeColor="text1"/>
          <w:sz w:val="28"/>
          <w:szCs w:val="28"/>
          <w:lang w:val="en-US" w:eastAsia="zh-CN"/>
          <w14:textFill>
            <w14:solidFill>
              <w14:schemeClr w14:val="tx1"/>
            </w14:solidFill>
          </w14:textFill>
        </w:rPr>
        <w:instrText xml:space="preserve"> HYPERLINK "https://www.ncbi.nlm.nih.gov/pubmed/27882011" \o "Pakistan journal of medical sciences." </w:instrTex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separate"/>
      </w:r>
      <w:r>
        <w:rPr>
          <w:rFonts w:hint="default" w:ascii="Times New Roman" w:hAnsi="Times New Roman" w:cs="Times New Roman"/>
          <w:color w:val="000000" w:themeColor="text1"/>
          <w:sz w:val="28"/>
          <w:szCs w:val="28"/>
          <w14:textFill>
            <w14:solidFill>
              <w14:schemeClr w14:val="tx1"/>
            </w14:solidFill>
          </w14:textFill>
        </w:rPr>
        <w:t>Pak J Med Sci</w:t>
      </w:r>
      <w:r>
        <w:rPr>
          <w:rFonts w:hint="eastAsia" w:ascii="Times New Roman" w:hAnsi="Times New Roman" w:cs="Times New Roman"/>
          <w:color w:val="000000" w:themeColor="text1"/>
          <w:sz w:val="28"/>
          <w:szCs w:val="28"/>
          <w:lang w:val="en-US" w:eastAsia="zh-CN"/>
          <w14:textFill>
            <w14:solidFill>
              <w14:schemeClr w14:val="tx1"/>
            </w14:solidFill>
          </w14:textFill>
        </w:rPr>
        <w:t>,</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end"/>
      </w:r>
      <w:r>
        <w:rPr>
          <w:rFonts w:hint="default" w:ascii="Times New Roman" w:hAnsi="Times New Roman" w:cs="Times New Roman"/>
          <w:color w:val="000000" w:themeColor="text1"/>
          <w:sz w:val="28"/>
          <w:szCs w:val="28"/>
          <w:lang w:val="en-US" w:eastAsia="zh-CN"/>
          <w14:textFill>
            <w14:solidFill>
              <w14:schemeClr w14:val="tx1"/>
            </w14:solidFill>
          </w14:textFill>
        </w:rPr>
        <w:t>2016</w:t>
      </w:r>
      <w:r>
        <w:rPr>
          <w:rFonts w:hint="eastAsia" w:ascii="Times New Roman" w:hAnsi="Times New Roman" w:cs="Times New Roman"/>
          <w:color w:val="000000" w:themeColor="text1"/>
          <w:sz w:val="28"/>
          <w:szCs w:val="28"/>
          <w:lang w:val="en-US" w:eastAsia="zh-CN"/>
          <w14:textFill>
            <w14:solidFill>
              <w14:schemeClr w14:val="tx1"/>
            </w14:solidFill>
          </w14:textFill>
        </w:rPr>
        <w:t>,</w:t>
      </w:r>
      <w:r>
        <w:rPr>
          <w:rFonts w:hint="default" w:ascii="Times New Roman" w:hAnsi="Times New Roman" w:cs="Times New Roman"/>
          <w:color w:val="000000" w:themeColor="text1"/>
          <w:sz w:val="28"/>
          <w:szCs w:val="28"/>
          <w:lang w:val="en-US" w:eastAsia="zh-CN"/>
          <w14:textFill>
            <w14:solidFill>
              <w14:schemeClr w14:val="tx1"/>
            </w14:solidFill>
          </w14:textFill>
        </w:rPr>
        <w:t>32</w:t>
      </w:r>
      <w:r>
        <w:rPr>
          <w:rFonts w:hint="eastAsia" w:ascii="Times New Roman" w:hAnsi="Times New Roman" w:cs="Times New Roman"/>
          <w:color w:val="000000" w:themeColor="text1"/>
          <w:sz w:val="28"/>
          <w:szCs w:val="28"/>
          <w:lang w:val="en-US" w:eastAsia="zh-CN"/>
          <w14:textFill>
            <w14:solidFill>
              <w14:schemeClr w14:val="tx1"/>
            </w14:solidFill>
          </w14:textFill>
        </w:rPr>
        <w:t xml:space="preserve"> </w:t>
      </w:r>
      <w:r>
        <w:rPr>
          <w:rFonts w:hint="default" w:ascii="Times New Roman" w:hAnsi="Times New Roman" w:cs="Times New Roman"/>
          <w:color w:val="000000" w:themeColor="text1"/>
          <w:sz w:val="28"/>
          <w:szCs w:val="28"/>
          <w:lang w:val="en-US" w:eastAsia="zh-CN"/>
          <w14:textFill>
            <w14:solidFill>
              <w14:schemeClr w14:val="tx1"/>
            </w14:solidFill>
          </w14:textFill>
        </w:rPr>
        <w:t>(5):1146-1151.</w:t>
      </w:r>
    </w:p>
    <w:p>
      <w:pPr>
        <w:jc w:val="both"/>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[6]</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begin"/>
      </w:r>
      <w:r>
        <w:rPr>
          <w:rFonts w:hint="default" w:ascii="Times New Roman" w:hAnsi="Times New Roman" w:cs="Times New Roman"/>
          <w:color w:val="000000" w:themeColor="text1"/>
          <w:sz w:val="28"/>
          <w:szCs w:val="28"/>
          <w:lang w:val="en-US" w:eastAsia="zh-CN"/>
          <w14:textFill>
            <w14:solidFill>
              <w14:schemeClr w14:val="tx1"/>
            </w14:solidFill>
          </w14:textFill>
        </w:rPr>
        <w:instrText xml:space="preserve"> HYPERLINK "https://www.ncbi.nlm.nih.gov/pubmed/?term=Sedlo%C5%88 P[Author]&amp;cauthor=true&amp;cauthor_uid=27452324" </w:instrTex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separate"/>
      </w:r>
      <w:r>
        <w:rPr>
          <w:rFonts w:hint="default" w:ascii="Times New Roman" w:hAnsi="Times New Roman" w:cs="Times New Roman"/>
          <w:color w:val="000000" w:themeColor="text1"/>
          <w:sz w:val="28"/>
          <w:szCs w:val="28"/>
          <w14:textFill>
            <w14:solidFill>
              <w14:schemeClr w14:val="tx1"/>
            </w14:solidFill>
          </w14:textFill>
        </w:rPr>
        <w:t>Sedloň P</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end"/>
      </w:r>
      <w:r>
        <w:rPr>
          <w:rFonts w:hint="default" w:ascii="Times New Roman" w:hAnsi="Times New Roman" w:cs="Times New Roman"/>
          <w:color w:val="000000" w:themeColor="text1"/>
          <w:sz w:val="28"/>
          <w:szCs w:val="28"/>
          <w:lang w:val="en-US" w:eastAsia="zh-CN"/>
          <w14:textFill>
            <w14:solidFill>
              <w14:schemeClr w14:val="tx1"/>
            </w14:solidFill>
          </w14:textFill>
        </w:rPr>
        <w:t>, </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begin"/>
      </w:r>
      <w:r>
        <w:rPr>
          <w:rFonts w:hint="default" w:ascii="Times New Roman" w:hAnsi="Times New Roman" w:cs="Times New Roman"/>
          <w:color w:val="000000" w:themeColor="text1"/>
          <w:sz w:val="28"/>
          <w:szCs w:val="28"/>
          <w:lang w:val="en-US" w:eastAsia="zh-CN"/>
          <w14:textFill>
            <w14:solidFill>
              <w14:schemeClr w14:val="tx1"/>
            </w14:solidFill>
          </w14:textFill>
        </w:rPr>
        <w:instrText xml:space="preserve"> HYPERLINK "https://www.ncbi.nlm.nih.gov/pubmed/?term=Kamen%C3%ADk L[Author]&amp;cauthor=true&amp;cauthor_uid=27452324" </w:instrTex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separate"/>
      </w:r>
      <w:r>
        <w:rPr>
          <w:rFonts w:hint="default" w:ascii="Times New Roman" w:hAnsi="Times New Roman" w:cs="Times New Roman"/>
          <w:color w:val="000000" w:themeColor="text1"/>
          <w:sz w:val="28"/>
          <w:szCs w:val="28"/>
          <w14:textFill>
            <w14:solidFill>
              <w14:schemeClr w14:val="tx1"/>
            </w14:solidFill>
          </w14:textFill>
        </w:rPr>
        <w:t>Kameník L</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end"/>
      </w:r>
      <w:r>
        <w:rPr>
          <w:rFonts w:hint="default" w:ascii="Times New Roman" w:hAnsi="Times New Roman" w:cs="Times New Roman"/>
          <w:color w:val="000000" w:themeColor="text1"/>
          <w:sz w:val="28"/>
          <w:szCs w:val="28"/>
          <w:lang w:val="en-US" w:eastAsia="zh-CN"/>
          <w14:textFill>
            <w14:solidFill>
              <w14:schemeClr w14:val="tx1"/>
            </w14:solidFill>
          </w14:textFill>
        </w:rPr>
        <w:t>, </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begin"/>
      </w:r>
      <w:r>
        <w:rPr>
          <w:rFonts w:hint="default" w:ascii="Times New Roman" w:hAnsi="Times New Roman" w:cs="Times New Roman"/>
          <w:color w:val="000000" w:themeColor="text1"/>
          <w:sz w:val="28"/>
          <w:szCs w:val="28"/>
          <w:lang w:val="en-US" w:eastAsia="zh-CN"/>
          <w14:textFill>
            <w14:solidFill>
              <w14:schemeClr w14:val="tx1"/>
            </w14:solidFill>
          </w14:textFill>
        </w:rPr>
        <w:instrText xml:space="preserve"> HYPERLINK "https://www.ncbi.nlm.nih.gov/pubmed/?term=%C5%A0kva%C5%99il J[Author]&amp;cauthor=true&amp;cauthor_uid=27452324" </w:instrTex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separate"/>
      </w:r>
      <w:r>
        <w:rPr>
          <w:rFonts w:hint="default" w:ascii="Times New Roman" w:hAnsi="Times New Roman" w:cs="Times New Roman"/>
          <w:color w:val="000000" w:themeColor="text1"/>
          <w:sz w:val="28"/>
          <w:szCs w:val="28"/>
          <w14:textFill>
            <w14:solidFill>
              <w14:schemeClr w14:val="tx1"/>
            </w14:solidFill>
          </w14:textFill>
        </w:rPr>
        <w:t>Škvařil J</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end"/>
      </w:r>
      <w:r>
        <w:rPr>
          <w:rFonts w:hint="default" w:ascii="Times New Roman" w:hAnsi="Times New Roman" w:cs="Times New Roman"/>
          <w:color w:val="000000" w:themeColor="text1"/>
          <w:sz w:val="28"/>
          <w:szCs w:val="28"/>
          <w:lang w:val="en-US" w:eastAsia="zh-CN"/>
          <w14:textFill>
            <w14:solidFill>
              <w14:schemeClr w14:val="tx1"/>
            </w14:solidFill>
          </w14:textFill>
        </w:rPr>
        <w:t>,</w:t>
      </w:r>
      <w:r>
        <w:rPr>
          <w:rFonts w:hint="eastAsia" w:ascii="Times New Roman" w:hAnsi="Times New Roman" w:cs="Times New Roman"/>
          <w:color w:val="000000" w:themeColor="text1"/>
          <w:sz w:val="28"/>
          <w:szCs w:val="28"/>
          <w:lang w:val="en-US" w:eastAsia="zh-CN"/>
          <w14:textFill>
            <w14:solidFill>
              <w14:schemeClr w14:val="tx1"/>
            </w14:solidFill>
          </w14:textFill>
        </w:rPr>
        <w:t>et al.</w:t>
      </w:r>
      <w:r>
        <w:rPr>
          <w:rFonts w:hint="default" w:ascii="Times New Roman" w:hAnsi="Times New Roman" w:cs="Times New Roman"/>
          <w:color w:val="000000" w:themeColor="text1"/>
          <w:sz w:val="28"/>
          <w:szCs w:val="28"/>
          <w14:textFill>
            <w14:solidFill>
              <w14:schemeClr w14:val="tx1"/>
            </w14:solidFill>
          </w14:textFill>
        </w:rPr>
        <w:t>Comparison of the accuracy and correctness of mortality estimates for Intensive Care Unit patients in internal clinics of the Czech Republic using APACHE II, APACHE IV, SAPS 3 and MPMoIII models</w:t>
      </w:r>
      <w:r>
        <w:rPr>
          <w:rFonts w:hint="eastAsia" w:ascii="Times New Roman" w:hAnsi="Times New Roman" w:cs="Times New Roman"/>
          <w:color w:val="000000" w:themeColor="text1"/>
          <w:sz w:val="28"/>
          <w:szCs w:val="28"/>
          <w:lang w:val="en-US" w:eastAsia="zh-CN"/>
          <w14:textFill>
            <w14:solidFill>
              <w14:schemeClr w14:val="tx1"/>
            </w14:solidFill>
          </w14:textFill>
        </w:rPr>
        <w:t>[J]</w:t>
      </w:r>
      <w:r>
        <w:rPr>
          <w:rFonts w:hint="default" w:ascii="Times New Roman" w:hAnsi="Times New Roman" w:cs="Times New Roman"/>
          <w:color w:val="000000" w:themeColor="text1"/>
          <w:sz w:val="28"/>
          <w:szCs w:val="28"/>
          <w14:textFill>
            <w14:solidFill>
              <w14:schemeClr w14:val="tx1"/>
            </w14:solidFill>
          </w14:textFill>
        </w:rPr>
        <w:t>.</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begin"/>
      </w:r>
      <w:r>
        <w:rPr>
          <w:rFonts w:hint="default" w:ascii="Times New Roman" w:hAnsi="Times New Roman" w:cs="Times New Roman"/>
          <w:color w:val="000000" w:themeColor="text1"/>
          <w:sz w:val="28"/>
          <w:szCs w:val="28"/>
          <w:lang w:val="en-US" w:eastAsia="zh-CN"/>
          <w14:textFill>
            <w14:solidFill>
              <w14:schemeClr w14:val="tx1"/>
            </w14:solidFill>
          </w14:textFill>
        </w:rPr>
        <w:instrText xml:space="preserve"> HYPERLINK "https://www.ncbi.nlm.nih.gov/pubmed/27452324" \o "Medicinski glasnik : official publication of the Medical Association of Zenica-Doboj Canton, Bosnia and Herzegovina." </w:instrTex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separate"/>
      </w:r>
      <w:r>
        <w:rPr>
          <w:rFonts w:hint="default" w:ascii="Times New Roman" w:hAnsi="Times New Roman" w:cs="Times New Roman"/>
          <w:color w:val="000000" w:themeColor="text1"/>
          <w:sz w:val="28"/>
          <w:szCs w:val="28"/>
          <w14:textFill>
            <w14:solidFill>
              <w14:schemeClr w14:val="tx1"/>
            </w14:solidFill>
          </w14:textFill>
        </w:rPr>
        <w:t>Med Glas (Zenica)</w:t>
      </w:r>
      <w:r>
        <w:rPr>
          <w:rFonts w:hint="eastAsia" w:ascii="Times New Roman" w:hAnsi="Times New Roman" w:cs="Times New Roman"/>
          <w:color w:val="000000" w:themeColor="text1"/>
          <w:sz w:val="28"/>
          <w:szCs w:val="28"/>
          <w:lang w:val="en-US" w:eastAsia="zh-CN"/>
          <w14:textFill>
            <w14:solidFill>
              <w14:schemeClr w14:val="tx1"/>
            </w14:solidFill>
          </w14:textFill>
        </w:rPr>
        <w:t>,</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end"/>
      </w:r>
      <w:r>
        <w:rPr>
          <w:rFonts w:hint="default" w:ascii="Times New Roman" w:hAnsi="Times New Roman" w:cs="Times New Roman"/>
          <w:color w:val="000000" w:themeColor="text1"/>
          <w:sz w:val="28"/>
          <w:szCs w:val="28"/>
          <w:lang w:val="en-US" w:eastAsia="zh-CN"/>
          <w14:textFill>
            <w14:solidFill>
              <w14:schemeClr w14:val="tx1"/>
            </w14:solidFill>
          </w14:textFill>
        </w:rPr>
        <w:t>2016</w:t>
      </w:r>
      <w:r>
        <w:rPr>
          <w:rFonts w:hint="eastAsia" w:ascii="Times New Roman" w:hAnsi="Times New Roman" w:cs="Times New Roman"/>
          <w:color w:val="000000" w:themeColor="text1"/>
          <w:sz w:val="28"/>
          <w:szCs w:val="28"/>
          <w:lang w:val="en-US" w:eastAsia="zh-CN"/>
          <w14:textFill>
            <w14:solidFill>
              <w14:schemeClr w14:val="tx1"/>
            </w14:solidFill>
          </w14:textFill>
        </w:rPr>
        <w:t>,</w:t>
      </w:r>
      <w:r>
        <w:rPr>
          <w:rFonts w:hint="default" w:ascii="Times New Roman" w:hAnsi="Times New Roman" w:cs="Times New Roman"/>
          <w:color w:val="000000" w:themeColor="text1"/>
          <w:sz w:val="28"/>
          <w:szCs w:val="28"/>
          <w:lang w:val="en-US" w:eastAsia="zh-CN"/>
          <w14:textFill>
            <w14:solidFill>
              <w14:schemeClr w14:val="tx1"/>
            </w14:solidFill>
          </w14:textFill>
        </w:rPr>
        <w:t>13(2):82-9.</w:t>
      </w:r>
    </w:p>
    <w:p>
      <w:pPr>
        <w:jc w:val="both"/>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[7]</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begin"/>
      </w:r>
      <w:r>
        <w:rPr>
          <w:rFonts w:hint="default" w:ascii="Times New Roman" w:hAnsi="Times New Roman" w:cs="Times New Roman"/>
          <w:color w:val="000000" w:themeColor="text1"/>
          <w:sz w:val="28"/>
          <w:szCs w:val="28"/>
          <w:lang w:val="en-US" w:eastAsia="zh-CN"/>
          <w14:textFill>
            <w14:solidFill>
              <w14:schemeClr w14:val="tx1"/>
            </w14:solidFill>
          </w14:textFill>
        </w:rPr>
        <w:instrText xml:space="preserve"> HYPERLINK "https://www.ncbi.nlm.nih.gov/pubmed/?term=Tsai CL[Author]&amp;cauthor=true&amp;cauthor_uid=23287323" </w:instrTex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separate"/>
      </w:r>
      <w:r>
        <w:rPr>
          <w:rFonts w:hint="default" w:ascii="Times New Roman" w:hAnsi="Times New Roman" w:cs="Times New Roman"/>
          <w:color w:val="000000" w:themeColor="text1"/>
          <w:sz w:val="28"/>
          <w:szCs w:val="28"/>
          <w14:textFill>
            <w14:solidFill>
              <w14:schemeClr w14:val="tx1"/>
            </w14:solidFill>
          </w14:textFill>
        </w:rPr>
        <w:t>Tsai CL</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end"/>
      </w:r>
      <w:r>
        <w:rPr>
          <w:rFonts w:hint="default" w:ascii="Times New Roman" w:hAnsi="Times New Roman" w:cs="Times New Roman"/>
          <w:color w:val="000000" w:themeColor="text1"/>
          <w:sz w:val="28"/>
          <w:szCs w:val="28"/>
          <w:lang w:val="en-US" w:eastAsia="zh-CN"/>
          <w14:textFill>
            <w14:solidFill>
              <w14:schemeClr w14:val="tx1"/>
            </w14:solidFill>
          </w14:textFill>
        </w:rPr>
        <w:t>, </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begin"/>
      </w:r>
      <w:r>
        <w:rPr>
          <w:rFonts w:hint="default" w:ascii="Times New Roman" w:hAnsi="Times New Roman" w:cs="Times New Roman"/>
          <w:color w:val="000000" w:themeColor="text1"/>
          <w:sz w:val="28"/>
          <w:szCs w:val="28"/>
          <w:lang w:val="en-US" w:eastAsia="zh-CN"/>
          <w14:textFill>
            <w14:solidFill>
              <w14:schemeClr w14:val="tx1"/>
            </w14:solidFill>
          </w14:textFill>
        </w:rPr>
        <w:instrText xml:space="preserve"> HYPERLINK "https://www.ncbi.nlm.nih.gov/pubmed/?term=Chu H[Author]&amp;cauthor=true&amp;cauthor_uid=23287323" </w:instrTex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separate"/>
      </w:r>
      <w:r>
        <w:rPr>
          <w:rFonts w:hint="default" w:ascii="Times New Roman" w:hAnsi="Times New Roman" w:cs="Times New Roman"/>
          <w:color w:val="000000" w:themeColor="text1"/>
          <w:sz w:val="28"/>
          <w:szCs w:val="28"/>
          <w14:textFill>
            <w14:solidFill>
              <w14:schemeClr w14:val="tx1"/>
            </w14:solidFill>
          </w14:textFill>
        </w:rPr>
        <w:t>Chu H</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end"/>
      </w:r>
      <w:r>
        <w:rPr>
          <w:rFonts w:hint="default" w:ascii="Times New Roman" w:hAnsi="Times New Roman" w:cs="Times New Roman"/>
          <w:color w:val="000000" w:themeColor="text1"/>
          <w:sz w:val="28"/>
          <w:szCs w:val="28"/>
          <w:lang w:val="en-US" w:eastAsia="zh-CN"/>
          <w14:textFill>
            <w14:solidFill>
              <w14:schemeClr w14:val="tx1"/>
            </w14:solidFill>
          </w14:textFill>
        </w:rPr>
        <w:t>, </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begin"/>
      </w:r>
      <w:r>
        <w:rPr>
          <w:rFonts w:hint="default" w:ascii="Times New Roman" w:hAnsi="Times New Roman" w:cs="Times New Roman"/>
          <w:color w:val="000000" w:themeColor="text1"/>
          <w:sz w:val="28"/>
          <w:szCs w:val="28"/>
          <w:lang w:val="en-US" w:eastAsia="zh-CN"/>
          <w14:textFill>
            <w14:solidFill>
              <w14:schemeClr w14:val="tx1"/>
            </w14:solidFill>
          </w14:textFill>
        </w:rPr>
        <w:instrText xml:space="preserve"> HYPERLINK "https://www.ncbi.nlm.nih.gov/pubmed/?term=Peng GS[Author]&amp;cauthor=true&amp;cauthor_uid=23287323" </w:instrTex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separate"/>
      </w:r>
      <w:r>
        <w:rPr>
          <w:rFonts w:hint="default" w:ascii="Times New Roman" w:hAnsi="Times New Roman" w:cs="Times New Roman"/>
          <w:color w:val="000000" w:themeColor="text1"/>
          <w:sz w:val="28"/>
          <w:szCs w:val="28"/>
          <w14:textFill>
            <w14:solidFill>
              <w14:schemeClr w14:val="tx1"/>
            </w14:solidFill>
          </w14:textFill>
        </w:rPr>
        <w:t>Peng GS</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end"/>
      </w:r>
      <w:r>
        <w:rPr>
          <w:rFonts w:hint="default" w:ascii="Times New Roman" w:hAnsi="Times New Roman" w:cs="Times New Roman"/>
          <w:color w:val="000000" w:themeColor="text1"/>
          <w:sz w:val="28"/>
          <w:szCs w:val="28"/>
          <w:lang w:val="en-US" w:eastAsia="zh-CN"/>
          <w14:textFill>
            <w14:solidFill>
              <w14:schemeClr w14:val="tx1"/>
            </w14:solidFill>
          </w14:textFill>
        </w:rPr>
        <w:t>,</w:t>
      </w:r>
      <w:r>
        <w:rPr>
          <w:rFonts w:hint="eastAsia" w:ascii="Times New Roman" w:hAnsi="Times New Roman" w:cs="Times New Roman"/>
          <w:color w:val="000000" w:themeColor="text1"/>
          <w:sz w:val="28"/>
          <w:szCs w:val="28"/>
          <w:lang w:val="en-US" w:eastAsia="zh-CN"/>
          <w14:textFill>
            <w14:solidFill>
              <w14:schemeClr w14:val="tx1"/>
            </w14:solidFill>
          </w14:textFill>
        </w:rPr>
        <w:t>et al.</w:t>
      </w:r>
      <w:r>
        <w:rPr>
          <w:rFonts w:hint="default" w:ascii="Times New Roman" w:hAnsi="Times New Roman" w:cs="Times New Roman"/>
          <w:color w:val="000000" w:themeColor="text1"/>
          <w:sz w:val="28"/>
          <w:szCs w:val="28"/>
          <w14:textFill>
            <w14:solidFill>
              <w14:schemeClr w14:val="tx1"/>
            </w14:solidFill>
          </w14:textFill>
        </w:rPr>
        <w:t xml:space="preserve">Preoperative APACHE II and GCS scores as predictors of outcomes in patients with malignant MCAinfarction after </w:t>
      </w:r>
    </w:p>
    <w:p>
      <w:pPr>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default" w:ascii="Times New Roman" w:hAnsi="Times New Roman" w:cs="Times New Roman"/>
          <w:color w:val="000000" w:themeColor="text1"/>
          <w:sz w:val="28"/>
          <w:szCs w:val="28"/>
          <w14:textFill>
            <w14:solidFill>
              <w14:schemeClr w14:val="tx1"/>
            </w14:solidFill>
          </w14:textFill>
        </w:rPr>
        <w:t>decompressive hemicraniectomy</w:t>
      </w:r>
      <w:r>
        <w:rPr>
          <w:rFonts w:hint="eastAsia" w:ascii="Times New Roman" w:hAnsi="Times New Roman" w:cs="Times New Roman"/>
          <w:color w:val="000000" w:themeColor="text1"/>
          <w:sz w:val="28"/>
          <w:szCs w:val="28"/>
          <w:lang w:val="en-US" w:eastAsia="zh-CN"/>
          <w14:textFill>
            <w14:solidFill>
              <w14:schemeClr w14:val="tx1"/>
            </w14:solidFill>
          </w14:textFill>
        </w:rPr>
        <w:t>[J]</w:t>
      </w:r>
      <w:r>
        <w:rPr>
          <w:rFonts w:hint="default" w:ascii="Times New Roman" w:hAnsi="Times New Roman" w:cs="Times New Roman"/>
          <w:color w:val="000000" w:themeColor="text1"/>
          <w:sz w:val="28"/>
          <w:szCs w:val="28"/>
          <w14:textFill>
            <w14:solidFill>
              <w14:schemeClr w14:val="tx1"/>
            </w14:solidFill>
          </w14:textFill>
        </w:rPr>
        <w:t>.</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begin"/>
      </w:r>
      <w:r>
        <w:rPr>
          <w:rFonts w:hint="default" w:ascii="Times New Roman" w:hAnsi="Times New Roman" w:cs="Times New Roman"/>
          <w:color w:val="000000" w:themeColor="text1"/>
          <w:sz w:val="28"/>
          <w:szCs w:val="28"/>
          <w:lang w:val="en-US" w:eastAsia="zh-CN"/>
          <w14:textFill>
            <w14:solidFill>
              <w14:schemeClr w14:val="tx1"/>
            </w14:solidFill>
          </w14:textFill>
        </w:rPr>
        <w:instrText xml:space="preserve"> HYPERLINK "https://www.ncbi.nlm.nih.gov/pubmed/23287323" \o "Neurology India." </w:instrTex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separate"/>
      </w:r>
      <w:r>
        <w:rPr>
          <w:rFonts w:hint="default" w:ascii="Times New Roman" w:hAnsi="Times New Roman" w:cs="Times New Roman"/>
          <w:color w:val="000000" w:themeColor="text1"/>
          <w:sz w:val="28"/>
          <w:szCs w:val="28"/>
          <w14:textFill>
            <w14:solidFill>
              <w14:schemeClr w14:val="tx1"/>
            </w14:solidFill>
          </w14:textFill>
        </w:rPr>
        <w:t>Neurol India</w:t>
      </w:r>
      <w:r>
        <w:rPr>
          <w:rFonts w:hint="eastAsia" w:ascii="Times New Roman" w:hAnsi="Times New Roman" w:cs="Times New Roman"/>
          <w:color w:val="000000" w:themeColor="text1"/>
          <w:sz w:val="28"/>
          <w:szCs w:val="28"/>
          <w:lang w:val="en-US" w:eastAsia="zh-CN"/>
          <w14:textFill>
            <w14:solidFill>
              <w14:schemeClr w14:val="tx1"/>
            </w14:solidFill>
          </w14:textFill>
        </w:rPr>
        <w:t>,</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end"/>
      </w:r>
      <w:r>
        <w:rPr>
          <w:rFonts w:hint="default" w:ascii="Times New Roman" w:hAnsi="Times New Roman" w:cs="Times New Roman"/>
          <w:color w:val="000000" w:themeColor="text1"/>
          <w:sz w:val="28"/>
          <w:szCs w:val="28"/>
          <w:lang w:val="en-US" w:eastAsia="zh-CN"/>
          <w14:textFill>
            <w14:solidFill>
              <w14:schemeClr w14:val="tx1"/>
            </w14:solidFill>
          </w14:textFill>
        </w:rPr>
        <w:t> 2012</w:t>
      </w:r>
      <w:r>
        <w:rPr>
          <w:rFonts w:hint="eastAsia" w:ascii="Times New Roman" w:hAnsi="Times New Roman" w:cs="Times New Roman"/>
          <w:color w:val="000000" w:themeColor="text1"/>
          <w:sz w:val="28"/>
          <w:szCs w:val="28"/>
          <w:lang w:val="en-US" w:eastAsia="zh-CN"/>
          <w14:textFill>
            <w14:solidFill>
              <w14:schemeClr w14:val="tx1"/>
            </w14:solidFill>
          </w14:textFill>
        </w:rPr>
        <w:t>,</w:t>
      </w:r>
      <w:r>
        <w:rPr>
          <w:rFonts w:hint="default" w:ascii="Times New Roman" w:hAnsi="Times New Roman" w:cs="Times New Roman"/>
          <w:color w:val="000000" w:themeColor="text1"/>
          <w:sz w:val="28"/>
          <w:szCs w:val="28"/>
          <w:lang w:val="en-US" w:eastAsia="zh-CN"/>
          <w14:textFill>
            <w14:solidFill>
              <w14:schemeClr w14:val="tx1"/>
            </w14:solidFill>
          </w14:textFill>
        </w:rPr>
        <w:t>60(6):608-</w:t>
      </w:r>
      <w:r>
        <w:rPr>
          <w:rFonts w:hint="eastAsia" w:ascii="Times New Roman" w:hAnsi="Times New Roman" w:cs="Times New Roman"/>
          <w:color w:val="000000" w:themeColor="text1"/>
          <w:sz w:val="28"/>
          <w:szCs w:val="28"/>
          <w:lang w:val="en-US" w:eastAsia="zh-CN"/>
          <w14:textFill>
            <w14:solidFill>
              <w14:schemeClr w14:val="tx1"/>
            </w14:solidFill>
          </w14:textFill>
        </w:rPr>
        <w:t>6</w:t>
      </w:r>
      <w:r>
        <w:rPr>
          <w:rFonts w:hint="default" w:ascii="Times New Roman" w:hAnsi="Times New Roman" w:cs="Times New Roman"/>
          <w:color w:val="000000" w:themeColor="text1"/>
          <w:sz w:val="28"/>
          <w:szCs w:val="28"/>
          <w:lang w:val="en-US" w:eastAsia="zh-CN"/>
          <w14:textFill>
            <w14:solidFill>
              <w14:schemeClr w14:val="tx1"/>
            </w14:solidFill>
          </w14:textFill>
        </w:rPr>
        <w:t xml:space="preserve">12. </w:t>
      </w:r>
    </w:p>
    <w:p>
      <w:pPr>
        <w:jc w:val="both"/>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[8]王大力,赵晓晶,张江,等.急性生理学及慢性健康状况评分</w:t>
      </w:r>
      <w:bookmarkStart w:id="3" w:name="OLE_LINK2"/>
      <w:r>
        <w:rPr>
          <w:rFonts w:hint="eastAsia" w:ascii="Times New Roman" w:hAnsi="Times New Roman" w:cs="Times New Roman"/>
          <w:color w:val="000000" w:themeColor="text1"/>
          <w:sz w:val="28"/>
          <w:szCs w:val="36"/>
          <w:lang w:val="en-US" w:eastAsia="zh-CN"/>
          <w14:textFill>
            <w14:solidFill>
              <w14:schemeClr w14:val="tx1"/>
            </w14:solidFill>
          </w14:textFill>
        </w:rPr>
        <w:t>Ⅱ</w:t>
      </w:r>
      <w:bookmarkEnd w:id="3"/>
      <w:r>
        <w:rPr>
          <w:rFonts w:hint="eastAsia" w:ascii="Times New Roman" w:hAnsi="Times New Roman" w:cs="Times New Roman"/>
          <w:color w:val="000000" w:themeColor="text1"/>
          <w:sz w:val="28"/>
          <w:szCs w:val="36"/>
          <w:lang w:val="en-US" w:eastAsia="zh-CN"/>
          <w14:textFill>
            <w14:solidFill>
              <w14:schemeClr w14:val="tx1"/>
            </w14:solidFill>
          </w14:textFill>
        </w:rPr>
        <w:t>和美国国立卫生研究院卒中量表评分对急性脑梗死患者预后评估的价值[J].临床神经病学杂志,2009,22(4):251-253.</w:t>
      </w:r>
    </w:p>
    <w:p>
      <w:pPr>
        <w:jc w:val="both"/>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[9]杨欢,张秀玲,王小平,等. 大面积脑梗死后颅内血管血流动力学动态变化特点及其与预后的关系[J].中国实用神经疾病杂志,2014,17 (5):64-66.</w:t>
      </w:r>
    </w:p>
    <w:p>
      <w:pPr>
        <w:jc w:val="both"/>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[10]</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begin"/>
      </w:r>
      <w:r>
        <w:rPr>
          <w:rFonts w:hint="default" w:ascii="Times New Roman" w:hAnsi="Times New Roman" w:cs="Times New Roman"/>
          <w:color w:val="000000" w:themeColor="text1"/>
          <w:sz w:val="28"/>
          <w:szCs w:val="28"/>
          <w:lang w:val="en-US" w:eastAsia="zh-CN"/>
          <w14:textFill>
            <w14:solidFill>
              <w14:schemeClr w14:val="tx1"/>
            </w14:solidFill>
          </w14:textFill>
        </w:rPr>
        <w:instrText xml:space="preserve"> HYPERLINK "https://www.ncbi.nlm.nih.gov/pubmed/?term=Bian Y[Author]&amp;cauthor=true&amp;cauthor_uid=25567549" </w:instrTex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separate"/>
      </w:r>
      <w:r>
        <w:rPr>
          <w:rFonts w:hint="default" w:ascii="Times New Roman" w:hAnsi="Times New Roman" w:cs="Times New Roman"/>
          <w:color w:val="000000" w:themeColor="text1"/>
          <w:sz w:val="28"/>
          <w:szCs w:val="28"/>
          <w14:textFill>
            <w14:solidFill>
              <w14:schemeClr w14:val="tx1"/>
            </w14:solidFill>
          </w14:textFill>
        </w:rPr>
        <w:t>Bian Y</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end"/>
      </w:r>
      <w:r>
        <w:rPr>
          <w:rFonts w:hint="default" w:ascii="Times New Roman" w:hAnsi="Times New Roman" w:cs="Times New Roman"/>
          <w:color w:val="000000" w:themeColor="text1"/>
          <w:sz w:val="28"/>
          <w:szCs w:val="28"/>
          <w:lang w:val="en-US" w:eastAsia="zh-CN"/>
          <w14:textFill>
            <w14:solidFill>
              <w14:schemeClr w14:val="tx1"/>
            </w14:solidFill>
          </w14:textFill>
        </w:rPr>
        <w:t>, </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begin"/>
      </w:r>
      <w:r>
        <w:rPr>
          <w:rFonts w:hint="default" w:ascii="Times New Roman" w:hAnsi="Times New Roman" w:cs="Times New Roman"/>
          <w:color w:val="000000" w:themeColor="text1"/>
          <w:sz w:val="28"/>
          <w:szCs w:val="28"/>
          <w:lang w:val="en-US" w:eastAsia="zh-CN"/>
          <w14:textFill>
            <w14:solidFill>
              <w14:schemeClr w14:val="tx1"/>
            </w14:solidFill>
          </w14:textFill>
        </w:rPr>
        <w:instrText xml:space="preserve"> HYPERLINK "https://www.ncbi.nlm.nih.gov/pubmed/?term=Zhang P[Author]&amp;cauthor=true&amp;cauthor_uid=25567549" </w:instrTex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separate"/>
      </w:r>
      <w:r>
        <w:rPr>
          <w:rFonts w:hint="default" w:ascii="Times New Roman" w:hAnsi="Times New Roman" w:cs="Times New Roman"/>
          <w:color w:val="000000" w:themeColor="text1"/>
          <w:sz w:val="28"/>
          <w:szCs w:val="28"/>
          <w14:textFill>
            <w14:solidFill>
              <w14:schemeClr w14:val="tx1"/>
            </w14:solidFill>
          </w14:textFill>
        </w:rPr>
        <w:t>Zhang P</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end"/>
      </w:r>
      <w:r>
        <w:rPr>
          <w:rFonts w:hint="default" w:ascii="Times New Roman" w:hAnsi="Times New Roman" w:cs="Times New Roman"/>
          <w:color w:val="000000" w:themeColor="text1"/>
          <w:sz w:val="28"/>
          <w:szCs w:val="28"/>
          <w:lang w:val="en-US" w:eastAsia="zh-CN"/>
          <w14:textFill>
            <w14:solidFill>
              <w14:schemeClr w14:val="tx1"/>
            </w14:solidFill>
          </w14:textFill>
        </w:rPr>
        <w:t>, </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begin"/>
      </w:r>
      <w:r>
        <w:rPr>
          <w:rFonts w:hint="default" w:ascii="Times New Roman" w:hAnsi="Times New Roman" w:cs="Times New Roman"/>
          <w:color w:val="000000" w:themeColor="text1"/>
          <w:sz w:val="28"/>
          <w:szCs w:val="28"/>
          <w:lang w:val="en-US" w:eastAsia="zh-CN"/>
          <w14:textFill>
            <w14:solidFill>
              <w14:schemeClr w14:val="tx1"/>
            </w14:solidFill>
          </w14:textFill>
        </w:rPr>
        <w:instrText xml:space="preserve"> HYPERLINK "https://www.ncbi.nlm.nih.gov/pubmed/?term=Xiong Y[Author]&amp;cauthor=true&amp;cauthor_uid=25567549" </w:instrTex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separate"/>
      </w:r>
      <w:r>
        <w:rPr>
          <w:rFonts w:hint="default" w:ascii="Times New Roman" w:hAnsi="Times New Roman" w:cs="Times New Roman"/>
          <w:color w:val="000000" w:themeColor="text1"/>
          <w:sz w:val="28"/>
          <w:szCs w:val="28"/>
          <w14:textFill>
            <w14:solidFill>
              <w14:schemeClr w14:val="tx1"/>
            </w14:solidFill>
          </w14:textFill>
        </w:rPr>
        <w:t>Xiong Y</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end"/>
      </w:r>
      <w:r>
        <w:rPr>
          <w:rFonts w:hint="default" w:ascii="Times New Roman" w:hAnsi="Times New Roman" w:cs="Times New Roman"/>
          <w:color w:val="000000" w:themeColor="text1"/>
          <w:sz w:val="28"/>
          <w:szCs w:val="28"/>
          <w:lang w:val="en-US" w:eastAsia="zh-CN"/>
          <w14:textFill>
            <w14:solidFill>
              <w14:schemeClr w14:val="tx1"/>
            </w14:solidFill>
          </w14:textFill>
        </w:rPr>
        <w:t>, </w:t>
      </w:r>
      <w:r>
        <w:rPr>
          <w:rFonts w:hint="eastAsia" w:ascii="Times New Roman" w:hAnsi="Times New Roman" w:cs="Times New Roman"/>
          <w:color w:val="000000" w:themeColor="text1"/>
          <w:sz w:val="28"/>
          <w:szCs w:val="28"/>
          <w:lang w:val="en-US" w:eastAsia="zh-CN"/>
          <w14:textFill>
            <w14:solidFill>
              <w14:schemeClr w14:val="tx1"/>
            </w14:solidFill>
          </w14:textFill>
        </w:rPr>
        <w:t>et al.</w:t>
      </w:r>
      <w:r>
        <w:rPr>
          <w:rFonts w:hint="default" w:ascii="Times New Roman" w:hAnsi="Times New Roman" w:cs="Times New Roman"/>
          <w:color w:val="000000" w:themeColor="text1"/>
          <w:sz w:val="28"/>
          <w:szCs w:val="28"/>
          <w14:textFill>
            <w14:solidFill>
              <w14:schemeClr w14:val="tx1"/>
            </w14:solidFill>
          </w14:textFill>
        </w:rPr>
        <w:t>Application of the APACHE II score to assess the condition of patients with critical neurological diseases</w:t>
      </w:r>
      <w:r>
        <w:rPr>
          <w:rFonts w:hint="eastAsia" w:ascii="Times New Roman" w:hAnsi="Times New Roman" w:cs="Times New Roman"/>
          <w:color w:val="000000" w:themeColor="text1"/>
          <w:sz w:val="28"/>
          <w:szCs w:val="28"/>
          <w:lang w:val="en-US" w:eastAsia="zh-CN"/>
          <w14:textFill>
            <w14:solidFill>
              <w14:schemeClr w14:val="tx1"/>
            </w14:solidFill>
          </w14:textFill>
        </w:rPr>
        <w:t>[J]</w:t>
      </w:r>
      <w:r>
        <w:rPr>
          <w:rFonts w:hint="default" w:ascii="Times New Roman" w:hAnsi="Times New Roman" w:cs="Times New Roman"/>
          <w:color w:val="000000" w:themeColor="text1"/>
          <w:sz w:val="28"/>
          <w:szCs w:val="28"/>
          <w14:textFill>
            <w14:solidFill>
              <w14:schemeClr w14:val="tx1"/>
            </w14:solidFill>
          </w14:textFill>
        </w:rPr>
        <w:t>.</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begin"/>
      </w:r>
      <w:r>
        <w:rPr>
          <w:rFonts w:hint="default" w:ascii="Times New Roman" w:hAnsi="Times New Roman" w:cs="Times New Roman"/>
          <w:color w:val="000000" w:themeColor="text1"/>
          <w:sz w:val="28"/>
          <w:szCs w:val="28"/>
          <w:lang w:val="en-US" w:eastAsia="zh-CN"/>
          <w14:textFill>
            <w14:solidFill>
              <w14:schemeClr w14:val="tx1"/>
            </w14:solidFill>
          </w14:textFill>
        </w:rPr>
        <w:instrText xml:space="preserve"> HYPERLINK "https://www.ncbi.nlm.nih.gov/pubmed/25567549" \o "Acta neurologica Belgica." </w:instrTex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separate"/>
      </w:r>
      <w:r>
        <w:rPr>
          <w:rFonts w:hint="default" w:ascii="Times New Roman" w:hAnsi="Times New Roman" w:cs="Times New Roman"/>
          <w:color w:val="000000" w:themeColor="text1"/>
          <w:sz w:val="28"/>
          <w:szCs w:val="28"/>
          <w14:textFill>
            <w14:solidFill>
              <w14:schemeClr w14:val="tx1"/>
            </w14:solidFill>
          </w14:textFill>
        </w:rPr>
        <w:t>Acta Neurol Belg</w:t>
      </w:r>
      <w:r>
        <w:rPr>
          <w:rFonts w:hint="eastAsia" w:ascii="Times New Roman" w:hAnsi="Times New Roman" w:cs="Times New Roman"/>
          <w:color w:val="000000" w:themeColor="text1"/>
          <w:sz w:val="28"/>
          <w:szCs w:val="28"/>
          <w:lang w:val="en-US" w:eastAsia="zh-CN"/>
          <w14:textFill>
            <w14:solidFill>
              <w14:schemeClr w14:val="tx1"/>
            </w14:solidFill>
          </w14:textFill>
        </w:rPr>
        <w:t>,</w:t>
      </w:r>
      <w:r>
        <w:rPr>
          <w:rFonts w:hint="default" w:ascii="Times New Roman" w:hAnsi="Times New Roman" w:cs="Times New Roman"/>
          <w:color w:val="000000" w:themeColor="text1"/>
          <w:sz w:val="28"/>
          <w:szCs w:val="28"/>
          <w:lang w:val="en-US" w:eastAsia="zh-CN"/>
          <w14:textFill>
            <w14:solidFill>
              <w14:schemeClr w14:val="tx1"/>
            </w14:solidFill>
          </w14:textFill>
        </w:rPr>
        <w:fldChar w:fldCharType="end"/>
      </w:r>
      <w:r>
        <w:rPr>
          <w:rFonts w:hint="default" w:ascii="Times New Roman" w:hAnsi="Times New Roman" w:cs="Times New Roman"/>
          <w:color w:val="000000" w:themeColor="text1"/>
          <w:sz w:val="28"/>
          <w:szCs w:val="28"/>
          <w:lang w:val="en-US" w:eastAsia="zh-CN"/>
          <w14:textFill>
            <w14:solidFill>
              <w14:schemeClr w14:val="tx1"/>
            </w14:solidFill>
          </w14:textFill>
        </w:rPr>
        <w:t xml:space="preserve"> 2015 </w:t>
      </w:r>
      <w:r>
        <w:rPr>
          <w:rFonts w:hint="eastAsia" w:ascii="Times New Roman" w:hAnsi="Times New Roman" w:cs="Times New Roman"/>
          <w:color w:val="000000" w:themeColor="text1"/>
          <w:sz w:val="28"/>
          <w:szCs w:val="28"/>
          <w:lang w:val="en-US" w:eastAsia="zh-CN"/>
          <w14:textFill>
            <w14:solidFill>
              <w14:schemeClr w14:val="tx1"/>
            </w14:solidFill>
          </w14:textFill>
        </w:rPr>
        <w:t>,</w:t>
      </w:r>
      <w:r>
        <w:rPr>
          <w:rFonts w:hint="default" w:ascii="Times New Roman" w:hAnsi="Times New Roman" w:cs="Times New Roman"/>
          <w:color w:val="000000" w:themeColor="text1"/>
          <w:sz w:val="28"/>
          <w:szCs w:val="28"/>
          <w:lang w:val="en-US" w:eastAsia="zh-CN"/>
          <w14:textFill>
            <w14:solidFill>
              <w14:schemeClr w14:val="tx1"/>
            </w14:solidFill>
          </w14:textFill>
        </w:rPr>
        <w:t>115(4):651-6</w:t>
      </w:r>
      <w:r>
        <w:rPr>
          <w:rFonts w:hint="eastAsia" w:ascii="Times New Roman" w:hAnsi="Times New Roman" w:cs="Times New Roman"/>
          <w:color w:val="000000" w:themeColor="text1"/>
          <w:sz w:val="28"/>
          <w:szCs w:val="28"/>
          <w:lang w:val="en-US" w:eastAsia="zh-CN"/>
          <w14:textFill>
            <w14:solidFill>
              <w14:schemeClr w14:val="tx1"/>
            </w14:solidFill>
          </w14:textFill>
        </w:rPr>
        <w:t>56</w:t>
      </w:r>
      <w:r>
        <w:rPr>
          <w:rFonts w:hint="default" w:ascii="Times New Roman" w:hAnsi="Times New Roman" w:cs="Times New Roman"/>
          <w:color w:val="000000" w:themeColor="text1"/>
          <w:sz w:val="28"/>
          <w:szCs w:val="28"/>
          <w:lang w:val="en-US" w:eastAsia="zh-CN"/>
          <w14:textFill>
            <w14:solidFill>
              <w14:schemeClr w14:val="tx1"/>
            </w14:solidFill>
          </w14:textFill>
        </w:rPr>
        <w:t xml:space="preserve">. </w:t>
      </w:r>
    </w:p>
    <w:p>
      <w:pPr>
        <w:jc w:val="both"/>
        <w:rPr>
          <w:rFonts w:hint="eastAsia" w:ascii="Times New Roman" w:hAnsi="Times New Roman" w:cs="Times New Roman"/>
          <w:color w:val="000000" w:themeColor="text1"/>
          <w:sz w:val="28"/>
          <w:szCs w:val="36"/>
          <w:lang w:val="en-US" w:eastAsia="zh-CN"/>
          <w14:textFill>
            <w14:solidFill>
              <w14:schemeClr w14:val="tx1"/>
            </w14:solidFill>
          </w14:textFill>
        </w:rPr>
      </w:pPr>
      <w:r>
        <w:rPr>
          <w:rFonts w:hint="eastAsia" w:ascii="Times New Roman" w:hAnsi="Times New Roman" w:cs="Times New Roman"/>
          <w:color w:val="000000" w:themeColor="text1"/>
          <w:sz w:val="28"/>
          <w:szCs w:val="36"/>
          <w:lang w:val="en-US" w:eastAsia="zh-CN"/>
          <w14:textFill>
            <w14:solidFill>
              <w14:schemeClr w14:val="tx1"/>
            </w14:solidFill>
          </w14:textFill>
        </w:rPr>
        <w:t>[11]宋德刚,陈晓雪,张芳,等.局部亚低温对后循环梗死静脉溶栓后患者脑梗死体积及APACHEⅡ评分的影响[J].中国老年医学杂志,2015,35(16):4561-4562.</w:t>
      </w:r>
      <w:bookmarkStart w:id="4" w:name="_GoBack"/>
      <w:bookmarkEnd w:id="4"/>
    </w:p>
    <w:p>
      <w:pPr>
        <w:jc w:val="both"/>
        <w:rPr>
          <w:rFonts w:hint="eastAsia" w:ascii="Times New Roman" w:hAnsi="Times New Roman" w:cs="Times New Roman"/>
          <w:color w:val="000000" w:themeColor="text1"/>
          <w:sz w:val="28"/>
          <w:szCs w:val="36"/>
          <w:lang w:val="en-US" w:eastAsia="zh-CN"/>
          <w14:textFill>
            <w14:solidFill>
              <w14:schemeClr w14:val="tx1"/>
            </w14:solidFill>
          </w14:textFill>
        </w:rPr>
      </w:pPr>
    </w:p>
    <w:p>
      <w:pPr>
        <w:jc w:val="both"/>
        <w:rPr>
          <w:rFonts w:hint="eastAsia" w:ascii="Times New Roman" w:hAnsi="Times New Roman" w:cs="Times New Roman"/>
          <w:color w:val="000000" w:themeColor="text1"/>
          <w:sz w:val="28"/>
          <w:szCs w:val="36"/>
          <w:lang w:val="en-US" w:eastAsia="zh-CN"/>
          <w14:textFill>
            <w14:solidFill>
              <w14:schemeClr w14:val="tx1"/>
            </w14:solidFill>
          </w14:textFill>
        </w:rPr>
      </w:pPr>
    </w:p>
    <w:p>
      <w:pPr>
        <w:jc w:val="both"/>
        <w:rPr>
          <w:rFonts w:hint="eastAsia" w:ascii="Times New Roman" w:hAnsi="Times New Roman" w:cs="Times New Roman"/>
          <w:color w:val="000000" w:themeColor="text1"/>
          <w:sz w:val="28"/>
          <w:szCs w:val="36"/>
          <w:lang w:val="en-US" w:eastAsia="zh-CN"/>
          <w14:textFill>
            <w14:solidFill>
              <w14:schemeClr w14:val="tx1"/>
            </w14:solidFill>
          </w14:textFill>
        </w:rPr>
      </w:pPr>
    </w:p>
    <w:sectPr>
      <w:footerReference r:id="rId3" w:type="first"/>
      <w:pgSz w:w="11906" w:h="16838"/>
      <w:pgMar w:top="1440" w:right="1800" w:bottom="1440" w:left="1800" w:header="851" w:footer="992" w:gutter="0"/>
      <w:pgBorders>
        <w:top w:val="none" w:sz="0" w:space="0"/>
        <w:left w:val="none" w:sz="0" w:space="0"/>
        <w:bottom w:val="none" w:sz="0" w:space="0"/>
        <w:right w:val="none" w:sz="0" w:space="0"/>
      </w:pgBorders>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19F"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Symbol">
    <w:panose1 w:val="05050102010706020507"/>
    <w:charset w:val="00"/>
    <w:family w:val="auto"/>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Calibri Light">
    <w:altName w:val="Times New Roman"/>
    <w:panose1 w:val="00000000000000000000"/>
    <w:charset w:val="00"/>
    <w:family w:val="roman"/>
    <w:pitch w:val="default"/>
    <w:sig w:usb0="00000000" w:usb1="00000000" w:usb2="00000000" w:usb3="00000000" w:csb0="00000000" w:csb1="00000000"/>
  </w:font>
  <w:font w:name="ˎ̥">
    <w:altName w:val="Times New Roman"/>
    <w:panose1 w:val="00000000000000000000"/>
    <w:charset w:val="00"/>
    <w:family w:val="roman"/>
    <w:pitch w:val="default"/>
    <w:sig w:usb0="00000000" w:usb1="00000000" w:usb2="00000000" w:usb3="00000000" w:csb0="00040001" w:csb1="00000000"/>
  </w:font>
  <w:font w:name="Baskerville Old Face">
    <w:altName w:val="Times New Roman"/>
    <w:panose1 w:val="02020602080505020303"/>
    <w:charset w:val="00"/>
    <w:family w:val="roman"/>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10" w:usb3="00000000" w:csb0="00040000" w:csb1="00000000"/>
  </w:font>
  <w:font w:name="AdvTTe45e47d2">
    <w:altName w:val="Arial"/>
    <w:panose1 w:val="00000000000000000000"/>
    <w:charset w:val="00"/>
    <w:family w:val="swiss"/>
    <w:pitch w:val="default"/>
    <w:sig w:usb0="00000000"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 w:name="PMingLiU">
    <w:panose1 w:val="02020500000000000000"/>
    <w:charset w:val="88"/>
    <w:family w:val="auto"/>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sz w:val="28"/>
        <w:szCs w:val="44"/>
        <w:lang w:val="en-US" w:eastAsia="zh-CN"/>
      </w:rPr>
    </w:pPr>
    <w:r>
      <w:rPr>
        <w:rFonts w:hint="eastAsia"/>
        <w:sz w:val="28"/>
        <w:szCs w:val="44"/>
        <w:lang w:eastAsia="zh-CN"/>
      </w:rPr>
      <w:t>第一作者：</w:t>
    </w:r>
    <w:r>
      <w:rPr>
        <w:rFonts w:hint="eastAsia"/>
        <w:sz w:val="28"/>
        <w:szCs w:val="44"/>
        <w:lang w:val="en-US" w:eastAsia="zh-CN"/>
      </w:rPr>
      <w:t xml:space="preserve"> 李涛，男，1982年6月，本科，主治医师，阜阳市第二人民医院重症监护室 地址：安徽省阜阳市颍州区临泉路450号  邮编：236000 邮箱：litaofyey@qq.com 电话：13865883949</w:t>
    </w:r>
  </w:p>
  <w:p>
    <w:pPr>
      <w:pStyle w:val="2"/>
      <w:rPr>
        <w:rFonts w:hint="eastAsia" w:eastAsiaTheme="minorEastAsia"/>
        <w:sz w:val="28"/>
        <w:szCs w:val="44"/>
        <w:lang w:val="en-US" w:eastAsia="zh-CN"/>
      </w:rPr>
    </w:pPr>
    <w:r>
      <w:rPr>
        <w:rFonts w:hint="eastAsia"/>
        <w:sz w:val="28"/>
        <w:szCs w:val="44"/>
        <w:lang w:val="en-US" w:eastAsia="zh-CN"/>
      </w:rPr>
      <w:t>通讯作者：单南冰，男，1976年出生，本科，副主任医师</w:t>
    </w:r>
  </w:p>
  <w:p>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A86145"/>
    <w:multiLevelType w:val="singleLevel"/>
    <w:tmpl w:val="58A86145"/>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A2354E"/>
    <w:rsid w:val="002157D4"/>
    <w:rsid w:val="064C3FD6"/>
    <w:rsid w:val="07532A10"/>
    <w:rsid w:val="079E401A"/>
    <w:rsid w:val="08380A31"/>
    <w:rsid w:val="084915EA"/>
    <w:rsid w:val="0B2C5563"/>
    <w:rsid w:val="0B300FEE"/>
    <w:rsid w:val="0B362895"/>
    <w:rsid w:val="0CD52676"/>
    <w:rsid w:val="0D546733"/>
    <w:rsid w:val="0D8D4138"/>
    <w:rsid w:val="0E3A0EAD"/>
    <w:rsid w:val="0E5177A6"/>
    <w:rsid w:val="0E8A78F7"/>
    <w:rsid w:val="0E952F29"/>
    <w:rsid w:val="0FE15FB3"/>
    <w:rsid w:val="13726A77"/>
    <w:rsid w:val="1384370D"/>
    <w:rsid w:val="13AC060F"/>
    <w:rsid w:val="15AC5283"/>
    <w:rsid w:val="15ED0EFD"/>
    <w:rsid w:val="15F43033"/>
    <w:rsid w:val="168E2805"/>
    <w:rsid w:val="16A74B64"/>
    <w:rsid w:val="1705313F"/>
    <w:rsid w:val="174B21E7"/>
    <w:rsid w:val="17ED6FC2"/>
    <w:rsid w:val="19097842"/>
    <w:rsid w:val="1A356BBB"/>
    <w:rsid w:val="1A7F7758"/>
    <w:rsid w:val="1A934113"/>
    <w:rsid w:val="1AD85AC4"/>
    <w:rsid w:val="1BC66220"/>
    <w:rsid w:val="1CB84D0B"/>
    <w:rsid w:val="1FD23914"/>
    <w:rsid w:val="21586CFF"/>
    <w:rsid w:val="22206389"/>
    <w:rsid w:val="23C770A9"/>
    <w:rsid w:val="24220F19"/>
    <w:rsid w:val="2447007F"/>
    <w:rsid w:val="24681077"/>
    <w:rsid w:val="24BA2244"/>
    <w:rsid w:val="24D8077F"/>
    <w:rsid w:val="24E445BF"/>
    <w:rsid w:val="24F65E02"/>
    <w:rsid w:val="25902C88"/>
    <w:rsid w:val="27152C37"/>
    <w:rsid w:val="288731E2"/>
    <w:rsid w:val="29485C9D"/>
    <w:rsid w:val="29675F51"/>
    <w:rsid w:val="29CA60F8"/>
    <w:rsid w:val="2C4D0E88"/>
    <w:rsid w:val="2D0A3874"/>
    <w:rsid w:val="2E9832E3"/>
    <w:rsid w:val="2F312BCF"/>
    <w:rsid w:val="2F3C15A1"/>
    <w:rsid w:val="30FA7697"/>
    <w:rsid w:val="31D24829"/>
    <w:rsid w:val="31F37939"/>
    <w:rsid w:val="325D5F67"/>
    <w:rsid w:val="331A137A"/>
    <w:rsid w:val="338668DA"/>
    <w:rsid w:val="35B240FE"/>
    <w:rsid w:val="36135992"/>
    <w:rsid w:val="36721A3A"/>
    <w:rsid w:val="369E31F4"/>
    <w:rsid w:val="37171E18"/>
    <w:rsid w:val="377A05C3"/>
    <w:rsid w:val="37EA3EC2"/>
    <w:rsid w:val="383855BF"/>
    <w:rsid w:val="39BB76F5"/>
    <w:rsid w:val="39C66963"/>
    <w:rsid w:val="3B186194"/>
    <w:rsid w:val="3BDD7D07"/>
    <w:rsid w:val="3C33629C"/>
    <w:rsid w:val="3C860B85"/>
    <w:rsid w:val="3D3874B7"/>
    <w:rsid w:val="3F2967CB"/>
    <w:rsid w:val="408A551B"/>
    <w:rsid w:val="41633263"/>
    <w:rsid w:val="41C41E76"/>
    <w:rsid w:val="42520F39"/>
    <w:rsid w:val="429451F9"/>
    <w:rsid w:val="431B551D"/>
    <w:rsid w:val="43C36F45"/>
    <w:rsid w:val="443A39A8"/>
    <w:rsid w:val="44E513E9"/>
    <w:rsid w:val="456E0766"/>
    <w:rsid w:val="458E644A"/>
    <w:rsid w:val="4835149E"/>
    <w:rsid w:val="488D4CCA"/>
    <w:rsid w:val="48B7551E"/>
    <w:rsid w:val="48CA425B"/>
    <w:rsid w:val="4B984F43"/>
    <w:rsid w:val="4C5E4B89"/>
    <w:rsid w:val="4CB138FF"/>
    <w:rsid w:val="4CDB48C0"/>
    <w:rsid w:val="4D5B7CE7"/>
    <w:rsid w:val="4E033BA8"/>
    <w:rsid w:val="4F5461CC"/>
    <w:rsid w:val="5111661A"/>
    <w:rsid w:val="5170380F"/>
    <w:rsid w:val="51ED60F3"/>
    <w:rsid w:val="53C13F12"/>
    <w:rsid w:val="54336299"/>
    <w:rsid w:val="548D45DA"/>
    <w:rsid w:val="5588546B"/>
    <w:rsid w:val="55D75215"/>
    <w:rsid w:val="575E0889"/>
    <w:rsid w:val="580D07C1"/>
    <w:rsid w:val="58B8487F"/>
    <w:rsid w:val="58D5375A"/>
    <w:rsid w:val="5AA97EFA"/>
    <w:rsid w:val="5ACA4EBF"/>
    <w:rsid w:val="5AD95BB4"/>
    <w:rsid w:val="5AF65773"/>
    <w:rsid w:val="5C09398E"/>
    <w:rsid w:val="5C7E1E4E"/>
    <w:rsid w:val="5DA2354E"/>
    <w:rsid w:val="5DE92572"/>
    <w:rsid w:val="5DEB1C69"/>
    <w:rsid w:val="5E160E5D"/>
    <w:rsid w:val="5EA04D86"/>
    <w:rsid w:val="5F90733E"/>
    <w:rsid w:val="60C0365F"/>
    <w:rsid w:val="618224E6"/>
    <w:rsid w:val="637174DD"/>
    <w:rsid w:val="65E07F4B"/>
    <w:rsid w:val="65FF6DB2"/>
    <w:rsid w:val="66A32A27"/>
    <w:rsid w:val="68297B06"/>
    <w:rsid w:val="69E92F2E"/>
    <w:rsid w:val="6A3F12ED"/>
    <w:rsid w:val="6ABB2E1A"/>
    <w:rsid w:val="6D6673F7"/>
    <w:rsid w:val="6DBA6C00"/>
    <w:rsid w:val="6E087369"/>
    <w:rsid w:val="6F8F2519"/>
    <w:rsid w:val="6F95085C"/>
    <w:rsid w:val="70086B6D"/>
    <w:rsid w:val="716444DE"/>
    <w:rsid w:val="72280EB9"/>
    <w:rsid w:val="72F767DC"/>
    <w:rsid w:val="73512678"/>
    <w:rsid w:val="73AD4172"/>
    <w:rsid w:val="73AD5B1D"/>
    <w:rsid w:val="745909F0"/>
    <w:rsid w:val="752646D5"/>
    <w:rsid w:val="76873B9D"/>
    <w:rsid w:val="776515C2"/>
    <w:rsid w:val="7991791E"/>
    <w:rsid w:val="79BF5C0C"/>
    <w:rsid w:val="7ACC65CD"/>
    <w:rsid w:val="7BD86C92"/>
    <w:rsid w:val="7BFA63C6"/>
    <w:rsid w:val="7CFC66D9"/>
    <w:rsid w:val="7D5E2E7C"/>
    <w:rsid w:val="7ECE3745"/>
    <w:rsid w:val="7F304988"/>
    <w:rsid w:val="7FCA12F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5">
    <w:name w:val="Hyperlink"/>
    <w:basedOn w:val="4"/>
    <w:qFormat/>
    <w:uiPriority w:val="0"/>
    <w:rPr>
      <w:color w:val="0000FF"/>
      <w:u w:val="single"/>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wmf"/><Relationship Id="rId5" Type="http://schemas.openxmlformats.org/officeDocument/2006/relationships/oleObject" Target="embeddings/oleObject1.bin"/><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2017-02-18T12:40:00Z</dcterms:created>
  <dc:creator>fd</dc:creator>
  <cp:lastModifiedBy>fd</cp:lastModifiedBy>
  <dcterms:modified xsi:type="dcterms:W3CDTF">2017-06-02T10:42:27Z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2052-10.1.0.6391</vt:lpwstr>
  </property>
</Properties>
</file>