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rPr>
        <w:t>颅脑疾病机械通气患者撤机的影响因素研究</w:t>
      </w:r>
    </w:p>
    <w:p>
      <w:pPr>
        <w:jc w:val="center"/>
      </w:pPr>
      <w:r>
        <w:rPr>
          <w:rFonts w:hint="eastAsia"/>
        </w:rPr>
        <w:t>江美嫦，关健明，张克胜，梁秋霞</w:t>
      </w:r>
    </w:p>
    <w:p>
      <w:pPr>
        <w:jc w:val="center"/>
      </w:pPr>
      <w:r>
        <w:rPr>
          <w:rFonts w:hint="eastAsia"/>
        </w:rPr>
        <w:t>广东省佛山市南海区第六人民医院 重症监护室（广东佛山 528248）</w:t>
      </w:r>
    </w:p>
    <w:p>
      <w:pPr>
        <w:autoSpaceDE w:val="0"/>
        <w:autoSpaceDN w:val="0"/>
        <w:adjustRightInd w:val="0"/>
        <w:jc w:val="left"/>
      </w:pPr>
      <w:r>
        <w:rPr>
          <w:rFonts w:hint="eastAsia" w:ascii="宋体" w:cs="宋体"/>
          <w:kern w:val="0"/>
          <w:szCs w:val="21"/>
          <w:lang w:val="en-US" w:eastAsia="zh-CN"/>
        </w:rPr>
        <w:t>`</w:t>
      </w:r>
      <w:r>
        <w:rPr>
          <w:rFonts w:hint="eastAsia" w:ascii="宋体" w:cs="宋体"/>
          <w:kern w:val="0"/>
          <w:szCs w:val="21"/>
        </w:rPr>
        <w:t xml:space="preserve">【摘要】  </w:t>
      </w:r>
      <w:r>
        <w:rPr>
          <w:rFonts w:hint="eastAsia"/>
        </w:rPr>
        <w:t>目的：分析颅脑疾病机械通气患者撤机的</w:t>
      </w:r>
      <w:r>
        <w:rPr>
          <w:rFonts w:hint="eastAsia"/>
          <w:lang w:eastAsia="zh-CN"/>
        </w:rPr>
        <w:t>影响</w:t>
      </w:r>
      <w:r>
        <w:rPr>
          <w:rFonts w:hint="eastAsia"/>
        </w:rPr>
        <w:t>因素。  方法：回顾性分析2015年6月至2016年9月本院综合</w:t>
      </w:r>
      <w:r>
        <w:t>ICU</w:t>
      </w:r>
      <w:r>
        <w:rPr>
          <w:rFonts w:hint="eastAsia"/>
        </w:rPr>
        <w:t>收治的颅脑疾病伴</w:t>
      </w:r>
      <w:r>
        <w:rPr>
          <w:rFonts w:hint="eastAsia"/>
          <w:lang w:eastAsia="zh-CN"/>
        </w:rPr>
        <w:t>机械通气</w:t>
      </w:r>
      <w:r>
        <w:rPr>
          <w:rFonts w:hint="eastAsia"/>
        </w:rPr>
        <w:t>的患者41例，分为撤机</w:t>
      </w:r>
      <w:r>
        <w:rPr>
          <w:rFonts w:hint="eastAsia"/>
          <w:lang w:eastAsia="zh-CN"/>
        </w:rPr>
        <w:t>容易</w:t>
      </w:r>
      <w:r>
        <w:rPr>
          <w:rFonts w:hint="eastAsia"/>
        </w:rPr>
        <w:t>组（33例）和撤机</w:t>
      </w:r>
      <w:r>
        <w:rPr>
          <w:rFonts w:hint="eastAsia"/>
          <w:lang w:eastAsia="zh-CN"/>
        </w:rPr>
        <w:t>困难</w:t>
      </w:r>
      <w:r>
        <w:rPr>
          <w:rFonts w:hint="eastAsia"/>
        </w:rPr>
        <w:t>组（8例），分析影响撤机的因素。  结果：</w:t>
      </w:r>
      <w:r>
        <w:rPr>
          <w:rFonts w:hint="eastAsia"/>
          <w:highlight w:val="red"/>
          <w:lang w:eastAsia="zh-CN"/>
        </w:rPr>
        <w:t>容易</w:t>
      </w:r>
      <w:r>
        <w:rPr>
          <w:rFonts w:hint="eastAsia"/>
          <w:highlight w:val="red"/>
        </w:rPr>
        <w:t>组撤机前的乳酸水平、</w:t>
      </w:r>
      <w:bookmarkStart w:id="0" w:name="OLE_LINK18"/>
      <w:r>
        <w:rPr>
          <w:rFonts w:hint="eastAsia"/>
          <w:highlight w:val="red"/>
        </w:rPr>
        <w:t>MV time</w:t>
      </w:r>
      <w:bookmarkEnd w:id="0"/>
      <w:r>
        <w:rPr>
          <w:rFonts w:hint="eastAsia"/>
          <w:highlight w:val="red"/>
        </w:rPr>
        <w:t>（机械通气时间）明显低于</w:t>
      </w:r>
      <w:r>
        <w:rPr>
          <w:rFonts w:hint="eastAsia"/>
          <w:highlight w:val="red"/>
          <w:lang w:eastAsia="zh-CN"/>
        </w:rPr>
        <w:t>困难</w:t>
      </w:r>
      <w:r>
        <w:rPr>
          <w:rFonts w:hint="eastAsia"/>
          <w:highlight w:val="red"/>
        </w:rPr>
        <w:t>组，而撤机前的GCS 评分</w:t>
      </w:r>
      <w:r>
        <w:rPr>
          <w:rFonts w:hint="eastAsia"/>
          <w:highlight w:val="red"/>
          <w:lang w:eastAsia="zh-CN"/>
        </w:rPr>
        <w:t>、</w:t>
      </w:r>
      <w:r>
        <w:rPr>
          <w:rFonts w:hint="eastAsia"/>
          <w:highlight w:val="red"/>
        </w:rPr>
        <w:t>合并咳嗽反射的病人数明显高于</w:t>
      </w:r>
      <w:r>
        <w:rPr>
          <w:rFonts w:hint="eastAsia"/>
          <w:highlight w:val="red"/>
          <w:lang w:eastAsia="zh-CN"/>
        </w:rPr>
        <w:t>困难</w:t>
      </w:r>
      <w:r>
        <w:rPr>
          <w:rFonts w:hint="eastAsia"/>
          <w:highlight w:val="red"/>
        </w:rPr>
        <w:t>组，两组比较有统计学差异（</w:t>
      </w:r>
      <w:r>
        <w:rPr>
          <w:highlight w:val="red"/>
        </w:rPr>
        <w:t>P</w:t>
      </w:r>
      <w:r>
        <w:rPr>
          <w:rFonts w:hint="eastAsia"/>
          <w:highlight w:val="red"/>
        </w:rPr>
        <w:t>＜0.05）［乳酸：</w:t>
      </w:r>
      <w:bookmarkStart w:id="1" w:name="OLE_LINK20"/>
      <w:r>
        <w:rPr>
          <w:rFonts w:hint="eastAsia"/>
          <w:highlight w:val="red"/>
        </w:rPr>
        <w:t>0.94±0.44 mmol/l比1.35±0.40mmol/l，P＝</w:t>
      </w:r>
      <w:r>
        <w:rPr>
          <w:highlight w:val="red"/>
        </w:rPr>
        <w:t>0</w:t>
      </w:r>
      <w:r>
        <w:rPr>
          <w:rFonts w:hint="eastAsia"/>
          <w:highlight w:val="red"/>
        </w:rPr>
        <w:t>.022</w:t>
      </w:r>
      <w:bookmarkEnd w:id="1"/>
      <w:r>
        <w:rPr>
          <w:rFonts w:hint="eastAsia"/>
          <w:highlight w:val="red"/>
        </w:rPr>
        <w:t>；MV time：</w:t>
      </w:r>
      <w:bookmarkStart w:id="2" w:name="OLE_LINK21"/>
      <w:r>
        <w:rPr>
          <w:rFonts w:hint="eastAsia"/>
          <w:highlight w:val="red"/>
        </w:rPr>
        <w:t>5.64±5.55天比13.50±9.21天，P＝0.003</w:t>
      </w:r>
      <w:bookmarkEnd w:id="2"/>
      <w:r>
        <w:rPr>
          <w:rFonts w:hint="eastAsia"/>
          <w:highlight w:val="red"/>
        </w:rPr>
        <w:t>；GCS 评分：</w:t>
      </w:r>
      <w:bookmarkStart w:id="3" w:name="OLE_LINK25"/>
      <w:r>
        <w:rPr>
          <w:rFonts w:hint="eastAsia"/>
          <w:highlight w:val="red"/>
        </w:rPr>
        <w:t>9.27±1.908</w:t>
      </w:r>
      <w:r>
        <w:rPr>
          <w:rFonts w:hint="eastAsia"/>
          <w:highlight w:val="red"/>
          <w:lang w:eastAsia="zh-CN"/>
        </w:rPr>
        <w:t>分</w:t>
      </w:r>
      <w:r>
        <w:rPr>
          <w:rFonts w:hint="eastAsia"/>
          <w:highlight w:val="red"/>
        </w:rPr>
        <w:t>比7.5±1.927</w:t>
      </w:r>
      <w:r>
        <w:rPr>
          <w:rFonts w:hint="eastAsia"/>
          <w:highlight w:val="red"/>
          <w:lang w:eastAsia="zh-CN"/>
        </w:rPr>
        <w:t>分</w:t>
      </w:r>
      <w:r>
        <w:rPr>
          <w:rFonts w:hint="eastAsia"/>
          <w:highlight w:val="red"/>
        </w:rPr>
        <w:t>，P＝0.024</w:t>
      </w:r>
      <w:bookmarkEnd w:id="3"/>
      <w:r>
        <w:rPr>
          <w:rFonts w:hint="eastAsia"/>
          <w:highlight w:val="red"/>
        </w:rPr>
        <w:t>；咳嗽反射：</w:t>
      </w:r>
      <w:bookmarkStart w:id="4" w:name="OLE_LINK30"/>
      <w:r>
        <w:rPr>
          <w:rFonts w:hint="eastAsia"/>
          <w:highlight w:val="red"/>
        </w:rPr>
        <w:t>90.9％比50％，P＝0.025］</w:t>
      </w:r>
      <w:bookmarkEnd w:id="4"/>
      <w:r>
        <w:rPr>
          <w:rFonts w:hint="eastAsia"/>
          <w:highlight w:val="red"/>
        </w:rPr>
        <w:t>。良好的咳嗽反射是颅脑疾病机械通气患者撤机</w:t>
      </w:r>
      <w:r>
        <w:rPr>
          <w:rFonts w:hint="eastAsia"/>
          <w:highlight w:val="red"/>
          <w:lang w:eastAsia="zh-CN"/>
        </w:rPr>
        <w:t>的负危险</w:t>
      </w:r>
      <w:r>
        <w:rPr>
          <w:rFonts w:hint="eastAsia"/>
          <w:highlight w:val="red"/>
        </w:rPr>
        <w:t>因素［多因素的</w:t>
      </w:r>
      <w:r>
        <w:rPr>
          <w:highlight w:val="red"/>
        </w:rPr>
        <w:t>Log</w:t>
      </w:r>
      <w:r>
        <w:rPr>
          <w:rFonts w:hint="eastAsia"/>
          <w:highlight w:val="red"/>
        </w:rPr>
        <w:t>istic分析的</w:t>
      </w:r>
      <w:bookmarkStart w:id="5" w:name="OLE_LINK33"/>
      <w:r>
        <w:rPr>
          <w:rFonts w:hint="eastAsia"/>
          <w:highlight w:val="red"/>
        </w:rPr>
        <w:t>OR值=0.032，P=0.041</w:t>
      </w:r>
      <w:bookmarkEnd w:id="5"/>
      <w:r>
        <w:rPr>
          <w:rFonts w:hint="eastAsia"/>
          <w:highlight w:val="red"/>
        </w:rPr>
        <w:t>］。  结论：乳酸水平、机械通气时间、撤机时的GCS评分、</w:t>
      </w:r>
      <w:r>
        <w:rPr>
          <w:rFonts w:hint="eastAsia"/>
        </w:rPr>
        <w:t>咳嗽反射是颅脑疾病机械通气患者撤机的影响因素；而良好的咳嗽反射是独立影响因素。</w:t>
      </w:r>
    </w:p>
    <w:p>
      <w:pPr>
        <w:autoSpaceDE w:val="0"/>
        <w:autoSpaceDN w:val="0"/>
        <w:adjustRightInd w:val="0"/>
        <w:jc w:val="left"/>
      </w:pPr>
      <w:r>
        <w:rPr>
          <w:rFonts w:hint="eastAsia"/>
        </w:rPr>
        <w:t>【关键词】 颅脑疾病；机械通气；撤机</w:t>
      </w:r>
    </w:p>
    <w:p>
      <w:pPr>
        <w:autoSpaceDE w:val="0"/>
        <w:autoSpaceDN w:val="0"/>
        <w:adjustRightInd w:val="0"/>
        <w:jc w:val="left"/>
      </w:pPr>
    </w:p>
    <w:p>
      <w:pPr>
        <w:jc w:val="center"/>
        <w:rPr>
          <w:rFonts w:ascii="宋体" w:cs="宋体"/>
          <w:kern w:val="0"/>
          <w:sz w:val="18"/>
          <w:szCs w:val="18"/>
        </w:rPr>
      </w:pPr>
      <w:r>
        <w:rPr>
          <w:rFonts w:hint="eastAsia"/>
        </w:rPr>
        <w:t xml:space="preserve">Predictors in the Ventilator Weaning Process for Patients with </w:t>
      </w:r>
      <w:bookmarkStart w:id="6" w:name="OLE_LINK37"/>
      <w:bookmarkStart w:id="7" w:name="OLE_LINK12"/>
      <w:r>
        <w:rPr>
          <w:rFonts w:hint="eastAsia"/>
        </w:rPr>
        <w:t>Central Nervous System Disease</w:t>
      </w:r>
      <w:bookmarkEnd w:id="6"/>
    </w:p>
    <w:bookmarkEnd w:id="7"/>
    <w:p>
      <w:pPr>
        <w:jc w:val="center"/>
      </w:pPr>
      <w:r>
        <w:rPr>
          <w:rFonts w:hint="eastAsia"/>
        </w:rPr>
        <w:t>Jiang Meichang ,Guan Jianming,Zhang Kesheng,Liang Qiuxia</w:t>
      </w:r>
    </w:p>
    <w:p>
      <w:pPr>
        <w:jc w:val="center"/>
      </w:pPr>
      <w:r>
        <w:rPr>
          <w:rFonts w:hint="eastAsia"/>
        </w:rPr>
        <w:t>Department of Intensive Care Unit，6 of the Nanhai District People</w:t>
      </w:r>
      <w:r>
        <w:t>’</w:t>
      </w:r>
      <w:r>
        <w:rPr>
          <w:rFonts w:hint="eastAsia"/>
        </w:rPr>
        <w:t>s Hospital（Foshan, Guangdong 528248）</w:t>
      </w:r>
    </w:p>
    <w:p>
      <w:pPr>
        <w:jc w:val="left"/>
      </w:pPr>
      <w:r>
        <w:rPr>
          <w:rFonts w:hint="eastAsia"/>
        </w:rPr>
        <w:t>【</w:t>
      </w:r>
      <w:r>
        <w:rPr>
          <w:rFonts w:hint="eastAsia"/>
          <w:b/>
          <w:bCs/>
        </w:rPr>
        <w:t>Abstract</w:t>
      </w:r>
      <w:r>
        <w:rPr>
          <w:rFonts w:hint="eastAsia"/>
        </w:rPr>
        <w:t xml:space="preserve">】 </w:t>
      </w:r>
      <w:r>
        <w:rPr>
          <w:rFonts w:hint="eastAsia"/>
          <w:b/>
          <w:bCs/>
        </w:rPr>
        <w:t>Objective</w:t>
      </w:r>
      <w:r>
        <w:rPr>
          <w:rFonts w:hint="eastAsia"/>
        </w:rPr>
        <w:t xml:space="preserve">  To evaluate </w:t>
      </w:r>
      <w:bookmarkStart w:id="8" w:name="OLE_LINK35"/>
      <w:r>
        <w:rPr>
          <w:rFonts w:hint="eastAsia"/>
        </w:rPr>
        <w:t xml:space="preserve">the effects of </w:t>
      </w:r>
      <w:bookmarkStart w:id="9" w:name="OLE_LINK32"/>
      <w:r>
        <w:rPr>
          <w:rFonts w:hint="eastAsia"/>
        </w:rPr>
        <w:t xml:space="preserve">predictors in the </w:t>
      </w:r>
      <w:bookmarkStart w:id="10" w:name="OLE_LINK14"/>
      <w:bookmarkStart w:id="11" w:name="OLE_LINK39"/>
      <w:r>
        <w:rPr>
          <w:rFonts w:hint="eastAsia"/>
        </w:rPr>
        <w:t>ventilator</w:t>
      </w:r>
      <w:bookmarkEnd w:id="10"/>
      <w:r>
        <w:rPr>
          <w:rFonts w:hint="eastAsia"/>
        </w:rPr>
        <w:t xml:space="preserve"> weaning</w:t>
      </w:r>
      <w:bookmarkEnd w:id="11"/>
      <w:r>
        <w:rPr>
          <w:rFonts w:hint="eastAsia"/>
        </w:rPr>
        <w:t xml:space="preserve"> process</w:t>
      </w:r>
      <w:bookmarkEnd w:id="9"/>
      <w:r>
        <w:rPr>
          <w:rFonts w:hint="eastAsia"/>
        </w:rPr>
        <w:t xml:space="preserve"> for patients </w:t>
      </w:r>
      <w:bookmarkStart w:id="12" w:name="OLE_LINK13"/>
      <w:r>
        <w:rPr>
          <w:rFonts w:hint="eastAsia"/>
        </w:rPr>
        <w:t>with Central Nervous System Disease.</w:t>
      </w:r>
      <w:bookmarkEnd w:id="8"/>
      <w:bookmarkEnd w:id="12"/>
      <w:r>
        <w:rPr>
          <w:rFonts w:hint="eastAsia"/>
        </w:rPr>
        <w:t xml:space="preserve">  </w:t>
      </w:r>
      <w:r>
        <w:rPr>
          <w:rFonts w:hint="eastAsia"/>
          <w:b/>
          <w:bCs/>
        </w:rPr>
        <w:t xml:space="preserve">Methods </w:t>
      </w:r>
      <w:r>
        <w:rPr>
          <w:rFonts w:hint="eastAsia"/>
        </w:rPr>
        <w:t xml:space="preserve"> Totally 41 patients(from 2015-06 to 2016-09) under</w:t>
      </w:r>
      <w:bookmarkStart w:id="13" w:name="OLE_LINK38"/>
      <w:r>
        <w:rPr>
          <w:rFonts w:hint="eastAsia"/>
        </w:rPr>
        <w:t xml:space="preserve"> mechanical ventilation</w:t>
      </w:r>
      <w:bookmarkEnd w:id="13"/>
      <w:r>
        <w:rPr>
          <w:rFonts w:hint="eastAsia"/>
        </w:rPr>
        <w:t xml:space="preserve"> with Central Nervous System Disease were retrospectively studied. The patients were assigned into </w:t>
      </w:r>
      <w:bookmarkStart w:id="14" w:name="OLE_LINK15"/>
      <w:r>
        <w:rPr>
          <w:rFonts w:hint="eastAsia"/>
        </w:rPr>
        <w:t xml:space="preserve">evacuation ventilator </w:t>
      </w:r>
      <w:r>
        <w:rPr>
          <w:rFonts w:hint="eastAsia"/>
          <w:lang w:val="en-US" w:eastAsia="zh-CN"/>
        </w:rPr>
        <w:t>easy</w:t>
      </w:r>
      <w:r>
        <w:rPr>
          <w:rFonts w:hint="eastAsia"/>
        </w:rPr>
        <w:t xml:space="preserve"> group</w:t>
      </w:r>
      <w:bookmarkEnd w:id="14"/>
      <w:r>
        <w:rPr>
          <w:rFonts w:hint="eastAsia"/>
        </w:rPr>
        <w:t xml:space="preserve">(33 cases) and evacuation ventilator </w:t>
      </w:r>
      <w:r>
        <w:rPr>
          <w:rFonts w:hint="eastAsia"/>
          <w:lang w:val="en-US" w:eastAsia="zh-CN"/>
        </w:rPr>
        <w:t>difficult</w:t>
      </w:r>
      <w:r>
        <w:rPr>
          <w:rFonts w:hint="eastAsia"/>
        </w:rPr>
        <w:t xml:space="preserve"> group(8 cases). The influencing factors were analyzed. </w:t>
      </w:r>
      <w:r>
        <w:rPr>
          <w:rFonts w:hint="eastAsia"/>
          <w:b/>
          <w:bCs/>
        </w:rPr>
        <w:t xml:space="preserve">Results  </w:t>
      </w:r>
      <w:r>
        <w:rPr>
          <w:rFonts w:hint="eastAsia"/>
        </w:rPr>
        <w:t xml:space="preserve">There was significant difference between the </w:t>
      </w:r>
      <w:r>
        <w:rPr>
          <w:rFonts w:hint="eastAsia"/>
          <w:lang w:val="en-US" w:eastAsia="zh-CN"/>
        </w:rPr>
        <w:t>easy</w:t>
      </w:r>
      <w:r>
        <w:rPr>
          <w:rFonts w:hint="eastAsia"/>
        </w:rPr>
        <w:t xml:space="preserve"> group and the </w:t>
      </w:r>
      <w:r>
        <w:rPr>
          <w:rFonts w:hint="eastAsia"/>
          <w:lang w:val="en-US" w:eastAsia="zh-CN"/>
        </w:rPr>
        <w:t>difficult</w:t>
      </w:r>
      <w:r>
        <w:rPr>
          <w:rFonts w:hint="eastAsia"/>
        </w:rPr>
        <w:t xml:space="preserve"> group in terms of </w:t>
      </w:r>
      <w:bookmarkStart w:id="15" w:name="OLE_LINK19"/>
      <w:bookmarkStart w:id="16" w:name="OLE_LINK34"/>
      <w:r>
        <w:rPr>
          <w:rFonts w:hint="eastAsia"/>
          <w:lang w:val="en-US" w:eastAsia="zh-CN"/>
        </w:rPr>
        <w:t>L</w:t>
      </w:r>
      <w:r>
        <w:rPr>
          <w:rFonts w:hint="eastAsia"/>
        </w:rPr>
        <w:t>actate</w:t>
      </w:r>
      <w:bookmarkEnd w:id="15"/>
      <w:r>
        <w:rPr>
          <w:rFonts w:hint="eastAsia"/>
        </w:rPr>
        <w:t>,MV time,</w:t>
      </w:r>
      <w:bookmarkStart w:id="17" w:name="OLE_LINK24"/>
      <w:r>
        <w:rPr>
          <w:rFonts w:hint="eastAsia"/>
        </w:rPr>
        <w:t>GCS</w:t>
      </w:r>
      <w:bookmarkEnd w:id="17"/>
      <w:r>
        <w:rPr>
          <w:rFonts w:hint="eastAsia"/>
        </w:rPr>
        <w:t>,</w:t>
      </w:r>
      <w:bookmarkStart w:id="18" w:name="OLE_LINK28"/>
      <w:r>
        <w:rPr>
          <w:rFonts w:hint="eastAsia"/>
          <w:lang w:val="en-US" w:eastAsia="zh-CN"/>
        </w:rPr>
        <w:t>C</w:t>
      </w:r>
      <w:r>
        <w:rPr>
          <w:rFonts w:hint="eastAsia"/>
        </w:rPr>
        <w:t>ough reflex</w:t>
      </w:r>
      <w:bookmarkEnd w:id="16"/>
      <w:bookmarkEnd w:id="18"/>
      <w:r>
        <w:rPr>
          <w:rFonts w:hint="eastAsia"/>
        </w:rPr>
        <w:t>［</w:t>
      </w:r>
      <w:r>
        <w:rPr>
          <w:rFonts w:hint="eastAsia"/>
          <w:lang w:val="en-US" w:eastAsia="zh-CN"/>
        </w:rPr>
        <w:t>L</w:t>
      </w:r>
      <w:r>
        <w:rPr>
          <w:rFonts w:hint="eastAsia"/>
        </w:rPr>
        <w:t>actate：0.94±0.44 mmol/l VS 1.35±0.40mmol/l，P＝</w:t>
      </w:r>
      <w:r>
        <w:t>0</w:t>
      </w:r>
      <w:r>
        <w:rPr>
          <w:rFonts w:hint="eastAsia"/>
        </w:rPr>
        <w:t>.022；MV time</w:t>
      </w:r>
      <w:bookmarkStart w:id="19" w:name="OLE_LINK26"/>
      <w:r>
        <w:rPr>
          <w:rFonts w:hint="eastAsia"/>
        </w:rPr>
        <w:t>：</w:t>
      </w:r>
      <w:bookmarkEnd w:id="19"/>
      <w:r>
        <w:rPr>
          <w:rFonts w:hint="eastAsia"/>
        </w:rPr>
        <w:t>5.64±5.55day VS 13.50±9.21day，P＝0.003</w:t>
      </w:r>
      <w:bookmarkStart w:id="20" w:name="OLE_LINK27"/>
      <w:r>
        <w:rPr>
          <w:rFonts w:hint="eastAsia"/>
        </w:rPr>
        <w:t>；</w:t>
      </w:r>
      <w:bookmarkEnd w:id="20"/>
      <w:r>
        <w:rPr>
          <w:rFonts w:hint="eastAsia"/>
        </w:rPr>
        <w:t>GCS：9.27±1.908 VS 7.5±1.927，P＝0.024；</w:t>
      </w:r>
      <w:bookmarkStart w:id="21" w:name="OLE_LINK31"/>
      <w:r>
        <w:rPr>
          <w:rFonts w:hint="eastAsia"/>
          <w:lang w:val="en-US" w:eastAsia="zh-CN"/>
        </w:rPr>
        <w:t>C</w:t>
      </w:r>
      <w:r>
        <w:rPr>
          <w:rFonts w:hint="eastAsia"/>
        </w:rPr>
        <w:t>ough reflex</w:t>
      </w:r>
      <w:bookmarkEnd w:id="21"/>
      <w:r>
        <w:rPr>
          <w:rFonts w:hint="eastAsia"/>
        </w:rPr>
        <w:t>：90.9％ VS 50％，P＝0.025］.</w:t>
      </w:r>
      <w:bookmarkStart w:id="22" w:name="OLE_LINK36"/>
      <w:r>
        <w:rPr>
          <w:rFonts w:hint="eastAsia"/>
        </w:rPr>
        <w:t xml:space="preserve">The </w:t>
      </w:r>
      <w:r>
        <w:rPr>
          <w:rFonts w:hint="eastAsia"/>
          <w:lang w:val="en-US" w:eastAsia="zh-CN"/>
        </w:rPr>
        <w:t>c</w:t>
      </w:r>
      <w:r>
        <w:rPr>
          <w:rFonts w:hint="eastAsia"/>
        </w:rPr>
        <w:t>ough reflex was the significant variables of weaning</w:t>
      </w:r>
      <w:bookmarkEnd w:id="22"/>
      <w:r>
        <w:rPr>
          <w:rFonts w:hint="eastAsia"/>
        </w:rPr>
        <w:t xml:space="preserve">［OR=0.032，P=0.041］. </w:t>
      </w:r>
      <w:r>
        <w:rPr>
          <w:rFonts w:hint="eastAsia"/>
          <w:b/>
          <w:bCs/>
        </w:rPr>
        <w:t xml:space="preserve">Conclusion  </w:t>
      </w:r>
      <w:r>
        <w:rPr>
          <w:rFonts w:hint="eastAsia"/>
        </w:rPr>
        <w:t xml:space="preserve">The study shows that </w:t>
      </w:r>
      <w:r>
        <w:rPr>
          <w:rFonts w:hint="eastAsia"/>
          <w:lang w:val="en-US" w:eastAsia="zh-CN"/>
        </w:rPr>
        <w:t>L</w:t>
      </w:r>
      <w:r>
        <w:rPr>
          <w:rFonts w:hint="eastAsia"/>
        </w:rPr>
        <w:t>actate,MV time,GCS</w:t>
      </w:r>
      <w:r>
        <w:rPr>
          <w:rFonts w:hint="eastAsia"/>
          <w:lang w:val="en-US" w:eastAsia="zh-CN"/>
        </w:rPr>
        <w:t>,C</w:t>
      </w:r>
      <w:r>
        <w:rPr>
          <w:rFonts w:hint="eastAsia"/>
        </w:rPr>
        <w:t>ough reflex are the effects of predictors in the ventilator weaning process for patients with Central Nervous System Disease; The cough reflex is the most significant variable.</w:t>
      </w:r>
    </w:p>
    <w:p>
      <w:pPr>
        <w:jc w:val="left"/>
      </w:pPr>
      <w:r>
        <w:rPr>
          <w:rFonts w:hint="eastAsia"/>
        </w:rPr>
        <w:t>【Key Words】 Central Nervous System Disease, Mechanical Ventilation,Ventilator Weaning</w:t>
      </w:r>
    </w:p>
    <w:p>
      <w:pPr>
        <w:autoSpaceDE w:val="0"/>
        <w:autoSpaceDN w:val="0"/>
        <w:adjustRightInd w:val="0"/>
        <w:jc w:val="left"/>
      </w:pPr>
    </w:p>
    <w:p>
      <w:pPr>
        <w:autoSpaceDE w:val="0"/>
        <w:autoSpaceDN w:val="0"/>
        <w:adjustRightInd w:val="0"/>
        <w:jc w:val="left"/>
      </w:pPr>
      <w:r>
        <w:rPr>
          <w:rFonts w:hint="eastAsia"/>
        </w:rPr>
        <w:t xml:space="preserve">    颅脑疾病包括脑血管疾病、颅脑外伤、中枢神经系统感染性疾病、脑代谢性疾病等多种疾病</w:t>
      </w:r>
      <w:r>
        <w:rPr>
          <w:rFonts w:hint="eastAsia"/>
          <w:lang w:eastAsia="zh-CN"/>
        </w:rPr>
        <w:t>。</w:t>
      </w:r>
      <w:r>
        <w:rPr>
          <w:rFonts w:hint="eastAsia"/>
        </w:rPr>
        <w:t>重度颅脑疾病容易并发呼吸衰竭，以中枢性呼吸衰竭常见，从而加重脑缺氧，造成继发性脑损害</w:t>
      </w:r>
      <w:r>
        <w:rPr>
          <w:rFonts w:hint="eastAsia"/>
          <w:lang w:eastAsia="zh-CN"/>
        </w:rPr>
        <w:t>；</w:t>
      </w:r>
      <w:r>
        <w:rPr>
          <w:rFonts w:hint="eastAsia"/>
          <w:highlight w:val="red"/>
          <w:lang w:eastAsia="zh-CN"/>
        </w:rPr>
        <w:t>且该类患者容易出现痰堵、返流误吸、舌根后坠等气道问题，上述问题均需气管插管、机械通气治疗；</w:t>
      </w:r>
      <w:r>
        <w:rPr>
          <w:rFonts w:hint="eastAsia"/>
        </w:rPr>
        <w:t>然而呼吸机应用时间过长以及撤离呼吸机失败都会增加患者的病死率。本研究回顾性分析我院ICU收治的41例颅脑疾病</w:t>
      </w:r>
      <w:r>
        <w:rPr>
          <w:rFonts w:hint="eastAsia"/>
          <w:lang w:eastAsia="zh-CN"/>
        </w:rPr>
        <w:t>伴呼吸衰竭</w:t>
      </w:r>
      <w:r>
        <w:rPr>
          <w:rFonts w:hint="eastAsia"/>
        </w:rPr>
        <w:t>需机械通气患者的临床资料，并探讨撤机的影响因素，报道如下：</w:t>
      </w:r>
    </w:p>
    <w:p>
      <w:pPr>
        <w:autoSpaceDE w:val="0"/>
        <w:autoSpaceDN w:val="0"/>
        <w:adjustRightInd w:val="0"/>
        <w:jc w:val="left"/>
      </w:pPr>
      <w:r>
        <w:rPr>
          <w:rFonts w:hint="eastAsia"/>
        </w:rPr>
        <w:t>1 资料与方法</w:t>
      </w:r>
    </w:p>
    <w:p>
      <w:pPr>
        <w:autoSpaceDE w:val="0"/>
        <w:autoSpaceDN w:val="0"/>
        <w:adjustRightInd w:val="0"/>
        <w:jc w:val="left"/>
        <w:rPr>
          <w:rFonts w:hint="eastAsia"/>
        </w:rPr>
      </w:pPr>
      <w:r>
        <w:rPr>
          <w:rFonts w:hint="eastAsia"/>
        </w:rPr>
        <w:t>1.1 一般资料 选取2015年6月—2016年9月我院ICU收治的颅脑疾病伴呼吸衰竭的患者41例，均行有创机械通气治疗</w:t>
      </w:r>
      <w:r>
        <w:rPr>
          <w:rFonts w:hint="eastAsia"/>
          <w:lang w:eastAsia="zh-CN"/>
        </w:rPr>
        <w:t>〖入选标准：</w:t>
      </w:r>
      <w:r>
        <w:rPr>
          <w:rFonts w:hint="eastAsia"/>
          <w:lang w:val="en-US" w:eastAsia="zh-CN"/>
        </w:rPr>
        <w:t>1）颅脑</w:t>
      </w:r>
      <w:r>
        <w:rPr>
          <w:rFonts w:hint="eastAsia"/>
        </w:rPr>
        <w:t>原发病</w:t>
      </w:r>
      <w:r>
        <w:rPr>
          <w:rFonts w:hint="eastAsia"/>
          <w:lang w:eastAsia="zh-CN"/>
        </w:rPr>
        <w:t>以脑血管意外、颅脑外伤为主，上述疾病均经头颅</w:t>
      </w:r>
      <w:r>
        <w:rPr>
          <w:rFonts w:hint="eastAsia"/>
          <w:lang w:val="en-US" w:eastAsia="zh-CN"/>
        </w:rPr>
        <w:t>CT或MRI证实，</w:t>
      </w:r>
      <w:r>
        <w:rPr>
          <w:rFonts w:hint="eastAsia"/>
          <w:lang w:eastAsia="zh-CN"/>
        </w:rPr>
        <w:t>且均为首次发病；</w:t>
      </w:r>
      <w:r>
        <w:rPr>
          <w:rFonts w:hint="eastAsia"/>
          <w:lang w:val="en-US" w:eastAsia="zh-CN"/>
        </w:rPr>
        <w:t>2）有创机械通气前患者GCS</w:t>
      </w:r>
      <w:r>
        <w:rPr>
          <w:rFonts w:hint="default"/>
          <w:lang w:val="en-US" w:eastAsia="zh-CN"/>
        </w:rPr>
        <w:t>≤</w:t>
      </w:r>
      <w:r>
        <w:rPr>
          <w:rFonts w:hint="eastAsia"/>
          <w:lang w:val="en-US" w:eastAsia="zh-CN"/>
        </w:rPr>
        <w:t>10分；3）</w:t>
      </w:r>
      <w:r>
        <w:rPr>
          <w:rFonts w:hint="eastAsia"/>
          <w:lang w:eastAsia="zh-CN"/>
        </w:rPr>
        <w:t>既往无</w:t>
      </w:r>
      <w:r>
        <w:rPr>
          <w:rFonts w:hint="eastAsia"/>
        </w:rPr>
        <w:t>COPD</w:t>
      </w:r>
      <w:r>
        <w:rPr>
          <w:rFonts w:hint="eastAsia"/>
          <w:lang w:eastAsia="zh-CN"/>
        </w:rPr>
        <w:t>等肺部原发性疾病；</w:t>
      </w:r>
      <w:r>
        <w:rPr>
          <w:rFonts w:hint="eastAsia"/>
          <w:lang w:val="en-US" w:eastAsia="zh-CN"/>
        </w:rPr>
        <w:t>4）临床资料完整。</w:t>
      </w:r>
      <w:r>
        <w:rPr>
          <w:rFonts w:hint="eastAsia"/>
          <w:lang w:eastAsia="zh-CN"/>
        </w:rPr>
        <w:t>排除标准：</w:t>
      </w:r>
      <w:r>
        <w:rPr>
          <w:rFonts w:hint="eastAsia"/>
          <w:lang w:val="en-US" w:eastAsia="zh-CN"/>
        </w:rPr>
        <w:t>1）合并严重心血管疾病、肝肾功能不全等脏器功能衰竭者；2）</w:t>
      </w:r>
      <w:r>
        <w:rPr>
          <w:rFonts w:hint="eastAsia"/>
          <w:lang w:eastAsia="zh-CN"/>
        </w:rPr>
        <w:t>机械通气</w:t>
      </w:r>
      <w:r>
        <w:rPr>
          <w:rFonts w:hint="eastAsia"/>
          <w:lang w:val="en-US" w:eastAsia="zh-CN"/>
        </w:rPr>
        <w:t>48小时内死亡</w:t>
      </w:r>
      <w:r>
        <w:rPr>
          <w:rFonts w:hint="eastAsia"/>
          <w:lang w:eastAsia="zh-CN"/>
        </w:rPr>
        <w:t>〗</w:t>
      </w:r>
      <w:r>
        <w:rPr>
          <w:rFonts w:hint="eastAsia"/>
          <w:lang w:val="en-US" w:eastAsia="zh-CN"/>
        </w:rPr>
        <w:t>；</w:t>
      </w:r>
      <w:r>
        <w:rPr>
          <w:rFonts w:hint="eastAsia"/>
        </w:rPr>
        <w:t>其中男28例，女13例；年龄20-83岁；病种包括各部位的脑出血24例、脑梗塞2例、颅脑外伤15例，</w:t>
      </w:r>
      <w:bookmarkStart w:id="23" w:name="OLE_LINK3"/>
      <w:r>
        <w:rPr>
          <w:rFonts w:hint="eastAsia"/>
        </w:rPr>
        <w:t>其中38例行颅脑手术治疗</w:t>
      </w:r>
      <w:bookmarkEnd w:id="23"/>
      <w:r>
        <w:rPr>
          <w:rFonts w:hint="eastAsia"/>
        </w:rPr>
        <w:t>，3例予以药物保守治疗。机械通气</w:t>
      </w:r>
      <w:r>
        <w:rPr>
          <w:rFonts w:hint="eastAsia"/>
          <w:lang w:eastAsia="zh-CN"/>
        </w:rPr>
        <w:t>前期使用</w:t>
      </w:r>
      <w:r>
        <w:rPr>
          <w:rFonts w:hint="eastAsia"/>
        </w:rPr>
        <w:t>A/C</w:t>
      </w:r>
      <w:r>
        <w:rPr>
          <w:rFonts w:hint="eastAsia"/>
          <w:lang w:eastAsia="zh-CN"/>
        </w:rPr>
        <w:t>模式，撤机过程使用</w:t>
      </w:r>
      <w:r>
        <w:rPr>
          <w:rFonts w:hint="eastAsia"/>
        </w:rPr>
        <w:t>SIMV+PSV</w:t>
      </w:r>
      <w:r>
        <w:rPr>
          <w:rFonts w:hint="eastAsia"/>
          <w:lang w:eastAsia="zh-CN"/>
        </w:rPr>
        <w:t>模式</w:t>
      </w:r>
      <w:r>
        <w:rPr>
          <w:rFonts w:hint="eastAsia"/>
        </w:rPr>
        <w:t>，撤机前12h内停用镇静药物。</w:t>
      </w:r>
    </w:p>
    <w:p>
      <w:pPr>
        <w:autoSpaceDE w:val="0"/>
        <w:autoSpaceDN w:val="0"/>
        <w:adjustRightInd w:val="0"/>
        <w:jc w:val="left"/>
        <w:rPr>
          <w:rFonts w:hint="eastAsia"/>
        </w:rPr>
      </w:pPr>
      <w:r>
        <w:rPr>
          <w:rFonts w:hint="eastAsia"/>
        </w:rPr>
        <w:t>1.</w:t>
      </w:r>
      <w:r>
        <w:rPr>
          <w:rFonts w:hint="eastAsia"/>
          <w:lang w:val="en-US" w:eastAsia="zh-CN"/>
        </w:rPr>
        <w:t>2</w:t>
      </w:r>
      <w:r>
        <w:rPr>
          <w:rFonts w:hint="eastAsia"/>
        </w:rPr>
        <w:t xml:space="preserve"> 方法</w:t>
      </w:r>
    </w:p>
    <w:p>
      <w:pPr>
        <w:autoSpaceDE w:val="0"/>
        <w:autoSpaceDN w:val="0"/>
        <w:adjustRightInd w:val="0"/>
        <w:jc w:val="left"/>
        <w:rPr>
          <w:rFonts w:hint="eastAsia"/>
          <w:highlight w:val="red"/>
        </w:rPr>
      </w:pPr>
      <w:r>
        <w:rPr>
          <w:rFonts w:hint="eastAsia"/>
          <w:highlight w:val="red"/>
          <w:lang w:val="en-US" w:eastAsia="zh-CN"/>
        </w:rPr>
        <w:t>1.2.1 撤机试验：有文献报道，T管试验更适合昏迷患者进行撤机试验</w:t>
      </w:r>
      <w:r>
        <w:rPr>
          <w:rFonts w:hint="eastAsia"/>
          <w:highlight w:val="red"/>
        </w:rPr>
        <w:t>［</w:t>
      </w:r>
      <w:r>
        <w:rPr>
          <w:rFonts w:hint="eastAsia"/>
          <w:highlight w:val="red"/>
          <w:lang w:val="en-US" w:eastAsia="zh-CN"/>
        </w:rPr>
        <w:t>10</w:t>
      </w:r>
      <w:r>
        <w:rPr>
          <w:rFonts w:hint="eastAsia"/>
          <w:highlight w:val="red"/>
        </w:rPr>
        <w:t>］</w:t>
      </w:r>
      <w:r>
        <w:rPr>
          <w:rFonts w:hint="eastAsia"/>
          <w:highlight w:val="red"/>
          <w:lang w:eastAsia="zh-CN"/>
        </w:rPr>
        <w:t>。回顾性分析中，入选患者均采用</w:t>
      </w:r>
      <w:r>
        <w:rPr>
          <w:rFonts w:hint="eastAsia"/>
          <w:highlight w:val="red"/>
          <w:lang w:val="en-US" w:eastAsia="zh-CN"/>
        </w:rPr>
        <w:t>T管自主呼吸试验进行撤机，具体操作：</w:t>
      </w:r>
      <w:r>
        <w:rPr>
          <w:rFonts w:hint="default"/>
          <w:highlight w:val="red"/>
        </w:rPr>
        <w:t>每日</w:t>
      </w:r>
      <w:r>
        <w:rPr>
          <w:rFonts w:hint="eastAsia"/>
          <w:highlight w:val="red"/>
          <w:lang w:val="en-US" w:eastAsia="zh-CN"/>
        </w:rPr>
        <w:t>8：30-9：00</w:t>
      </w:r>
      <w:r>
        <w:rPr>
          <w:rFonts w:hint="eastAsia"/>
          <w:highlight w:val="red"/>
          <w:lang w:eastAsia="zh-CN"/>
        </w:rPr>
        <w:t>临床医生根据患者病情判断是否进行</w:t>
      </w:r>
      <w:r>
        <w:rPr>
          <w:rFonts w:hint="eastAsia"/>
          <w:highlight w:val="red"/>
          <w:lang w:val="en-US" w:eastAsia="zh-CN"/>
        </w:rPr>
        <w:t>T管</w:t>
      </w:r>
      <w:r>
        <w:rPr>
          <w:rFonts w:hint="eastAsia"/>
          <w:highlight w:val="red"/>
          <w:lang w:eastAsia="zh-CN"/>
        </w:rPr>
        <w:t>试验。</w:t>
      </w:r>
      <w:r>
        <w:rPr>
          <w:rFonts w:hint="default"/>
          <w:highlight w:val="red"/>
        </w:rPr>
        <w:t>符合</w:t>
      </w:r>
      <w:r>
        <w:rPr>
          <w:rFonts w:hint="eastAsia"/>
          <w:highlight w:val="red"/>
          <w:lang w:val="en-US" w:eastAsia="zh-CN"/>
        </w:rPr>
        <w:t>T管试</w:t>
      </w:r>
      <w:r>
        <w:rPr>
          <w:rFonts w:hint="default"/>
          <w:highlight w:val="red"/>
        </w:rPr>
        <w:t>验的患者</w:t>
      </w:r>
      <w:r>
        <w:rPr>
          <w:rFonts w:hint="eastAsia"/>
          <w:highlight w:val="red"/>
          <w:lang w:eastAsia="zh-CN"/>
        </w:rPr>
        <w:t>，</w:t>
      </w:r>
      <w:r>
        <w:rPr>
          <w:rFonts w:hint="eastAsia"/>
          <w:highlight w:val="red"/>
          <w:lang w:val="en-US" w:eastAsia="zh-CN"/>
        </w:rPr>
        <w:t>断开呼吸机管路与气管插管的连接，接T管2小时。调节氧流量，使SpO2保持断开呼吸机前水平。如T管试验2小时内出现下列情况：</w:t>
      </w:r>
      <w:r>
        <w:rPr>
          <w:rFonts w:hint="eastAsia"/>
          <w:highlight w:val="red"/>
        </w:rPr>
        <w:t>（1）出现呼吸窘迫，表现为呼吸频率≥30 次/min，心率＞120次/min，出现高血压或意识障碍加重; （2）动脉血气分析: SaO2≤80%，PaCO2明显增高</w:t>
      </w:r>
      <w:r>
        <w:rPr>
          <w:rFonts w:hint="eastAsia"/>
          <w:highlight w:val="red"/>
          <w:lang w:eastAsia="zh-CN"/>
        </w:rPr>
        <w:t>；则</w:t>
      </w:r>
      <w:r>
        <w:rPr>
          <w:rFonts w:hint="eastAsia"/>
          <w:highlight w:val="red"/>
        </w:rPr>
        <w:t>需再次进行有创机械通气。</w:t>
      </w:r>
      <w:r>
        <w:rPr>
          <w:rFonts w:hint="eastAsia"/>
          <w:highlight w:val="red"/>
          <w:lang w:eastAsia="zh-CN"/>
        </w:rPr>
        <w:t>患者能耐受</w:t>
      </w:r>
      <w:r>
        <w:rPr>
          <w:rFonts w:hint="eastAsia"/>
          <w:highlight w:val="red"/>
          <w:lang w:val="en-US" w:eastAsia="zh-CN"/>
        </w:rPr>
        <w:t>2小时T管试验</w:t>
      </w:r>
      <w:r>
        <w:rPr>
          <w:rFonts w:hint="eastAsia"/>
          <w:highlight w:val="red"/>
          <w:lang w:eastAsia="zh-CN"/>
        </w:rPr>
        <w:t>，</w:t>
      </w:r>
      <w:r>
        <w:rPr>
          <w:rFonts w:hint="eastAsia"/>
          <w:highlight w:val="red"/>
          <w:lang w:val="en-US" w:eastAsia="zh-CN"/>
        </w:rPr>
        <w:t>则逐渐延长时间，如患者能耐受且生命体征稳定</w:t>
      </w:r>
      <w:r>
        <w:rPr>
          <w:rFonts w:hint="eastAsia" w:ascii="Arial" w:hAnsi="Arial" w:cs="Arial"/>
          <w:highlight w:val="red"/>
          <w:lang w:val="en-US" w:eastAsia="zh-CN"/>
        </w:rPr>
        <w:t>4-</w:t>
      </w:r>
      <w:r>
        <w:rPr>
          <w:rFonts w:hint="eastAsia"/>
          <w:highlight w:val="red"/>
          <w:lang w:val="en-US" w:eastAsia="zh-CN"/>
        </w:rPr>
        <w:t>24小时，则拔出气管导管（如为气管切开病人，则无需拔出气管切开套管）。</w:t>
      </w:r>
    </w:p>
    <w:p>
      <w:pPr>
        <w:autoSpaceDE w:val="0"/>
        <w:autoSpaceDN w:val="0"/>
        <w:adjustRightInd w:val="0"/>
        <w:jc w:val="left"/>
        <w:rPr>
          <w:rFonts w:hint="eastAsia"/>
          <w:highlight w:val="red"/>
          <w:lang w:eastAsia="zh-CN"/>
        </w:rPr>
      </w:pPr>
      <w:r>
        <w:rPr>
          <w:rFonts w:hint="eastAsia"/>
          <w:highlight w:val="red"/>
        </w:rPr>
        <w:t>1.</w:t>
      </w:r>
      <w:r>
        <w:rPr>
          <w:rFonts w:hint="eastAsia"/>
          <w:highlight w:val="red"/>
          <w:lang w:val="en-US" w:eastAsia="zh-CN"/>
        </w:rPr>
        <w:t>2</w:t>
      </w:r>
      <w:r>
        <w:rPr>
          <w:rFonts w:hint="eastAsia"/>
          <w:highlight w:val="red"/>
        </w:rPr>
        <w:t>.</w:t>
      </w:r>
      <w:r>
        <w:rPr>
          <w:rFonts w:hint="eastAsia"/>
          <w:highlight w:val="red"/>
          <w:lang w:val="en-US" w:eastAsia="zh-CN"/>
        </w:rPr>
        <w:t>2</w:t>
      </w:r>
      <w:r>
        <w:rPr>
          <w:rFonts w:hint="eastAsia"/>
          <w:highlight w:val="red"/>
        </w:rPr>
        <w:t xml:space="preserve"> </w:t>
      </w:r>
      <w:r>
        <w:rPr>
          <w:rFonts w:hint="eastAsia"/>
          <w:highlight w:val="red"/>
          <w:lang w:eastAsia="zh-CN"/>
        </w:rPr>
        <w:t>撤机容易组与困难组的标准：（</w:t>
      </w:r>
      <w:r>
        <w:rPr>
          <w:rFonts w:hint="eastAsia"/>
          <w:highlight w:val="red"/>
          <w:lang w:val="en-US" w:eastAsia="zh-CN"/>
        </w:rPr>
        <w:t>1）</w:t>
      </w:r>
      <w:r>
        <w:rPr>
          <w:rFonts w:hint="eastAsia"/>
          <w:highlight w:val="red"/>
          <w:lang w:eastAsia="zh-CN"/>
        </w:rPr>
        <w:t>撤机容易组：少于等于</w:t>
      </w:r>
      <w:r>
        <w:rPr>
          <w:rFonts w:hint="eastAsia"/>
          <w:highlight w:val="red"/>
          <w:lang w:val="en-US" w:eastAsia="zh-CN"/>
        </w:rPr>
        <w:t>2次T管试验即可撤机并拔出气管导管，且</w:t>
      </w:r>
      <w:r>
        <w:rPr>
          <w:rFonts w:hint="eastAsia"/>
          <w:highlight w:val="red"/>
        </w:rPr>
        <w:t>无需机械通气≥2d，自主呼吸频率平稳</w:t>
      </w:r>
      <w:r>
        <w:rPr>
          <w:rFonts w:hint="eastAsia"/>
          <w:highlight w:val="red"/>
          <w:lang w:eastAsia="zh-CN"/>
        </w:rPr>
        <w:t>，</w:t>
      </w:r>
      <w:r>
        <w:rPr>
          <w:rFonts w:hint="eastAsia"/>
          <w:highlight w:val="red"/>
        </w:rPr>
        <w:t>pH&gt;7.30， PaCO2≤60 mmHg 或较撤机前增加≤10 mmHg，PaO2≥60 mmHg</w:t>
      </w:r>
      <w:r>
        <w:rPr>
          <w:rFonts w:hint="eastAsia"/>
          <w:highlight w:val="red"/>
          <w:lang w:eastAsia="zh-CN"/>
        </w:rPr>
        <w:t>；（</w:t>
      </w:r>
      <w:r>
        <w:rPr>
          <w:rFonts w:hint="eastAsia"/>
          <w:highlight w:val="red"/>
          <w:lang w:val="en-US" w:eastAsia="zh-CN"/>
        </w:rPr>
        <w:t>2）撤机困难组：2次以上T管试验才可撤机及拔出气管导管，和/或拔出气管导管后</w:t>
      </w:r>
      <w:r>
        <w:rPr>
          <w:rFonts w:hint="eastAsia"/>
          <w:highlight w:val="red"/>
        </w:rPr>
        <w:t>2d内再次出现呼吸窘迫</w:t>
      </w:r>
      <w:r>
        <w:rPr>
          <w:rFonts w:hint="eastAsia"/>
          <w:highlight w:val="red"/>
          <w:lang w:eastAsia="zh-CN"/>
        </w:rPr>
        <w:t>，需重新进行有创机械通气；（</w:t>
      </w:r>
      <w:r>
        <w:rPr>
          <w:rFonts w:hint="eastAsia"/>
          <w:highlight w:val="red"/>
          <w:lang w:val="en-US" w:eastAsia="zh-CN"/>
        </w:rPr>
        <w:t>3）气管切开病人的判定标准同上，但无需拔出气管切开套管</w:t>
      </w:r>
      <w:r>
        <w:rPr>
          <w:rFonts w:hint="eastAsia"/>
          <w:highlight w:val="red"/>
          <w:lang w:eastAsia="zh-CN"/>
        </w:rPr>
        <w:t>。</w:t>
      </w:r>
    </w:p>
    <w:p>
      <w:pPr>
        <w:autoSpaceDE w:val="0"/>
        <w:autoSpaceDN w:val="0"/>
        <w:adjustRightInd w:val="0"/>
        <w:jc w:val="left"/>
        <w:rPr>
          <w:rFonts w:hint="eastAsia"/>
          <w:highlight w:val="red"/>
          <w:lang w:val="en-US" w:eastAsia="zh-CN"/>
        </w:rPr>
      </w:pPr>
      <w:r>
        <w:rPr>
          <w:rFonts w:hint="eastAsia"/>
          <w:highlight w:val="red"/>
          <w:lang w:val="en-US" w:eastAsia="zh-CN"/>
        </w:rPr>
        <w:t>1.2.3 机械通气时间判定：开始机械通气至撤机成功过程中的实际机械通气时间。</w:t>
      </w:r>
    </w:p>
    <w:p>
      <w:pPr>
        <w:autoSpaceDE w:val="0"/>
        <w:autoSpaceDN w:val="0"/>
        <w:adjustRightInd w:val="0"/>
        <w:jc w:val="left"/>
        <w:rPr>
          <w:rFonts w:hint="eastAsia"/>
        </w:rPr>
      </w:pPr>
      <w:r>
        <w:rPr>
          <w:rFonts w:hint="eastAsia"/>
        </w:rPr>
        <w:t xml:space="preserve">1. </w:t>
      </w:r>
      <w:r>
        <w:rPr>
          <w:rFonts w:hint="eastAsia"/>
          <w:lang w:val="en-US" w:eastAsia="zh-CN"/>
        </w:rPr>
        <w:t>2</w:t>
      </w:r>
      <w:r>
        <w:rPr>
          <w:rFonts w:hint="eastAsia"/>
        </w:rPr>
        <w:t>.</w:t>
      </w:r>
      <w:r>
        <w:rPr>
          <w:rFonts w:hint="eastAsia"/>
          <w:lang w:val="en-US" w:eastAsia="zh-CN"/>
        </w:rPr>
        <w:t>4</w:t>
      </w:r>
      <w:r>
        <w:rPr>
          <w:rFonts w:hint="eastAsia"/>
        </w:rPr>
        <w:t xml:space="preserve"> 资料收集：</w:t>
      </w:r>
    </w:p>
    <w:p>
      <w:pPr>
        <w:numPr>
          <w:ilvl w:val="0"/>
          <w:numId w:val="1"/>
        </w:numPr>
        <w:autoSpaceDE w:val="0"/>
        <w:autoSpaceDN w:val="0"/>
        <w:adjustRightInd w:val="0"/>
        <w:jc w:val="left"/>
        <w:rPr>
          <w:rFonts w:hint="eastAsia"/>
          <w:lang w:eastAsia="zh-CN"/>
        </w:rPr>
      </w:pPr>
      <w:r>
        <w:rPr>
          <w:rFonts w:hint="eastAsia"/>
        </w:rPr>
        <w:t>一般资料：性别、年龄、吸烟史、高血压病史、住ICU时间、</w:t>
      </w:r>
      <w:r>
        <w:rPr>
          <w:rFonts w:hint="eastAsia"/>
          <w:lang w:eastAsia="zh-CN"/>
        </w:rPr>
        <w:t>撤机前的</w:t>
      </w:r>
      <w:r>
        <w:rPr>
          <w:rFonts w:hint="eastAsia"/>
        </w:rPr>
        <w:t>GCS评分</w:t>
      </w:r>
      <w:r>
        <w:rPr>
          <w:rFonts w:hint="eastAsia"/>
          <w:lang w:eastAsia="zh-CN"/>
        </w:rPr>
        <w:t>；</w:t>
      </w:r>
    </w:p>
    <w:p>
      <w:pPr>
        <w:numPr>
          <w:ilvl w:val="0"/>
          <w:numId w:val="1"/>
        </w:numPr>
        <w:autoSpaceDE w:val="0"/>
        <w:autoSpaceDN w:val="0"/>
        <w:adjustRightInd w:val="0"/>
        <w:jc w:val="left"/>
        <w:rPr>
          <w:rFonts w:hint="eastAsia"/>
        </w:rPr>
      </w:pPr>
      <w:r>
        <w:rPr>
          <w:rFonts w:hint="eastAsia"/>
        </w:rPr>
        <w:t>颅脑疾病病因，是否行手术治疗；</w:t>
      </w:r>
    </w:p>
    <w:p>
      <w:pPr>
        <w:autoSpaceDE w:val="0"/>
        <w:autoSpaceDN w:val="0"/>
        <w:adjustRightInd w:val="0"/>
        <w:jc w:val="left"/>
        <w:rPr>
          <w:rFonts w:hint="eastAsia"/>
        </w:rPr>
      </w:pPr>
      <w:r>
        <w:rPr>
          <w:rFonts w:hint="eastAsia"/>
        </w:rPr>
        <w:t>（3）生化指标：</w:t>
      </w:r>
      <w:r>
        <w:rPr>
          <w:rFonts w:hint="eastAsia"/>
          <w:lang w:eastAsia="zh-CN"/>
        </w:rPr>
        <w:t>撤机前的</w:t>
      </w:r>
      <w:r>
        <w:rPr>
          <w:rFonts w:hint="eastAsia"/>
        </w:rPr>
        <w:t>HB（血红蛋白）、ALB（白蛋白）、肌酐、乳酸水平；</w:t>
      </w:r>
    </w:p>
    <w:p>
      <w:pPr>
        <w:autoSpaceDE w:val="0"/>
        <w:autoSpaceDN w:val="0"/>
        <w:adjustRightInd w:val="0"/>
        <w:jc w:val="left"/>
        <w:rPr>
          <w:rFonts w:hint="eastAsia"/>
          <w:lang w:val="en-US" w:eastAsia="zh-CN"/>
        </w:rPr>
      </w:pPr>
      <w:r>
        <w:rPr>
          <w:rFonts w:hint="eastAsia"/>
        </w:rPr>
        <w:t>（4）机械通气指标：机械通气时间（MV time）、撤机成功与否、是否存在呼吸机相关性肺炎（VAP）</w:t>
      </w:r>
      <w:r>
        <w:rPr>
          <w:rFonts w:hint="eastAsia"/>
          <w:lang w:val="en-US" w:eastAsia="zh-CN"/>
        </w:rPr>
        <w:t xml:space="preserve">（中华医学会呼吸病学分会制定的《医院获得性肺炎诊断和治疗指南》为诊断标准［1］）、咳嗽反射（咳嗽反射存在的评估标准：异物、分泌物刺激气道或隆突受刺激而引发的咳嗽 </w:t>
      </w:r>
      <w:r>
        <w:rPr>
          <w:rFonts w:hint="default"/>
          <w:lang w:val="en-US" w:eastAsia="zh-CN"/>
        </w:rPr>
        <w:t>）</w:t>
      </w:r>
      <w:r>
        <w:rPr>
          <w:rFonts w:hint="eastAsia"/>
          <w:lang w:val="en-US" w:eastAsia="zh-CN"/>
        </w:rPr>
        <w:t>；</w:t>
      </w:r>
    </w:p>
    <w:p>
      <w:pPr>
        <w:autoSpaceDE w:val="0"/>
        <w:autoSpaceDN w:val="0"/>
        <w:adjustRightInd w:val="0"/>
        <w:jc w:val="left"/>
        <w:rPr>
          <w:rFonts w:hint="eastAsia"/>
          <w:lang w:val="en-US" w:eastAsia="zh-CN"/>
        </w:rPr>
      </w:pPr>
      <w:r>
        <w:rPr>
          <w:rFonts w:hint="eastAsia"/>
          <w:lang w:val="en-US" w:eastAsia="zh-CN"/>
        </w:rPr>
        <w:t>（5）</w:t>
      </w:r>
      <w:r>
        <w:rPr>
          <w:rFonts w:hint="eastAsia"/>
          <w:lang w:eastAsia="zh-CN"/>
        </w:rPr>
        <w:t>容易组为撤机成功前</w:t>
      </w:r>
      <w:r>
        <w:rPr>
          <w:rFonts w:hint="eastAsia"/>
          <w:lang w:val="en-US" w:eastAsia="zh-CN"/>
        </w:rPr>
        <w:t>T管试验时的GCS评分、</w:t>
      </w:r>
      <w:r>
        <w:rPr>
          <w:rFonts w:hint="eastAsia"/>
        </w:rPr>
        <w:t>HB、ALB、肌酐、乳酸水平；</w:t>
      </w:r>
      <w:r>
        <w:rPr>
          <w:rFonts w:hint="eastAsia"/>
          <w:lang w:eastAsia="zh-CN"/>
        </w:rPr>
        <w:t>困难组为第二次</w:t>
      </w:r>
      <w:r>
        <w:rPr>
          <w:rFonts w:hint="eastAsia"/>
          <w:lang w:val="en-US" w:eastAsia="zh-CN"/>
        </w:rPr>
        <w:t>T管试验时的上述指标的结果。</w:t>
      </w:r>
    </w:p>
    <w:p>
      <w:pPr>
        <w:autoSpaceDE w:val="0"/>
        <w:autoSpaceDN w:val="0"/>
        <w:adjustRightInd w:val="0"/>
        <w:jc w:val="left"/>
        <w:rPr>
          <w:rFonts w:hint="eastAsia"/>
          <w:lang w:val="en-US" w:eastAsia="zh-CN"/>
        </w:rPr>
      </w:pPr>
      <w:r>
        <w:rPr>
          <w:rFonts w:hint="eastAsia"/>
          <w:lang w:val="en-US" w:eastAsia="zh-CN"/>
        </w:rPr>
        <w:t>1.3 统计方法</w:t>
      </w:r>
    </w:p>
    <w:p>
      <w:pPr>
        <w:autoSpaceDE w:val="0"/>
        <w:autoSpaceDN w:val="0"/>
        <w:adjustRightInd w:val="0"/>
        <w:jc w:val="left"/>
        <w:rPr>
          <w:rFonts w:hint="eastAsia"/>
        </w:rPr>
      </w:pPr>
      <w:r>
        <w:rPr>
          <w:rFonts w:hint="eastAsia"/>
        </w:rPr>
        <w:t xml:space="preserve">    采用SPSS 17统计学软件进行数据处理，计量资料以均数±标准差(</w:t>
      </w:r>
      <w:r>
        <w:rPr>
          <w:rFonts w:hint="eastAsia"/>
        </w:rPr>
        <w:object>
          <v:shape id="_x0000_i1025" o:spt="75" type="#_x0000_t75" style="height:15.75pt;width:14.25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r>
        <w:rPr>
          <w:rFonts w:hint="eastAsia"/>
        </w:rPr>
        <w:t>±S)表示，采用两独立样本T检验；计数资料比较应用x2检验；根据T检验与x2检验进行单因素分析，将有意义的因素进入Logistic回归模型，进行多因素分析，采取95％的可信区间，P&lt;0.05为差异有统计学意义。</w:t>
      </w:r>
    </w:p>
    <w:p>
      <w:pPr>
        <w:autoSpaceDE w:val="0"/>
        <w:autoSpaceDN w:val="0"/>
        <w:adjustRightInd w:val="0"/>
        <w:jc w:val="left"/>
        <w:rPr>
          <w:rFonts w:hint="eastAsia"/>
        </w:rPr>
      </w:pPr>
      <w:r>
        <w:rPr>
          <w:rFonts w:hint="eastAsia"/>
        </w:rPr>
        <w:t>2 结果</w:t>
      </w:r>
    </w:p>
    <w:p>
      <w:pPr>
        <w:autoSpaceDE w:val="0"/>
        <w:autoSpaceDN w:val="0"/>
        <w:adjustRightInd w:val="0"/>
        <w:jc w:val="left"/>
        <w:rPr>
          <w:rFonts w:hint="eastAsia"/>
        </w:rPr>
      </w:pPr>
      <w:r>
        <w:rPr>
          <w:rFonts w:hint="eastAsia"/>
        </w:rPr>
        <w:t>2.1  41例颅脑疾病患者，</w:t>
      </w:r>
      <w:bookmarkStart w:id="24" w:name="OLE_LINK4"/>
      <w:r>
        <w:rPr>
          <w:rFonts w:hint="eastAsia"/>
        </w:rPr>
        <w:t>33例患者</w:t>
      </w:r>
      <w:r>
        <w:rPr>
          <w:rFonts w:hint="eastAsia"/>
          <w:lang w:val="en-US" w:eastAsia="zh-CN"/>
        </w:rPr>
        <w:t>1-2次T管试验即</w:t>
      </w:r>
      <w:r>
        <w:rPr>
          <w:rFonts w:hint="eastAsia"/>
        </w:rPr>
        <w:t>撤机</w:t>
      </w:r>
      <w:r>
        <w:rPr>
          <w:rFonts w:hint="eastAsia"/>
          <w:lang w:eastAsia="zh-CN"/>
        </w:rPr>
        <w:t>成功</w:t>
      </w:r>
      <w:r>
        <w:rPr>
          <w:rFonts w:hint="eastAsia"/>
        </w:rPr>
        <w:t>，为80.5％</w:t>
      </w:r>
      <w:r>
        <w:rPr>
          <w:rFonts w:hint="eastAsia"/>
          <w:lang w:eastAsia="zh-CN"/>
        </w:rPr>
        <w:t>；</w:t>
      </w:r>
      <w:r>
        <w:rPr>
          <w:rFonts w:hint="eastAsia"/>
        </w:rPr>
        <w:t>8例患者撤机</w:t>
      </w:r>
      <w:r>
        <w:rPr>
          <w:rFonts w:hint="eastAsia"/>
          <w:lang w:eastAsia="zh-CN"/>
        </w:rPr>
        <w:t>困难</w:t>
      </w:r>
      <w:r>
        <w:rPr>
          <w:rFonts w:hint="eastAsia"/>
        </w:rPr>
        <w:t>，为19.5％。</w:t>
      </w:r>
    </w:p>
    <w:bookmarkEnd w:id="24"/>
    <w:p>
      <w:pPr>
        <w:autoSpaceDE w:val="0"/>
        <w:autoSpaceDN w:val="0"/>
        <w:adjustRightInd w:val="0"/>
        <w:jc w:val="left"/>
        <w:rPr>
          <w:rFonts w:hint="eastAsia"/>
          <w:highlight w:val="red"/>
        </w:rPr>
      </w:pPr>
      <w:r>
        <w:rPr>
          <w:rFonts w:hint="eastAsia"/>
        </w:rPr>
        <w:t>2.2  单因素分析：患者的性别、年龄、吸烟史、高血压病史、HB、ALB、肌酐水平、住ICU时间、合并VAP的情况，两组比较差异无统计学意义（P＞0.05）；</w:t>
      </w:r>
      <w:r>
        <w:rPr>
          <w:rFonts w:hint="eastAsia"/>
          <w:highlight w:val="red"/>
          <w:lang w:eastAsia="zh-CN"/>
        </w:rPr>
        <w:t>容易</w:t>
      </w:r>
      <w:r>
        <w:rPr>
          <w:rFonts w:hint="eastAsia"/>
          <w:highlight w:val="red"/>
        </w:rPr>
        <w:t>组乳酸水平、</w:t>
      </w:r>
      <w:r>
        <w:rPr>
          <w:rFonts w:hint="eastAsia"/>
          <w:highlight w:val="red"/>
          <w:lang w:eastAsia="zh-CN"/>
        </w:rPr>
        <w:t>总的</w:t>
      </w:r>
      <w:r>
        <w:rPr>
          <w:rFonts w:hint="eastAsia"/>
          <w:highlight w:val="red"/>
        </w:rPr>
        <w:t>MV time明显低于</w:t>
      </w:r>
      <w:r>
        <w:rPr>
          <w:rFonts w:hint="eastAsia"/>
          <w:highlight w:val="red"/>
          <w:lang w:eastAsia="zh-CN"/>
        </w:rPr>
        <w:t>困难</w:t>
      </w:r>
      <w:r>
        <w:rPr>
          <w:rFonts w:hint="eastAsia"/>
          <w:highlight w:val="red"/>
        </w:rPr>
        <w:t>组，而GCS 评分</w:t>
      </w:r>
      <w:r>
        <w:rPr>
          <w:rFonts w:hint="eastAsia"/>
          <w:highlight w:val="red"/>
          <w:lang w:eastAsia="zh-CN"/>
        </w:rPr>
        <w:t>、</w:t>
      </w:r>
      <w:r>
        <w:rPr>
          <w:rFonts w:hint="eastAsia"/>
          <w:highlight w:val="red"/>
        </w:rPr>
        <w:t>合并咳嗽反射的病人数明显高于</w:t>
      </w:r>
      <w:r>
        <w:rPr>
          <w:rFonts w:hint="eastAsia"/>
          <w:highlight w:val="red"/>
          <w:lang w:eastAsia="zh-CN"/>
        </w:rPr>
        <w:t>困难</w:t>
      </w:r>
      <w:r>
        <w:rPr>
          <w:rFonts w:hint="eastAsia"/>
          <w:highlight w:val="red"/>
        </w:rPr>
        <w:t>组，两组比较有统计学差异（P＜0.05）</w:t>
      </w:r>
    </w:p>
    <w:p>
      <w:pPr>
        <w:autoSpaceDE w:val="0"/>
        <w:autoSpaceDN w:val="0"/>
        <w:adjustRightInd w:val="0"/>
        <w:jc w:val="left"/>
        <w:rPr>
          <w:rFonts w:hint="eastAsia"/>
        </w:rPr>
      </w:pPr>
      <w:r>
        <w:rPr>
          <w:rFonts w:hint="eastAsia"/>
        </w:rPr>
        <w:t>（见表1)。</w:t>
      </w:r>
    </w:p>
    <w:p>
      <w:pPr>
        <w:autoSpaceDE w:val="0"/>
        <w:autoSpaceDN w:val="0"/>
        <w:adjustRightInd w:val="0"/>
        <w:jc w:val="left"/>
        <w:rPr>
          <w:rFonts w:hint="eastAsia"/>
        </w:rPr>
      </w:pPr>
      <w:r>
        <w:rPr>
          <w:rFonts w:hint="eastAsia"/>
        </w:rPr>
        <w:t>2.3  多因素分析：将是否撤机成功作为因变量，乳酸水平、MV time、GCS评分及是否存在咳嗽反射作为自变量，进入多因素的Logistic回归分析；结果显示，存在咳嗽反射是颅脑疾病机械通气患者</w:t>
      </w:r>
      <w:r>
        <w:rPr>
          <w:rFonts w:hint="eastAsia"/>
          <w:lang w:eastAsia="zh-CN"/>
        </w:rPr>
        <w:t>撤机</w:t>
      </w:r>
      <w:r>
        <w:rPr>
          <w:rFonts w:hint="eastAsia"/>
        </w:rPr>
        <w:t>的</w:t>
      </w:r>
      <w:r>
        <w:rPr>
          <w:rFonts w:hint="eastAsia"/>
          <w:lang w:eastAsia="zh-CN"/>
        </w:rPr>
        <w:t>负危险</w:t>
      </w:r>
      <w:r>
        <w:rPr>
          <w:rFonts w:hint="eastAsia"/>
        </w:rPr>
        <w:t>因素(见表2）。</w:t>
      </w:r>
    </w:p>
    <w:p>
      <w:pPr>
        <w:jc w:val="center"/>
        <w:rPr>
          <w:rFonts w:ascii="宋体" w:cs="宋体"/>
          <w:kern w:val="0"/>
          <w:sz w:val="18"/>
          <w:szCs w:val="18"/>
        </w:rPr>
      </w:pPr>
      <w:r>
        <w:rPr>
          <w:rFonts w:hint="eastAsia" w:ascii="宋体" w:cs="宋体"/>
          <w:kern w:val="0"/>
          <w:sz w:val="18"/>
          <w:szCs w:val="18"/>
        </w:rPr>
        <w:t>表</w:t>
      </w:r>
      <w:r>
        <w:rPr>
          <w:rFonts w:ascii="宋体" w:cs="宋体"/>
          <w:kern w:val="0"/>
          <w:sz w:val="18"/>
          <w:szCs w:val="18"/>
        </w:rPr>
        <w:t>1.</w:t>
      </w:r>
      <w:bookmarkStart w:id="25" w:name="OLE_LINK2"/>
      <w:r>
        <w:rPr>
          <w:rFonts w:hint="eastAsia"/>
        </w:rPr>
        <w:t>颅脑疾病机械通气患者成功撤机</w:t>
      </w:r>
      <w:bookmarkEnd w:id="25"/>
      <w:r>
        <w:rPr>
          <w:rFonts w:hint="eastAsia"/>
        </w:rPr>
        <w:t>的单因素分析</w:t>
      </w:r>
    </w:p>
    <w:tbl>
      <w:tblPr>
        <w:tblStyle w:val="9"/>
        <w:tblW w:w="8522" w:type="dxa"/>
        <w:jc w:val="center"/>
        <w:tblInd w:w="0" w:type="dxa"/>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top w:w="0" w:type="dxa"/>
          <w:left w:w="108" w:type="dxa"/>
          <w:bottom w:w="0" w:type="dxa"/>
          <w:right w:w="108" w:type="dxa"/>
        </w:tblCellMar>
      </w:tblPr>
      <w:tblGrid>
        <w:gridCol w:w="3169"/>
        <w:gridCol w:w="1728"/>
        <w:gridCol w:w="1728"/>
        <w:gridCol w:w="1009"/>
        <w:gridCol w:w="888"/>
      </w:tblGrid>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top w:w="0" w:type="dxa"/>
            <w:left w:w="108" w:type="dxa"/>
            <w:bottom w:w="0" w:type="dxa"/>
            <w:right w:w="108" w:type="dxa"/>
          </w:tblCellMar>
        </w:tblPrEx>
        <w:trPr>
          <w:jc w:val="center"/>
        </w:trPr>
        <w:tc>
          <w:tcPr>
            <w:tcW w:w="3169" w:type="dxa"/>
            <w:vAlign w:val="center"/>
          </w:tcPr>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相关因素</w:t>
            </w:r>
          </w:p>
        </w:tc>
        <w:tc>
          <w:tcPr>
            <w:tcW w:w="1728" w:type="dxa"/>
            <w:vAlign w:val="center"/>
          </w:tcPr>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lang w:eastAsia="zh-CN"/>
              </w:rPr>
              <w:t>容易</w:t>
            </w:r>
            <w:r>
              <w:rPr>
                <w:rFonts w:hint="eastAsia" w:ascii="宋体" w:cs="宋体"/>
                <w:kern w:val="0"/>
                <w:sz w:val="18"/>
                <w:szCs w:val="18"/>
              </w:rPr>
              <w:t>组</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w:t>
            </w:r>
            <w:r>
              <w:rPr>
                <w:rFonts w:ascii="宋体" w:cs="宋体"/>
                <w:kern w:val="0"/>
                <w:sz w:val="18"/>
                <w:szCs w:val="18"/>
              </w:rPr>
              <w:t>N</w:t>
            </w:r>
            <w:r>
              <w:rPr>
                <w:rFonts w:hint="eastAsia" w:ascii="宋体" w:cs="宋体"/>
                <w:kern w:val="0"/>
                <w:sz w:val="18"/>
                <w:szCs w:val="18"/>
              </w:rPr>
              <w:t>＝33）</w:t>
            </w:r>
          </w:p>
        </w:tc>
        <w:tc>
          <w:tcPr>
            <w:tcW w:w="1728" w:type="dxa"/>
            <w:vAlign w:val="center"/>
          </w:tcPr>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lang w:eastAsia="zh-CN"/>
              </w:rPr>
              <w:t>困难</w:t>
            </w:r>
            <w:r>
              <w:rPr>
                <w:rFonts w:hint="eastAsia" w:ascii="宋体" w:cs="宋体"/>
                <w:kern w:val="0"/>
                <w:sz w:val="18"/>
                <w:szCs w:val="18"/>
              </w:rPr>
              <w:t>组</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w:t>
            </w:r>
            <w:r>
              <w:rPr>
                <w:rFonts w:ascii="宋体" w:cs="宋体"/>
                <w:kern w:val="0"/>
                <w:sz w:val="18"/>
                <w:szCs w:val="18"/>
              </w:rPr>
              <w:t>N</w:t>
            </w:r>
            <w:r>
              <w:rPr>
                <w:rFonts w:hint="eastAsia" w:ascii="宋体" w:cs="宋体"/>
                <w:kern w:val="0"/>
                <w:sz w:val="18"/>
                <w:szCs w:val="18"/>
              </w:rPr>
              <w:t>＝8）</w:t>
            </w:r>
          </w:p>
        </w:tc>
        <w:tc>
          <w:tcPr>
            <w:tcW w:w="1009" w:type="dxa"/>
            <w:vAlign w:val="center"/>
          </w:tcPr>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t/x2</w:t>
            </w:r>
          </w:p>
        </w:tc>
        <w:tc>
          <w:tcPr>
            <w:tcW w:w="888" w:type="dxa"/>
            <w:vAlign w:val="center"/>
          </w:tcPr>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P</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top w:w="0" w:type="dxa"/>
            <w:left w:w="108" w:type="dxa"/>
            <w:bottom w:w="0" w:type="dxa"/>
            <w:right w:w="108" w:type="dxa"/>
          </w:tblCellMar>
        </w:tblPrEx>
        <w:trPr>
          <w:jc w:val="center"/>
        </w:trPr>
        <w:tc>
          <w:tcPr>
            <w:tcW w:w="3169" w:type="dxa"/>
            <w:vAlign w:val="center"/>
          </w:tcPr>
          <w:p>
            <w:pPr>
              <w:pStyle w:val="12"/>
              <w:autoSpaceDE w:val="0"/>
              <w:autoSpaceDN w:val="0"/>
              <w:adjustRightInd w:val="0"/>
              <w:ind w:firstLine="990" w:firstLineChars="550"/>
              <w:rPr>
                <w:rFonts w:ascii="宋体" w:cs="宋体"/>
                <w:kern w:val="0"/>
                <w:sz w:val="18"/>
                <w:szCs w:val="18"/>
              </w:rPr>
            </w:pPr>
            <w:r>
              <w:rPr>
                <w:rFonts w:hint="eastAsia" w:ascii="宋体" w:cs="宋体"/>
                <w:kern w:val="0"/>
                <w:sz w:val="18"/>
                <w:szCs w:val="18"/>
              </w:rPr>
              <w:t>性别</w:t>
            </w:r>
            <w:r>
              <w:rPr>
                <w:rFonts w:ascii="宋体" w:cs="宋体"/>
                <w:kern w:val="0"/>
                <w:sz w:val="18"/>
                <w:szCs w:val="18"/>
              </w:rPr>
              <w:t>(</w:t>
            </w:r>
            <w:r>
              <w:rPr>
                <w:rFonts w:hint="eastAsia" w:ascii="宋体" w:cs="宋体"/>
                <w:kern w:val="0"/>
                <w:sz w:val="18"/>
                <w:szCs w:val="18"/>
              </w:rPr>
              <w:t>男/女</w:t>
            </w:r>
            <w:r>
              <w:rPr>
                <w:rFonts w:ascii="宋体" w:cs="宋体"/>
                <w:kern w:val="0"/>
                <w:sz w:val="18"/>
                <w:szCs w:val="18"/>
              </w:rPr>
              <w:t>)</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年龄（岁）</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吸烟（是/否）</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高血压病（是/否）</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GCS评分</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HB（g/l）</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ALB（g/l）</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肌酐水平（umol/l）</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乳酸水平（mmol/l）</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MV time（日）</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住ICU时间（日）</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咳嗽反射（有/无)</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VAP（有/无）</w:t>
            </w:r>
          </w:p>
        </w:tc>
        <w:tc>
          <w:tcPr>
            <w:tcW w:w="1728" w:type="dxa"/>
            <w:vAlign w:val="center"/>
          </w:tcPr>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23/10</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46.33±</w:t>
            </w:r>
            <w:r>
              <w:rPr>
                <w:rFonts w:ascii="宋体" w:cs="宋体"/>
                <w:kern w:val="0"/>
                <w:sz w:val="18"/>
                <w:szCs w:val="18"/>
              </w:rPr>
              <w:t>1</w:t>
            </w:r>
            <w:r>
              <w:rPr>
                <w:rFonts w:hint="eastAsia" w:ascii="宋体" w:cs="宋体"/>
                <w:kern w:val="0"/>
                <w:sz w:val="18"/>
                <w:szCs w:val="18"/>
              </w:rPr>
              <w:t>3.752</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7/23</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13/20</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9.27</w:t>
            </w:r>
            <w:bookmarkStart w:id="26" w:name="OLE_LINK1"/>
            <w:r>
              <w:rPr>
                <w:rFonts w:hint="eastAsia" w:ascii="宋体" w:cs="宋体"/>
                <w:kern w:val="0"/>
                <w:sz w:val="18"/>
                <w:szCs w:val="18"/>
              </w:rPr>
              <w:t>±</w:t>
            </w:r>
            <w:bookmarkEnd w:id="26"/>
            <w:r>
              <w:rPr>
                <w:rFonts w:hint="eastAsia" w:ascii="宋体" w:cs="宋体"/>
                <w:kern w:val="0"/>
                <w:sz w:val="18"/>
                <w:szCs w:val="18"/>
              </w:rPr>
              <w:t>1.908</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110.38±19.914</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40.5±6.35</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97.52±30.98</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0.94±0.44</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5.64±5.55</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9.76±7.237</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30/3</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11/22</w:t>
            </w:r>
          </w:p>
        </w:tc>
        <w:tc>
          <w:tcPr>
            <w:tcW w:w="1728" w:type="dxa"/>
            <w:vAlign w:val="center"/>
          </w:tcPr>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5/3</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56.75±14.008</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3/5</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6/2</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7.5±1.927</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108.38±15.611</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39.1±5.98</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85.38±39.06</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1.35±0.40</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13.50±9.21</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20.38±13.596</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4/4</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5/3</w:t>
            </w:r>
          </w:p>
        </w:tc>
        <w:tc>
          <w:tcPr>
            <w:tcW w:w="1009" w:type="dxa"/>
            <w:vAlign w:val="center"/>
          </w:tcPr>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-1.916</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r>
              <w:rPr>
                <w:rFonts w:hint="eastAsia" w:ascii="宋体" w:cs="宋体"/>
                <w:kern w:val="0"/>
                <w:sz w:val="18"/>
                <w:szCs w:val="18"/>
              </w:rPr>
              <w:t>254</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2.00</w:t>
            </w:r>
            <w:r>
              <w:rPr>
                <w:rFonts w:ascii="宋体" w:cs="宋体"/>
                <w:kern w:val="0"/>
                <w:sz w:val="18"/>
                <w:szCs w:val="18"/>
              </w:rPr>
              <w:t>7</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2.353</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0.227</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0.557</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0.946</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-2.388</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-3.134</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-2.137</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4.996</w:t>
            </w:r>
          </w:p>
          <w:p>
            <w:pPr>
              <w:pStyle w:val="12"/>
              <w:autoSpaceDE w:val="0"/>
              <w:autoSpaceDN w:val="0"/>
              <w:adjustRightInd w:val="0"/>
              <w:ind w:firstLine="0" w:firstLineChars="0"/>
              <w:jc w:val="center"/>
              <w:rPr>
                <w:rFonts w:hint="eastAsia" w:ascii="宋体" w:cs="宋体" w:eastAsiaTheme="minorEastAsia"/>
                <w:kern w:val="0"/>
                <w:sz w:val="18"/>
                <w:szCs w:val="18"/>
                <w:lang w:val="en-US" w:eastAsia="zh-CN"/>
              </w:rPr>
            </w:pPr>
            <w:r>
              <w:rPr>
                <w:rFonts w:hint="eastAsia" w:ascii="宋体" w:cs="宋体"/>
                <w:kern w:val="0"/>
                <w:sz w:val="18"/>
                <w:szCs w:val="18"/>
              </w:rPr>
              <w:t>1.239</w:t>
            </w:r>
          </w:p>
        </w:tc>
        <w:tc>
          <w:tcPr>
            <w:tcW w:w="888" w:type="dxa"/>
            <w:vAlign w:val="center"/>
          </w:tcPr>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1</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r>
              <w:rPr>
                <w:rFonts w:hint="eastAsia" w:ascii="宋体" w:cs="宋体"/>
                <w:kern w:val="0"/>
                <w:sz w:val="18"/>
                <w:szCs w:val="18"/>
              </w:rPr>
              <w:t>.063</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r>
              <w:rPr>
                <w:rFonts w:hint="eastAsia" w:ascii="宋体" w:cs="宋体"/>
                <w:kern w:val="0"/>
                <w:sz w:val="18"/>
                <w:szCs w:val="18"/>
              </w:rPr>
              <w:t>615</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r>
              <w:rPr>
                <w:rFonts w:hint="eastAsia" w:ascii="宋体" w:cs="宋体"/>
                <w:kern w:val="0"/>
                <w:sz w:val="18"/>
                <w:szCs w:val="18"/>
              </w:rPr>
              <w:t>157</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r>
              <w:rPr>
                <w:rFonts w:hint="eastAsia" w:ascii="宋体" w:cs="宋体"/>
                <w:kern w:val="0"/>
                <w:sz w:val="18"/>
                <w:szCs w:val="18"/>
              </w:rPr>
              <w:t>024</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0.822</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0.580</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0.350</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w:t>
            </w:r>
            <w:r>
              <w:rPr>
                <w:rFonts w:hint="eastAsia" w:ascii="宋体" w:cs="宋体"/>
                <w:kern w:val="0"/>
                <w:sz w:val="18"/>
                <w:szCs w:val="18"/>
              </w:rPr>
              <w:t>.022</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0.00</w:t>
            </w:r>
            <w:r>
              <w:rPr>
                <w:rFonts w:hint="eastAsia" w:ascii="宋体" w:cs="宋体"/>
                <w:kern w:val="0"/>
                <w:sz w:val="18"/>
                <w:szCs w:val="18"/>
              </w:rPr>
              <w:t>3</w:t>
            </w:r>
          </w:p>
          <w:p>
            <w:pPr>
              <w:pStyle w:val="12"/>
              <w:autoSpaceDE w:val="0"/>
              <w:autoSpaceDN w:val="0"/>
              <w:adjustRightInd w:val="0"/>
              <w:ind w:firstLine="0" w:firstLineChars="0"/>
              <w:jc w:val="center"/>
              <w:rPr>
                <w:rFonts w:ascii="宋体" w:cs="宋体"/>
                <w:kern w:val="0"/>
                <w:sz w:val="18"/>
                <w:szCs w:val="18"/>
              </w:rPr>
            </w:pPr>
            <w:r>
              <w:rPr>
                <w:rFonts w:hint="eastAsia" w:ascii="宋体" w:cs="宋体"/>
                <w:kern w:val="0"/>
                <w:sz w:val="18"/>
                <w:szCs w:val="18"/>
              </w:rPr>
              <w:t>0.065</w:t>
            </w:r>
          </w:p>
          <w:p>
            <w:pPr>
              <w:pStyle w:val="12"/>
              <w:autoSpaceDE w:val="0"/>
              <w:autoSpaceDN w:val="0"/>
              <w:adjustRightInd w:val="0"/>
              <w:ind w:firstLine="0" w:firstLineChars="0"/>
              <w:jc w:val="center"/>
              <w:rPr>
                <w:rFonts w:ascii="宋体" w:cs="宋体"/>
                <w:kern w:val="0"/>
                <w:sz w:val="18"/>
                <w:szCs w:val="18"/>
              </w:rPr>
            </w:pPr>
            <w:r>
              <w:rPr>
                <w:rFonts w:ascii="宋体" w:cs="宋体"/>
                <w:kern w:val="0"/>
                <w:sz w:val="18"/>
                <w:szCs w:val="18"/>
              </w:rPr>
              <w:t>0.02</w:t>
            </w:r>
            <w:r>
              <w:rPr>
                <w:rFonts w:hint="eastAsia" w:ascii="宋体" w:cs="宋体"/>
                <w:kern w:val="0"/>
                <w:sz w:val="18"/>
                <w:szCs w:val="18"/>
              </w:rPr>
              <w:t>5</w:t>
            </w:r>
          </w:p>
          <w:p>
            <w:pPr>
              <w:pStyle w:val="12"/>
              <w:autoSpaceDE w:val="0"/>
              <w:autoSpaceDN w:val="0"/>
              <w:adjustRightInd w:val="0"/>
              <w:ind w:firstLine="0" w:firstLineChars="0"/>
              <w:jc w:val="center"/>
              <w:rPr>
                <w:rFonts w:hint="eastAsia" w:ascii="宋体" w:cs="宋体" w:eastAsiaTheme="minorEastAsia"/>
                <w:kern w:val="0"/>
                <w:sz w:val="18"/>
                <w:szCs w:val="18"/>
                <w:lang w:val="en-US" w:eastAsia="zh-CN"/>
              </w:rPr>
            </w:pPr>
            <w:r>
              <w:rPr>
                <w:rFonts w:ascii="宋体" w:cs="宋体"/>
                <w:kern w:val="0"/>
                <w:sz w:val="18"/>
                <w:szCs w:val="18"/>
              </w:rPr>
              <w:t>0.</w:t>
            </w:r>
            <w:r>
              <w:rPr>
                <w:rFonts w:hint="eastAsia" w:ascii="宋体" w:cs="宋体"/>
                <w:kern w:val="0"/>
                <w:sz w:val="18"/>
                <w:szCs w:val="18"/>
              </w:rPr>
              <w:t>266</w:t>
            </w:r>
          </w:p>
        </w:tc>
      </w:tr>
    </w:tbl>
    <w:p>
      <w:pPr>
        <w:autoSpaceDE w:val="0"/>
        <w:autoSpaceDN w:val="0"/>
        <w:adjustRightInd w:val="0"/>
        <w:jc w:val="left"/>
      </w:pPr>
    </w:p>
    <w:p>
      <w:pPr>
        <w:autoSpaceDE w:val="0"/>
        <w:autoSpaceDN w:val="0"/>
        <w:adjustRightInd w:val="0"/>
        <w:jc w:val="center"/>
      </w:pPr>
      <w:r>
        <w:rPr>
          <w:rFonts w:hint="eastAsia"/>
        </w:rPr>
        <w:t>表2.颅脑疾病机械通气患者撤机影响因素的Logistic回归分析</w:t>
      </w:r>
    </w:p>
    <w:tbl>
      <w:tblPr>
        <w:tblStyle w:val="9"/>
        <w:tblW w:w="8180" w:type="dxa"/>
        <w:tblInd w:w="0" w:type="dxa"/>
        <w:tblBorders>
          <w:top w:val="single" w:color="auto" w:sz="2" w:space="0"/>
          <w:left w:val="none" w:color="auto" w:sz="0" w:space="0"/>
          <w:bottom w:val="single" w:color="000000" w:sz="2" w:space="0"/>
          <w:right w:val="none" w:color="auto" w:sz="0" w:space="0"/>
          <w:insideH w:val="single" w:color="000000" w:sz="2" w:space="0"/>
          <w:insideV w:val="none" w:color="auto" w:sz="0" w:space="0"/>
        </w:tblBorders>
        <w:tblLayout w:type="fixed"/>
        <w:tblCellMar>
          <w:top w:w="0" w:type="dxa"/>
          <w:left w:w="30" w:type="dxa"/>
          <w:bottom w:w="0" w:type="dxa"/>
          <w:right w:w="30" w:type="dxa"/>
        </w:tblCellMar>
      </w:tblPr>
      <w:tblGrid>
        <w:gridCol w:w="1691"/>
        <w:gridCol w:w="621"/>
        <w:gridCol w:w="622"/>
        <w:gridCol w:w="756"/>
        <w:gridCol w:w="355"/>
        <w:gridCol w:w="622"/>
        <w:gridCol w:w="1023"/>
        <w:gridCol w:w="1157"/>
        <w:gridCol w:w="1333"/>
      </w:tblGrid>
      <w:tr>
        <w:tblPrEx>
          <w:tblBorders>
            <w:top w:val="single" w:color="auto" w:sz="2" w:space="0"/>
            <w:left w:val="none" w:color="auto" w:sz="0" w:space="0"/>
            <w:bottom w:val="single" w:color="000000" w:sz="2" w:space="0"/>
            <w:right w:val="none" w:color="auto" w:sz="0" w:space="0"/>
            <w:insideH w:val="single" w:color="000000" w:sz="2" w:space="0"/>
            <w:insideV w:val="none" w:color="auto" w:sz="0" w:space="0"/>
          </w:tblBorders>
          <w:tblLayout w:type="fixed"/>
          <w:tblCellMar>
            <w:top w:w="0" w:type="dxa"/>
            <w:left w:w="30" w:type="dxa"/>
            <w:bottom w:w="0" w:type="dxa"/>
            <w:right w:w="30" w:type="dxa"/>
          </w:tblCellMar>
        </w:tblPrEx>
        <w:trPr>
          <w:cantSplit/>
          <w:trHeight w:val="341" w:hRule="atLeast"/>
          <w:tblHeader/>
        </w:trPr>
        <w:tc>
          <w:tcPr>
            <w:tcW w:w="1691"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因素</w:t>
            </w:r>
          </w:p>
        </w:tc>
        <w:tc>
          <w:tcPr>
            <w:tcW w:w="621"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B</w:t>
            </w:r>
          </w:p>
        </w:tc>
        <w:tc>
          <w:tcPr>
            <w:tcW w:w="622"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S.E,</w:t>
            </w:r>
          </w:p>
        </w:tc>
        <w:tc>
          <w:tcPr>
            <w:tcW w:w="756"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Wals</w:t>
            </w:r>
          </w:p>
        </w:tc>
        <w:tc>
          <w:tcPr>
            <w:tcW w:w="355"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df</w:t>
            </w:r>
          </w:p>
        </w:tc>
        <w:tc>
          <w:tcPr>
            <w:tcW w:w="622"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Sig.</w:t>
            </w:r>
          </w:p>
        </w:tc>
        <w:tc>
          <w:tcPr>
            <w:tcW w:w="1023" w:type="dxa"/>
            <w:vMerge w:val="restart"/>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Exp (B)</w:t>
            </w:r>
          </w:p>
        </w:tc>
        <w:tc>
          <w:tcPr>
            <w:tcW w:w="2490" w:type="dxa"/>
            <w:gridSpan w:val="2"/>
            <w:tcBorders>
              <w:top w:val="single" w:color="auto" w:sz="2" w:space="0"/>
            </w:tcBorders>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EXP(B) 的 95% C.I.</w:t>
            </w:r>
          </w:p>
        </w:tc>
      </w:tr>
      <w:tr>
        <w:tblPrEx>
          <w:tblBorders>
            <w:top w:val="single" w:color="auto" w:sz="2" w:space="0"/>
            <w:left w:val="none" w:color="auto" w:sz="0" w:space="0"/>
            <w:bottom w:val="single" w:color="000000" w:sz="2" w:space="0"/>
            <w:right w:val="none" w:color="auto" w:sz="0" w:space="0"/>
            <w:insideH w:val="single" w:color="000000" w:sz="2" w:space="0"/>
            <w:insideV w:val="none" w:color="auto" w:sz="0" w:space="0"/>
          </w:tblBorders>
          <w:tblLayout w:type="fixed"/>
          <w:tblCellMar>
            <w:top w:w="0" w:type="dxa"/>
            <w:left w:w="30" w:type="dxa"/>
            <w:bottom w:w="0" w:type="dxa"/>
            <w:right w:w="30" w:type="dxa"/>
          </w:tblCellMar>
        </w:tblPrEx>
        <w:trPr>
          <w:cantSplit/>
          <w:trHeight w:val="405" w:hRule="atLeast"/>
          <w:tblHeader/>
        </w:trPr>
        <w:tc>
          <w:tcPr>
            <w:tcW w:w="1691"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621"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622"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756"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355"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622"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1023" w:type="dxa"/>
            <w:vMerge w:val="continue"/>
            <w:shd w:val="clear" w:color="auto" w:fill="FFFFFF"/>
            <w:tcMar>
              <w:top w:w="30" w:type="dxa"/>
              <w:left w:w="30" w:type="dxa"/>
              <w:bottom w:w="30" w:type="dxa"/>
              <w:right w:w="30" w:type="dxa"/>
            </w:tcMar>
            <w:vAlign w:val="center"/>
          </w:tcPr>
          <w:p>
            <w:pPr>
              <w:autoSpaceDE w:val="0"/>
              <w:autoSpaceDN w:val="0"/>
              <w:adjustRightInd w:val="0"/>
              <w:jc w:val="left"/>
            </w:pPr>
          </w:p>
        </w:tc>
        <w:tc>
          <w:tcPr>
            <w:tcW w:w="1157" w:type="dxa"/>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下限</w:t>
            </w:r>
          </w:p>
        </w:tc>
        <w:tc>
          <w:tcPr>
            <w:tcW w:w="1333" w:type="dxa"/>
            <w:shd w:val="clear" w:color="auto" w:fill="FFFFFF"/>
            <w:tcMar>
              <w:top w:w="30" w:type="dxa"/>
              <w:left w:w="30" w:type="dxa"/>
              <w:bottom w:w="30" w:type="dxa"/>
              <w:right w:w="30" w:type="dxa"/>
            </w:tcMar>
            <w:vAlign w:val="center"/>
          </w:tcPr>
          <w:p>
            <w:pPr>
              <w:autoSpaceDE w:val="0"/>
              <w:autoSpaceDN w:val="0"/>
              <w:adjustRightInd w:val="0"/>
              <w:jc w:val="left"/>
            </w:pPr>
            <w:r>
              <w:rPr>
                <w:rFonts w:hint="eastAsia"/>
              </w:rPr>
              <w:t>上限</w:t>
            </w:r>
          </w:p>
        </w:tc>
      </w:tr>
      <w:tr>
        <w:tblPrEx>
          <w:tblBorders>
            <w:top w:val="single" w:color="auto" w:sz="2" w:space="0"/>
            <w:left w:val="none" w:color="auto" w:sz="0" w:space="0"/>
            <w:bottom w:val="single" w:color="000000" w:sz="2" w:space="0"/>
            <w:right w:val="none" w:color="auto" w:sz="0" w:space="0"/>
            <w:insideH w:val="single" w:color="000000" w:sz="2" w:space="0"/>
            <w:insideV w:val="none" w:color="auto" w:sz="0" w:space="0"/>
          </w:tblBorders>
          <w:tblLayout w:type="fixed"/>
          <w:tblCellMar>
            <w:top w:w="0" w:type="dxa"/>
            <w:left w:w="30" w:type="dxa"/>
            <w:bottom w:w="0" w:type="dxa"/>
            <w:right w:w="30" w:type="dxa"/>
          </w:tblCellMar>
        </w:tblPrEx>
        <w:trPr>
          <w:cantSplit/>
          <w:trHeight w:val="762" w:hRule="atLeast"/>
          <w:tblHeader/>
        </w:trPr>
        <w:tc>
          <w:tcPr>
            <w:tcW w:w="1691"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p>
          <w:p>
            <w:pPr>
              <w:autoSpaceDE w:val="0"/>
              <w:autoSpaceDN w:val="0"/>
              <w:adjustRightInd w:val="0"/>
              <w:jc w:val="left"/>
              <w:rPr>
                <w:rFonts w:hint="eastAsia"/>
              </w:rPr>
            </w:pPr>
            <w:r>
              <w:rPr>
                <w:rFonts w:hint="eastAsia"/>
              </w:rPr>
              <w:t>咳嗽反射</w:t>
            </w:r>
          </w:p>
          <w:p>
            <w:pPr>
              <w:autoSpaceDE w:val="0"/>
              <w:autoSpaceDN w:val="0"/>
              <w:adjustRightInd w:val="0"/>
              <w:jc w:val="left"/>
              <w:rPr>
                <w:rFonts w:hint="eastAsia"/>
                <w:lang w:val="en-US" w:eastAsia="zh-CN"/>
              </w:rPr>
            </w:pPr>
            <w:r>
              <w:rPr>
                <w:rFonts w:hint="eastAsia"/>
                <w:lang w:val="en-US" w:eastAsia="zh-CN"/>
              </w:rPr>
              <w:t>MV time</w:t>
            </w:r>
          </w:p>
          <w:p>
            <w:pPr>
              <w:autoSpaceDE w:val="0"/>
              <w:autoSpaceDN w:val="0"/>
              <w:adjustRightInd w:val="0"/>
              <w:jc w:val="left"/>
              <w:rPr>
                <w:rFonts w:hint="eastAsia"/>
                <w:lang w:val="en-US" w:eastAsia="zh-CN"/>
              </w:rPr>
            </w:pPr>
            <w:r>
              <w:rPr>
                <w:rFonts w:hint="eastAsia"/>
                <w:lang w:val="en-US" w:eastAsia="zh-CN"/>
              </w:rPr>
              <w:t>乳酸</w:t>
            </w:r>
          </w:p>
          <w:p>
            <w:pPr>
              <w:autoSpaceDE w:val="0"/>
              <w:autoSpaceDN w:val="0"/>
              <w:adjustRightInd w:val="0"/>
              <w:jc w:val="left"/>
              <w:rPr>
                <w:rFonts w:hint="eastAsia"/>
              </w:rPr>
            </w:pPr>
            <w:r>
              <w:rPr>
                <w:rFonts w:hint="eastAsia"/>
                <w:lang w:val="en-US" w:eastAsia="zh-CN"/>
              </w:rPr>
              <w:t>GCS评分</w:t>
            </w:r>
          </w:p>
          <w:p>
            <w:pPr>
              <w:autoSpaceDE w:val="0"/>
              <w:autoSpaceDN w:val="0"/>
              <w:adjustRightInd w:val="0"/>
              <w:jc w:val="left"/>
              <w:rPr>
                <w:rFonts w:hint="eastAsia"/>
                <w:lang w:val="en-US" w:eastAsia="zh-CN"/>
              </w:rPr>
            </w:pPr>
          </w:p>
        </w:tc>
        <w:tc>
          <w:tcPr>
            <w:tcW w:w="621"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-3.429</w:t>
            </w:r>
          </w:p>
          <w:p>
            <w:pPr>
              <w:autoSpaceDE w:val="0"/>
              <w:autoSpaceDN w:val="0"/>
              <w:adjustRightInd w:val="0"/>
              <w:jc w:val="left"/>
              <w:rPr>
                <w:rFonts w:hint="eastAsia"/>
                <w:lang w:val="en-US" w:eastAsia="zh-CN"/>
              </w:rPr>
            </w:pPr>
            <w:r>
              <w:rPr>
                <w:rFonts w:hint="eastAsia"/>
                <w:lang w:val="en-US" w:eastAsia="zh-CN"/>
              </w:rPr>
              <w:t>.154</w:t>
            </w:r>
          </w:p>
          <w:p>
            <w:pPr>
              <w:autoSpaceDE w:val="0"/>
              <w:autoSpaceDN w:val="0"/>
              <w:adjustRightInd w:val="0"/>
              <w:jc w:val="left"/>
              <w:rPr>
                <w:rFonts w:hint="eastAsia"/>
                <w:highlight w:val="red"/>
                <w:lang w:val="en-US" w:eastAsia="zh-CN"/>
              </w:rPr>
            </w:pPr>
            <w:r>
              <w:rPr>
                <w:rFonts w:hint="eastAsia"/>
                <w:lang w:val="en-US" w:eastAsia="zh-CN"/>
              </w:rPr>
              <w:t>1.579</w:t>
            </w:r>
          </w:p>
          <w:p>
            <w:pPr>
              <w:autoSpaceDE w:val="0"/>
              <w:autoSpaceDN w:val="0"/>
              <w:adjustRightInd w:val="0"/>
              <w:jc w:val="left"/>
              <w:rPr>
                <w:rFonts w:hint="eastAsia"/>
                <w:lang w:val="en-US" w:eastAsia="zh-CN"/>
              </w:rPr>
            </w:pPr>
            <w:r>
              <w:rPr>
                <w:rFonts w:hint="eastAsia"/>
                <w:lang w:val="en-US" w:eastAsia="zh-CN"/>
              </w:rPr>
              <w:t>.932</w:t>
            </w:r>
          </w:p>
        </w:tc>
        <w:tc>
          <w:tcPr>
            <w:tcW w:w="622"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1.680</w:t>
            </w:r>
          </w:p>
          <w:p>
            <w:pPr>
              <w:autoSpaceDE w:val="0"/>
              <w:autoSpaceDN w:val="0"/>
              <w:adjustRightInd w:val="0"/>
              <w:jc w:val="left"/>
              <w:rPr>
                <w:rFonts w:hint="eastAsia"/>
                <w:lang w:val="en-US" w:eastAsia="zh-CN"/>
              </w:rPr>
            </w:pPr>
            <w:r>
              <w:rPr>
                <w:rFonts w:hint="eastAsia"/>
                <w:lang w:val="en-US" w:eastAsia="zh-CN"/>
              </w:rPr>
              <w:t>.112</w:t>
            </w:r>
          </w:p>
          <w:p>
            <w:pPr>
              <w:autoSpaceDE w:val="0"/>
              <w:autoSpaceDN w:val="0"/>
              <w:adjustRightInd w:val="0"/>
              <w:jc w:val="left"/>
              <w:rPr>
                <w:rFonts w:hint="eastAsia"/>
                <w:highlight w:val="red"/>
                <w:lang w:val="en-US" w:eastAsia="zh-CN"/>
              </w:rPr>
            </w:pPr>
            <w:r>
              <w:rPr>
                <w:rFonts w:hint="eastAsia"/>
                <w:lang w:val="en-US" w:eastAsia="zh-CN"/>
              </w:rPr>
              <w:t>1.318</w:t>
            </w:r>
          </w:p>
          <w:p>
            <w:pPr>
              <w:autoSpaceDE w:val="0"/>
              <w:autoSpaceDN w:val="0"/>
              <w:adjustRightInd w:val="0"/>
              <w:jc w:val="left"/>
              <w:rPr>
                <w:rFonts w:hint="eastAsia"/>
                <w:lang w:val="en-US" w:eastAsia="zh-CN"/>
              </w:rPr>
            </w:pPr>
            <w:r>
              <w:rPr>
                <w:rFonts w:hint="eastAsia"/>
                <w:lang w:val="en-US" w:eastAsia="zh-CN"/>
              </w:rPr>
              <w:t>.567</w:t>
            </w:r>
          </w:p>
        </w:tc>
        <w:tc>
          <w:tcPr>
            <w:tcW w:w="756"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4.165</w:t>
            </w:r>
          </w:p>
          <w:p>
            <w:pPr>
              <w:autoSpaceDE w:val="0"/>
              <w:autoSpaceDN w:val="0"/>
              <w:adjustRightInd w:val="0"/>
              <w:jc w:val="left"/>
              <w:rPr>
                <w:rFonts w:hint="eastAsia"/>
                <w:lang w:val="en-US" w:eastAsia="zh-CN"/>
              </w:rPr>
            </w:pPr>
            <w:r>
              <w:rPr>
                <w:rFonts w:hint="eastAsia"/>
                <w:lang w:val="en-US" w:eastAsia="zh-CN"/>
              </w:rPr>
              <w:t>1.901</w:t>
            </w:r>
          </w:p>
          <w:p>
            <w:pPr>
              <w:autoSpaceDE w:val="0"/>
              <w:autoSpaceDN w:val="0"/>
              <w:adjustRightInd w:val="0"/>
              <w:jc w:val="left"/>
              <w:rPr>
                <w:rFonts w:hint="eastAsia"/>
                <w:highlight w:val="red"/>
                <w:lang w:val="en-US" w:eastAsia="zh-CN"/>
              </w:rPr>
            </w:pPr>
            <w:r>
              <w:rPr>
                <w:rFonts w:hint="eastAsia"/>
                <w:lang w:val="en-US" w:eastAsia="zh-CN"/>
              </w:rPr>
              <w:t>1.435</w:t>
            </w:r>
          </w:p>
          <w:p>
            <w:pPr>
              <w:autoSpaceDE w:val="0"/>
              <w:autoSpaceDN w:val="0"/>
              <w:adjustRightInd w:val="0"/>
              <w:jc w:val="left"/>
              <w:rPr>
                <w:rFonts w:hint="eastAsia"/>
                <w:lang w:val="en-US" w:eastAsia="zh-CN"/>
              </w:rPr>
            </w:pPr>
            <w:r>
              <w:rPr>
                <w:rFonts w:hint="eastAsia"/>
                <w:lang w:val="en-US" w:eastAsia="zh-CN"/>
              </w:rPr>
              <w:t>2.697</w:t>
            </w:r>
          </w:p>
        </w:tc>
        <w:tc>
          <w:tcPr>
            <w:tcW w:w="355"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1</w:t>
            </w:r>
          </w:p>
          <w:p>
            <w:pPr>
              <w:autoSpaceDE w:val="0"/>
              <w:autoSpaceDN w:val="0"/>
              <w:adjustRightInd w:val="0"/>
              <w:jc w:val="left"/>
              <w:rPr>
                <w:rFonts w:hint="eastAsia"/>
                <w:lang w:val="en-US" w:eastAsia="zh-CN"/>
              </w:rPr>
            </w:pPr>
            <w:r>
              <w:rPr>
                <w:rFonts w:hint="eastAsia"/>
                <w:lang w:val="en-US" w:eastAsia="zh-CN"/>
              </w:rPr>
              <w:t>1</w:t>
            </w:r>
          </w:p>
          <w:p>
            <w:pPr>
              <w:autoSpaceDE w:val="0"/>
              <w:autoSpaceDN w:val="0"/>
              <w:adjustRightInd w:val="0"/>
              <w:jc w:val="left"/>
              <w:rPr>
                <w:rFonts w:hint="eastAsia"/>
                <w:lang w:val="en-US" w:eastAsia="zh-CN"/>
              </w:rPr>
            </w:pPr>
            <w:r>
              <w:rPr>
                <w:rFonts w:hint="eastAsia"/>
                <w:lang w:val="en-US" w:eastAsia="zh-CN"/>
              </w:rPr>
              <w:t>1</w:t>
            </w:r>
          </w:p>
          <w:p>
            <w:pPr>
              <w:autoSpaceDE w:val="0"/>
              <w:autoSpaceDN w:val="0"/>
              <w:adjustRightInd w:val="0"/>
              <w:jc w:val="left"/>
              <w:rPr>
                <w:rFonts w:hint="eastAsia"/>
                <w:lang w:val="en-US" w:eastAsia="zh-CN"/>
              </w:rPr>
            </w:pPr>
            <w:r>
              <w:rPr>
                <w:rFonts w:hint="eastAsia"/>
                <w:lang w:val="en-US" w:eastAsia="zh-CN"/>
              </w:rPr>
              <w:t>1</w:t>
            </w:r>
          </w:p>
        </w:tc>
        <w:tc>
          <w:tcPr>
            <w:tcW w:w="622"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.041</w:t>
            </w:r>
          </w:p>
          <w:p>
            <w:pPr>
              <w:autoSpaceDE w:val="0"/>
              <w:autoSpaceDN w:val="0"/>
              <w:adjustRightInd w:val="0"/>
              <w:jc w:val="left"/>
              <w:rPr>
                <w:rFonts w:hint="eastAsia"/>
                <w:lang w:val="en-US" w:eastAsia="zh-CN"/>
              </w:rPr>
            </w:pPr>
            <w:r>
              <w:rPr>
                <w:rFonts w:hint="eastAsia"/>
                <w:lang w:val="en-US" w:eastAsia="zh-CN"/>
              </w:rPr>
              <w:t>.168</w:t>
            </w:r>
          </w:p>
          <w:p>
            <w:pPr>
              <w:autoSpaceDE w:val="0"/>
              <w:autoSpaceDN w:val="0"/>
              <w:adjustRightInd w:val="0"/>
              <w:jc w:val="left"/>
              <w:rPr>
                <w:rFonts w:hint="eastAsia"/>
                <w:highlight w:val="red"/>
                <w:lang w:val="en-US" w:eastAsia="zh-CN"/>
              </w:rPr>
            </w:pPr>
            <w:r>
              <w:rPr>
                <w:rFonts w:hint="eastAsia"/>
                <w:lang w:val="en-US" w:eastAsia="zh-CN"/>
              </w:rPr>
              <w:t>.231</w:t>
            </w:r>
          </w:p>
          <w:p>
            <w:pPr>
              <w:autoSpaceDE w:val="0"/>
              <w:autoSpaceDN w:val="0"/>
              <w:adjustRightInd w:val="0"/>
              <w:jc w:val="left"/>
              <w:rPr>
                <w:rFonts w:hint="eastAsia"/>
                <w:lang w:val="en-US" w:eastAsia="zh-CN"/>
              </w:rPr>
            </w:pPr>
            <w:r>
              <w:rPr>
                <w:rFonts w:hint="eastAsia"/>
                <w:lang w:val="en-US" w:eastAsia="zh-CN"/>
              </w:rPr>
              <w:t>.101</w:t>
            </w:r>
          </w:p>
        </w:tc>
        <w:tc>
          <w:tcPr>
            <w:tcW w:w="1023"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.032</w:t>
            </w:r>
          </w:p>
          <w:p>
            <w:pPr>
              <w:autoSpaceDE w:val="0"/>
              <w:autoSpaceDN w:val="0"/>
              <w:adjustRightInd w:val="0"/>
              <w:jc w:val="left"/>
              <w:rPr>
                <w:rFonts w:hint="eastAsia"/>
                <w:lang w:val="en-US" w:eastAsia="zh-CN"/>
              </w:rPr>
            </w:pPr>
            <w:r>
              <w:rPr>
                <w:rFonts w:hint="eastAsia"/>
                <w:lang w:val="en-US" w:eastAsia="zh-CN"/>
              </w:rPr>
              <w:t>1.166</w:t>
            </w:r>
          </w:p>
          <w:p>
            <w:pPr>
              <w:autoSpaceDE w:val="0"/>
              <w:autoSpaceDN w:val="0"/>
              <w:adjustRightInd w:val="0"/>
              <w:jc w:val="left"/>
              <w:rPr>
                <w:rFonts w:hint="eastAsia"/>
                <w:highlight w:val="red"/>
                <w:lang w:val="en-US" w:eastAsia="zh-CN"/>
              </w:rPr>
            </w:pPr>
            <w:r>
              <w:rPr>
                <w:rFonts w:hint="eastAsia"/>
                <w:lang w:val="en-US" w:eastAsia="zh-CN"/>
              </w:rPr>
              <w:t>4.848</w:t>
            </w:r>
          </w:p>
          <w:p>
            <w:pPr>
              <w:autoSpaceDE w:val="0"/>
              <w:autoSpaceDN w:val="0"/>
              <w:adjustRightInd w:val="0"/>
              <w:jc w:val="left"/>
              <w:rPr>
                <w:rFonts w:hint="eastAsia"/>
                <w:lang w:val="en-US" w:eastAsia="zh-CN"/>
              </w:rPr>
            </w:pPr>
            <w:r>
              <w:rPr>
                <w:rFonts w:hint="eastAsia"/>
                <w:lang w:val="en-US" w:eastAsia="zh-CN"/>
              </w:rPr>
              <w:t>2.539</w:t>
            </w:r>
          </w:p>
        </w:tc>
        <w:tc>
          <w:tcPr>
            <w:tcW w:w="1157"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.001</w:t>
            </w:r>
            <w:r>
              <w:rPr>
                <w:rFonts w:hint="eastAsia"/>
                <w:lang w:eastAsia="zh-CN"/>
              </w:rPr>
              <w:tab/>
            </w:r>
          </w:p>
          <w:p>
            <w:pPr>
              <w:autoSpaceDE w:val="0"/>
              <w:autoSpaceDN w:val="0"/>
              <w:adjustRightInd w:val="0"/>
              <w:jc w:val="left"/>
              <w:rPr>
                <w:rFonts w:hint="eastAsia"/>
                <w:lang w:val="en-US" w:eastAsia="zh-CN"/>
              </w:rPr>
            </w:pPr>
            <w:r>
              <w:rPr>
                <w:rFonts w:hint="eastAsia"/>
                <w:lang w:val="en-US" w:eastAsia="zh-CN"/>
              </w:rPr>
              <w:t>.937</w:t>
            </w:r>
          </w:p>
          <w:p>
            <w:pPr>
              <w:autoSpaceDE w:val="0"/>
              <w:autoSpaceDN w:val="0"/>
              <w:adjustRightInd w:val="0"/>
              <w:jc w:val="left"/>
              <w:rPr>
                <w:rFonts w:hint="eastAsia"/>
                <w:highlight w:val="red"/>
                <w:lang w:val="en-US" w:eastAsia="zh-CN"/>
              </w:rPr>
            </w:pPr>
            <w:r>
              <w:rPr>
                <w:rFonts w:hint="eastAsia"/>
                <w:lang w:val="en-US" w:eastAsia="zh-CN"/>
              </w:rPr>
              <w:t>.366</w:t>
            </w:r>
          </w:p>
          <w:p>
            <w:pPr>
              <w:autoSpaceDE w:val="0"/>
              <w:autoSpaceDN w:val="0"/>
              <w:adjustRightInd w:val="0"/>
              <w:jc w:val="left"/>
              <w:rPr>
                <w:rFonts w:hint="eastAsia"/>
                <w:lang w:val="en-US" w:eastAsia="zh-CN"/>
              </w:rPr>
            </w:pPr>
            <w:r>
              <w:rPr>
                <w:rFonts w:hint="eastAsia"/>
                <w:lang w:val="en-US" w:eastAsia="zh-CN"/>
              </w:rPr>
              <w:t>.835</w:t>
            </w:r>
          </w:p>
        </w:tc>
        <w:tc>
          <w:tcPr>
            <w:tcW w:w="1333" w:type="dxa"/>
            <w:shd w:val="clear" w:color="auto" w:fill="FFFFFF"/>
            <w:tcMar>
              <w:top w:w="30" w:type="dxa"/>
              <w:left w:w="30" w:type="dxa"/>
              <w:bottom w:w="30" w:type="dxa"/>
              <w:right w:w="30" w:type="dxa"/>
            </w:tcMar>
            <w:vAlign w:val="center"/>
          </w:tcPr>
          <w:p>
            <w:pPr>
              <w:autoSpaceDE w:val="0"/>
              <w:autoSpaceDN w:val="0"/>
              <w:adjustRightInd w:val="0"/>
              <w:jc w:val="left"/>
              <w:rPr>
                <w:rFonts w:hint="eastAsia"/>
              </w:rPr>
            </w:pPr>
            <w:r>
              <w:rPr>
                <w:rFonts w:hint="eastAsia"/>
              </w:rPr>
              <w:t>.873</w:t>
            </w:r>
          </w:p>
          <w:p>
            <w:pPr>
              <w:autoSpaceDE w:val="0"/>
              <w:autoSpaceDN w:val="0"/>
              <w:adjustRightInd w:val="0"/>
              <w:jc w:val="left"/>
              <w:rPr>
                <w:rFonts w:hint="eastAsia"/>
                <w:lang w:val="en-US" w:eastAsia="zh-CN"/>
              </w:rPr>
            </w:pPr>
            <w:r>
              <w:rPr>
                <w:rFonts w:hint="eastAsia"/>
                <w:lang w:val="en-US" w:eastAsia="zh-CN"/>
              </w:rPr>
              <w:t>1.452</w:t>
            </w:r>
          </w:p>
          <w:p>
            <w:pPr>
              <w:autoSpaceDE w:val="0"/>
              <w:autoSpaceDN w:val="0"/>
              <w:adjustRightInd w:val="0"/>
              <w:jc w:val="left"/>
              <w:rPr>
                <w:rFonts w:hint="eastAsia"/>
                <w:highlight w:val="red"/>
                <w:lang w:val="en-US" w:eastAsia="zh-CN"/>
              </w:rPr>
            </w:pPr>
            <w:r>
              <w:rPr>
                <w:rFonts w:hint="eastAsia"/>
                <w:lang w:val="en-US" w:eastAsia="zh-CN"/>
              </w:rPr>
              <w:t>64.144</w:t>
            </w:r>
          </w:p>
          <w:p>
            <w:pPr>
              <w:autoSpaceDE w:val="0"/>
              <w:autoSpaceDN w:val="0"/>
              <w:adjustRightInd w:val="0"/>
              <w:jc w:val="left"/>
              <w:rPr>
                <w:rFonts w:hint="eastAsia"/>
                <w:lang w:val="en-US" w:eastAsia="zh-CN"/>
              </w:rPr>
            </w:pPr>
            <w:r>
              <w:rPr>
                <w:rFonts w:hint="eastAsia"/>
                <w:lang w:val="en-US" w:eastAsia="zh-CN"/>
              </w:rPr>
              <w:t>7.723</w:t>
            </w:r>
          </w:p>
        </w:tc>
      </w:tr>
    </w:tbl>
    <w:p>
      <w:pPr>
        <w:autoSpaceDE w:val="0"/>
        <w:autoSpaceDN w:val="0"/>
        <w:adjustRightInd w:val="0"/>
        <w:jc w:val="left"/>
      </w:pPr>
    </w:p>
    <w:p>
      <w:pPr>
        <w:autoSpaceDE w:val="0"/>
        <w:autoSpaceDN w:val="0"/>
        <w:adjustRightInd w:val="0"/>
        <w:jc w:val="left"/>
      </w:pPr>
      <w:r>
        <w:rPr>
          <w:rFonts w:hint="eastAsia"/>
        </w:rPr>
        <w:t>3 讨论</w:t>
      </w:r>
    </w:p>
    <w:p>
      <w:pPr>
        <w:pStyle w:val="12"/>
        <w:autoSpaceDE w:val="0"/>
        <w:autoSpaceDN w:val="0"/>
        <w:adjustRightInd w:val="0"/>
      </w:pPr>
      <w:r>
        <w:rPr>
          <w:rFonts w:hint="eastAsia"/>
        </w:rPr>
        <w:t>我院为广东地区的基层医院，根据本次收集的资料，我院ICU收治的颅脑疾病以脑出血、脑梗塞及颅脑外伤为主，合并呼吸功能不全需机械通气治疗的41例患者中，38例行颅脑手术治疗，手术率达92.68％，其中3例未行手术治疗的均为脑干出血，说明颅脑疾病需机械通气治疗的患者均为重症颅脑损伤患者；而该类患者多合并意识障碍、肢体偏瘫、中枢性呼吸功能不全或误吸、咳嗽反射降低或消失，以及气道梗阻所导致的呼吸功能恶化</w:t>
      </w:r>
      <w:bookmarkStart w:id="27" w:name="OLE_LINK8"/>
      <w:r>
        <w:rPr>
          <w:rFonts w:hint="eastAsia"/>
        </w:rPr>
        <w:t>［</w:t>
      </w:r>
      <w:r>
        <w:rPr>
          <w:rFonts w:hint="eastAsia"/>
          <w:lang w:val="en-US" w:eastAsia="zh-CN"/>
        </w:rPr>
        <w:t>2</w:t>
      </w:r>
      <w:r>
        <w:rPr>
          <w:rFonts w:hint="eastAsia"/>
        </w:rPr>
        <w:t>］</w:t>
      </w:r>
      <w:bookmarkEnd w:id="27"/>
      <w:r>
        <w:rPr>
          <w:rFonts w:hint="eastAsia"/>
        </w:rPr>
        <w:t>；有研究指出，机械通气有利于纠正重型颅脑损伤患者术后缺氧情况，减少并发症，改善预后［</w:t>
      </w:r>
      <w:r>
        <w:rPr>
          <w:rFonts w:hint="eastAsia"/>
          <w:lang w:val="en-US" w:eastAsia="zh-CN"/>
        </w:rPr>
        <w:t>3</w:t>
      </w:r>
      <w:r>
        <w:rPr>
          <w:rFonts w:hint="eastAsia"/>
        </w:rPr>
        <w:t>］。该类患者呼吸机撤机过程也有别于一般机械通气患者，应待颅脑情况稳定、自主呼吸恢复后尽早撤机拔管，以避免病情反复及各种并发症的发生</w:t>
      </w:r>
      <w:r>
        <w:t>。</w:t>
      </w:r>
    </w:p>
    <w:p>
      <w:pPr>
        <w:autoSpaceDE w:val="0"/>
        <w:autoSpaceDN w:val="0"/>
        <w:adjustRightInd w:val="0"/>
        <w:spacing w:after="240" w:afterAutospacing="0"/>
        <w:ind w:firstLine="420" w:firstLineChars="200"/>
        <w:jc w:val="left"/>
        <w:rPr>
          <w:rFonts w:hint="eastAsia"/>
        </w:rPr>
      </w:pPr>
      <w:r>
        <w:rPr>
          <w:rFonts w:hint="eastAsia"/>
        </w:rPr>
        <w:t>相关因素分析：（1）乳酸水平：</w:t>
      </w:r>
      <w:r>
        <w:rPr>
          <w:rFonts w:hint="eastAsia"/>
          <w:highlight w:val="red"/>
          <w:lang w:eastAsia="zh-CN"/>
        </w:rPr>
        <w:t>本研究的对象为颅脑疾病患者，该类患者</w:t>
      </w:r>
      <w:r>
        <w:rPr>
          <w:rFonts w:hint="eastAsia"/>
          <w:highlight w:val="red"/>
        </w:rPr>
        <w:t>本身存在原发性脑损伤、继发脑水肿、手术应激、合并肺部感染、营养不良、电解质紊乱等多方面因素，均可使乳酸水平升高</w:t>
      </w:r>
      <w:r>
        <w:rPr>
          <w:rFonts w:hint="eastAsia"/>
          <w:highlight w:val="red"/>
          <w:lang w:eastAsia="zh-CN"/>
        </w:rPr>
        <w:t>；而</w:t>
      </w:r>
      <w:r>
        <w:rPr>
          <w:rFonts w:hint="eastAsia"/>
          <w:highlight w:val="red"/>
        </w:rPr>
        <w:t>乳酸是葡萄糖无氧氧化的代谢产物，</w:t>
      </w:r>
      <w:r>
        <w:rPr>
          <w:rFonts w:hint="eastAsia"/>
          <w:highlight w:val="red"/>
          <w:lang w:eastAsia="zh-CN"/>
        </w:rPr>
        <w:t>是</w:t>
      </w:r>
      <w:r>
        <w:rPr>
          <w:rFonts w:hint="eastAsia"/>
          <w:highlight w:val="red"/>
        </w:rPr>
        <w:t>组织、细胞缺氧的敏感指标［</w:t>
      </w:r>
      <w:r>
        <w:rPr>
          <w:rFonts w:hint="eastAsia"/>
          <w:highlight w:val="red"/>
          <w:lang w:val="en-US" w:eastAsia="zh-CN"/>
        </w:rPr>
        <w:t>4</w:t>
      </w:r>
      <w:r>
        <w:rPr>
          <w:rFonts w:hint="eastAsia"/>
          <w:highlight w:val="red"/>
        </w:rPr>
        <w:t>］</w:t>
      </w:r>
      <w:r>
        <w:rPr>
          <w:rFonts w:hint="eastAsia"/>
          <w:highlight w:val="red"/>
          <w:lang w:eastAsia="zh-CN"/>
        </w:rPr>
        <w:t>。</w:t>
      </w:r>
      <w:r>
        <w:rPr>
          <w:rFonts w:hint="eastAsia"/>
          <w:highlight w:val="red"/>
        </w:rPr>
        <w:t>与孙伟义等［</w:t>
      </w:r>
      <w:r>
        <w:rPr>
          <w:rFonts w:hint="eastAsia"/>
          <w:highlight w:val="red"/>
          <w:lang w:val="en-US" w:eastAsia="zh-CN"/>
        </w:rPr>
        <w:t>5</w:t>
      </w:r>
      <w:r>
        <w:rPr>
          <w:rFonts w:hint="eastAsia"/>
          <w:highlight w:val="red"/>
        </w:rPr>
        <w:t>］、</w:t>
      </w:r>
      <w:r>
        <w:rPr>
          <w:rFonts w:hint="eastAsia" w:ascii="宋体" w:eastAsia="宋体" w:cs="宋体"/>
          <w:kern w:val="0"/>
          <w:szCs w:val="21"/>
          <w:highlight w:val="red"/>
        </w:rPr>
        <w:t>陈琦</w:t>
      </w:r>
      <w:r>
        <w:rPr>
          <w:rFonts w:hint="eastAsia"/>
          <w:highlight w:val="red"/>
        </w:rPr>
        <w:t>等［</w:t>
      </w:r>
      <w:r>
        <w:rPr>
          <w:rFonts w:hint="eastAsia"/>
          <w:highlight w:val="red"/>
          <w:lang w:val="en-US" w:eastAsia="zh-CN"/>
        </w:rPr>
        <w:t>6</w:t>
      </w:r>
      <w:r>
        <w:rPr>
          <w:rFonts w:hint="eastAsia"/>
          <w:highlight w:val="red"/>
        </w:rPr>
        <w:t>］的报道</w:t>
      </w:r>
      <w:r>
        <w:rPr>
          <w:rFonts w:hint="eastAsia"/>
          <w:highlight w:val="red"/>
          <w:lang w:eastAsia="zh-CN"/>
        </w:rPr>
        <w:t>相符，</w:t>
      </w:r>
      <w:r>
        <w:rPr>
          <w:rFonts w:hint="eastAsia"/>
          <w:highlight w:val="red"/>
        </w:rPr>
        <w:t>本研究中</w:t>
      </w:r>
      <w:r>
        <w:rPr>
          <w:rFonts w:hint="eastAsia"/>
          <w:highlight w:val="red"/>
          <w:lang w:eastAsia="zh-CN"/>
        </w:rPr>
        <w:t>容易</w:t>
      </w:r>
      <w:r>
        <w:rPr>
          <w:rFonts w:hint="eastAsia"/>
          <w:highlight w:val="red"/>
        </w:rPr>
        <w:t>组撤机前乳酸水平明显低于</w:t>
      </w:r>
      <w:r>
        <w:rPr>
          <w:rFonts w:hint="eastAsia"/>
          <w:highlight w:val="red"/>
          <w:lang w:eastAsia="zh-CN"/>
        </w:rPr>
        <w:t>困难</w:t>
      </w:r>
      <w:r>
        <w:rPr>
          <w:rFonts w:hint="eastAsia"/>
          <w:highlight w:val="red"/>
        </w:rPr>
        <w:t>组（P＝</w:t>
      </w:r>
      <w:r>
        <w:rPr>
          <w:highlight w:val="red"/>
        </w:rPr>
        <w:t>0</w:t>
      </w:r>
      <w:r>
        <w:rPr>
          <w:rFonts w:hint="eastAsia"/>
          <w:highlight w:val="red"/>
        </w:rPr>
        <w:t>.022）</w:t>
      </w:r>
      <w:r>
        <w:rPr>
          <w:rFonts w:hint="eastAsia"/>
          <w:highlight w:val="red"/>
          <w:lang w:eastAsia="zh-CN"/>
        </w:rPr>
        <w:t>，提示乳酸水平越高，组织及细胞缺氧、机体代谢紊乱越严重，这些因素不利于撤机成功</w:t>
      </w:r>
      <w:r>
        <w:rPr>
          <w:rFonts w:hint="eastAsia"/>
          <w:highlight w:val="red"/>
        </w:rPr>
        <w:t>。</w:t>
      </w:r>
      <w:r>
        <w:rPr>
          <w:rFonts w:hint="eastAsia"/>
        </w:rPr>
        <w:t>（2）机械通气时间：</w:t>
      </w:r>
      <w:r>
        <w:rPr>
          <w:rFonts w:hint="eastAsia"/>
          <w:lang w:eastAsia="zh-CN"/>
        </w:rPr>
        <w:t>容易</w:t>
      </w:r>
      <w:r>
        <w:rPr>
          <w:rFonts w:hint="eastAsia"/>
        </w:rPr>
        <w:t>组的机械通气时间明显少于</w:t>
      </w:r>
      <w:r>
        <w:rPr>
          <w:rFonts w:hint="eastAsia"/>
          <w:lang w:eastAsia="zh-CN"/>
        </w:rPr>
        <w:t>困难</w:t>
      </w:r>
      <w:r>
        <w:rPr>
          <w:rFonts w:hint="eastAsia"/>
        </w:rPr>
        <w:t>组（P=0.003）。长时间机械通气，容易导致呼吸肌及辅助呼吸肌废用性萎缩，郭伟光等［</w:t>
      </w:r>
      <w:r>
        <w:rPr>
          <w:rFonts w:hint="eastAsia"/>
          <w:lang w:val="en-US" w:eastAsia="zh-CN"/>
        </w:rPr>
        <w:t>7</w:t>
      </w:r>
      <w:r>
        <w:rPr>
          <w:rFonts w:hint="eastAsia"/>
        </w:rPr>
        <w:t>］报道指出，机械通气时间增加可加重膈肌功能障碍的严重程度，可能是机械通气撤机失败的重要原因；</w:t>
      </w:r>
      <w:r>
        <w:rPr>
          <w:rFonts w:hint="eastAsia"/>
          <w:lang w:eastAsia="zh-CN"/>
        </w:rPr>
        <w:t>其</w:t>
      </w:r>
      <w:r>
        <w:rPr>
          <w:rFonts w:hint="eastAsia"/>
        </w:rPr>
        <w:t>次，机械通气时间长者，容易合并呼吸机相关性肺炎（VAP）［</w:t>
      </w:r>
      <w:r>
        <w:rPr>
          <w:rFonts w:hint="eastAsia"/>
          <w:lang w:val="en-US" w:eastAsia="zh-CN"/>
        </w:rPr>
        <w:t>8</w:t>
      </w:r>
      <w:r>
        <w:rPr>
          <w:rFonts w:hint="eastAsia"/>
        </w:rPr>
        <w:t>］，增加撤机难度。（3）GCS 评分：</w:t>
      </w:r>
      <w:r>
        <w:rPr>
          <w:rFonts w:hint="eastAsia"/>
          <w:highlight w:val="red"/>
          <w:lang w:eastAsia="zh-CN"/>
        </w:rPr>
        <w:t>容易</w:t>
      </w:r>
      <w:r>
        <w:rPr>
          <w:rFonts w:hint="eastAsia"/>
          <w:highlight w:val="red"/>
        </w:rPr>
        <w:t>组撤机前的GCS 评分明显高于</w:t>
      </w:r>
      <w:r>
        <w:rPr>
          <w:rFonts w:hint="eastAsia"/>
          <w:highlight w:val="red"/>
          <w:lang w:eastAsia="zh-CN"/>
        </w:rPr>
        <w:t>困难</w:t>
      </w:r>
      <w:r>
        <w:rPr>
          <w:rFonts w:hint="eastAsia"/>
          <w:highlight w:val="red"/>
        </w:rPr>
        <w:t>组（P＝0.024）</w:t>
      </w:r>
      <w:r>
        <w:rPr>
          <w:rFonts w:hint="eastAsia"/>
          <w:highlight w:val="red"/>
          <w:lang w:eastAsia="zh-CN"/>
        </w:rPr>
        <w:t>，与悦云等</w:t>
      </w:r>
      <w:r>
        <w:rPr>
          <w:rFonts w:hint="eastAsia"/>
          <w:highlight w:val="red"/>
        </w:rPr>
        <w:t>［</w:t>
      </w:r>
      <w:r>
        <w:rPr>
          <w:rFonts w:hint="eastAsia"/>
          <w:highlight w:val="red"/>
          <w:lang w:val="en-US" w:eastAsia="zh-CN"/>
        </w:rPr>
        <w:t>12</w:t>
      </w:r>
      <w:r>
        <w:rPr>
          <w:rFonts w:hint="eastAsia"/>
          <w:highlight w:val="red"/>
        </w:rPr>
        <w:t>］</w:t>
      </w:r>
      <w:r>
        <w:rPr>
          <w:rFonts w:hint="eastAsia"/>
          <w:highlight w:val="red"/>
          <w:lang w:eastAsia="zh-CN"/>
        </w:rPr>
        <w:t>研究一致；提示随着颅脑原发病好转，出现中枢性呼吸功能不全的概率降低，且随着意识障碍减轻，咳嗽反射有所恢复，出现误吸、窒息的可能性下降</w:t>
      </w:r>
      <w:r>
        <w:rPr>
          <w:rFonts w:hint="eastAsia"/>
          <w:highlight w:val="red"/>
        </w:rPr>
        <w:t>，</w:t>
      </w:r>
      <w:r>
        <w:rPr>
          <w:rFonts w:hint="eastAsia"/>
          <w:highlight w:val="red"/>
          <w:lang w:eastAsia="zh-CN"/>
        </w:rPr>
        <w:t>有利于成功撤机</w:t>
      </w:r>
      <w:r>
        <w:rPr>
          <w:rFonts w:hint="default"/>
          <w:highlight w:val="red"/>
        </w:rPr>
        <w:t>。</w:t>
      </w:r>
      <w:r>
        <w:rPr>
          <w:rFonts w:hint="eastAsia"/>
          <w:highlight w:val="red"/>
          <w:lang w:eastAsia="zh-CN"/>
        </w:rPr>
        <w:t>（4）经多因素Logistic回归分析，良好的咳嗽反射是撤机的负危险因素（OR值=0.032，P=0.041）。重型颅脑损伤患者多有呼吸道防御能力减弱，致使分泌物滞留，易阻塞呼吸道［</w:t>
      </w:r>
      <w:r>
        <w:rPr>
          <w:rFonts w:hint="eastAsia"/>
          <w:highlight w:val="red"/>
          <w:lang w:val="en-US" w:eastAsia="zh-CN"/>
        </w:rPr>
        <w:t>9</w:t>
      </w:r>
      <w:r>
        <w:rPr>
          <w:rFonts w:hint="eastAsia"/>
          <w:highlight w:val="red"/>
          <w:lang w:eastAsia="zh-CN"/>
        </w:rPr>
        <w:t>］。</w:t>
      </w:r>
      <w:r>
        <w:rPr>
          <w:rFonts w:hint="eastAsia"/>
          <w:highlight w:val="red"/>
          <w:lang w:val="en-US" w:eastAsia="zh-CN"/>
        </w:rPr>
        <w:t>有研究</w:t>
      </w:r>
      <w:r>
        <w:rPr>
          <w:rFonts w:hint="eastAsia"/>
          <w:highlight w:val="red"/>
          <w:lang w:eastAsia="zh-CN"/>
        </w:rPr>
        <w:t>［</w:t>
      </w:r>
      <w:r>
        <w:rPr>
          <w:rFonts w:hint="eastAsia"/>
          <w:highlight w:val="red"/>
          <w:lang w:val="en-US" w:eastAsia="zh-CN"/>
        </w:rPr>
        <w:t>12</w:t>
      </w:r>
      <w:r>
        <w:rPr>
          <w:rFonts w:hint="eastAsia"/>
          <w:highlight w:val="red"/>
          <w:lang w:eastAsia="zh-CN"/>
        </w:rPr>
        <w:t>］</w:t>
      </w:r>
      <w:r>
        <w:rPr>
          <w:rFonts w:hint="eastAsia"/>
          <w:highlight w:val="red"/>
          <w:lang w:val="en-US" w:eastAsia="zh-CN"/>
        </w:rPr>
        <w:t>报道，撤机</w:t>
      </w:r>
      <w:r>
        <w:rPr>
          <w:rFonts w:hint="eastAsia"/>
          <w:highlight w:val="red"/>
          <w:lang w:eastAsia="zh-CN"/>
        </w:rPr>
        <w:t>失败后再插管的原因中，</w:t>
      </w:r>
      <w:r>
        <w:rPr>
          <w:rFonts w:hint="default"/>
          <w:highlight w:val="red"/>
          <w:lang w:eastAsia="zh-CN"/>
        </w:rPr>
        <w:t>上呼吸道痰液阻塞</w:t>
      </w:r>
      <w:r>
        <w:rPr>
          <w:rFonts w:hint="eastAsia"/>
          <w:highlight w:val="red"/>
          <w:lang w:eastAsia="zh-CN"/>
        </w:rPr>
        <w:t>、</w:t>
      </w:r>
      <w:r>
        <w:rPr>
          <w:rFonts w:hint="default"/>
          <w:highlight w:val="red"/>
          <w:lang w:eastAsia="zh-CN"/>
        </w:rPr>
        <w:t>舌根后坠</w:t>
      </w:r>
      <w:r>
        <w:rPr>
          <w:rFonts w:hint="eastAsia"/>
          <w:highlight w:val="red"/>
          <w:lang w:eastAsia="zh-CN"/>
        </w:rPr>
        <w:t>、</w:t>
      </w:r>
      <w:r>
        <w:rPr>
          <w:rFonts w:hint="default"/>
          <w:highlight w:val="red"/>
          <w:lang w:eastAsia="zh-CN"/>
        </w:rPr>
        <w:t>胃内容物返流误吸</w:t>
      </w:r>
      <w:r>
        <w:rPr>
          <w:rFonts w:hint="eastAsia"/>
          <w:highlight w:val="red"/>
          <w:lang w:eastAsia="zh-CN"/>
        </w:rPr>
        <w:t>等气道管理问题占</w:t>
      </w:r>
      <w:r>
        <w:rPr>
          <w:rFonts w:hint="eastAsia"/>
          <w:highlight w:val="red"/>
          <w:lang w:val="en-US" w:eastAsia="zh-CN"/>
        </w:rPr>
        <w:t>76％。</w:t>
      </w:r>
      <w:r>
        <w:rPr>
          <w:rFonts w:hint="eastAsia"/>
          <w:highlight w:val="red"/>
          <w:lang w:eastAsia="zh-CN"/>
        </w:rPr>
        <w:t>故大部分脑损</w:t>
      </w:r>
      <w:r>
        <w:rPr>
          <w:rFonts w:hint="default"/>
          <w:highlight w:val="red"/>
          <w:lang w:eastAsia="zh-CN"/>
        </w:rPr>
        <w:t>伤患者插管</w:t>
      </w:r>
      <w:r>
        <w:rPr>
          <w:rFonts w:hint="eastAsia"/>
          <w:highlight w:val="red"/>
          <w:lang w:eastAsia="zh-CN"/>
        </w:rPr>
        <w:t>行机械通气，</w:t>
      </w:r>
      <w:r>
        <w:rPr>
          <w:rFonts w:hint="default"/>
          <w:highlight w:val="red"/>
          <w:lang w:eastAsia="zh-CN"/>
        </w:rPr>
        <w:t>是出于保护气道</w:t>
      </w:r>
      <w:r>
        <w:rPr>
          <w:rFonts w:hint="eastAsia"/>
          <w:highlight w:val="red"/>
          <w:lang w:eastAsia="zh-CN"/>
        </w:rPr>
        <w:t>，而非肺部</w:t>
      </w:r>
      <w:r>
        <w:rPr>
          <w:rFonts w:hint="eastAsia"/>
          <w:highlight w:val="red"/>
          <w:lang w:val="en-US" w:eastAsia="zh-CN"/>
        </w:rPr>
        <w:t>感染。基于上述原因，</w:t>
      </w:r>
      <w:r>
        <w:rPr>
          <w:rFonts w:hint="eastAsia"/>
          <w:highlight w:val="red"/>
          <w:lang w:eastAsia="zh-CN"/>
        </w:rPr>
        <w:t>呼吸道的保护性反射（如咽反射、咳嗽反射等生理反射）可作为撤机拔管成功的重要预测因素［</w:t>
      </w:r>
      <w:r>
        <w:rPr>
          <w:rFonts w:hint="eastAsia"/>
          <w:highlight w:val="red"/>
          <w:lang w:val="en-US" w:eastAsia="zh-CN"/>
        </w:rPr>
        <w:t>10-13</w:t>
      </w:r>
      <w:r>
        <w:rPr>
          <w:rFonts w:hint="eastAsia"/>
          <w:highlight w:val="red"/>
          <w:lang w:eastAsia="zh-CN"/>
        </w:rPr>
        <w:t>］，与本文研究一致。</w:t>
      </w:r>
      <w:r>
        <w:rPr>
          <w:rFonts w:hint="eastAsia"/>
        </w:rPr>
        <w:t>当然，本次研究选取的病例数量少，需在日后的临床治疗中继续观察，确证上述观点。</w:t>
      </w:r>
    </w:p>
    <w:p>
      <w:pPr>
        <w:autoSpaceDE w:val="0"/>
        <w:autoSpaceDN w:val="0"/>
        <w:adjustRightInd w:val="0"/>
        <w:spacing w:after="240" w:afterAutospacing="0"/>
        <w:ind w:firstLine="420" w:firstLineChars="200"/>
        <w:jc w:val="left"/>
      </w:pPr>
      <w:r>
        <w:rPr>
          <w:rFonts w:hint="eastAsia"/>
        </w:rPr>
        <w:t>综上所述，乳酸水平、机械通气时间</w:t>
      </w:r>
      <w:r>
        <w:rPr>
          <w:rFonts w:hint="eastAsia"/>
          <w:lang w:eastAsia="zh-CN"/>
        </w:rPr>
        <w:t>、</w:t>
      </w:r>
      <w:r>
        <w:rPr>
          <w:rFonts w:hint="eastAsia"/>
        </w:rPr>
        <w:t>GCS评分、</w:t>
      </w:r>
      <w:bookmarkStart w:id="29" w:name="_GoBack"/>
      <w:bookmarkEnd w:id="29"/>
      <w:r>
        <w:rPr>
          <w:rFonts w:hint="eastAsia"/>
        </w:rPr>
        <w:t>咳嗽反射是颅脑疾病机械通气患者撤机的影响因素；而咳嗽反射是独立影响因素</w:t>
      </w:r>
      <w:r>
        <w:rPr>
          <w:rFonts w:hint="eastAsia"/>
          <w:lang w:eastAsia="zh-CN"/>
        </w:rPr>
        <w:t>，良好的咳嗽反射有利于撤机成功</w:t>
      </w:r>
      <w:r>
        <w:rPr>
          <w:rFonts w:hint="eastAsia"/>
        </w:rPr>
        <w:t>。积极处理其中可干预的影响因素，对争取尽早成功撤机，改善患者预后具有重要的临床意义。</w:t>
      </w:r>
    </w:p>
    <w:p>
      <w:pPr>
        <w:autoSpaceDE w:val="0"/>
        <w:autoSpaceDN w:val="0"/>
        <w:adjustRightInd w:val="0"/>
        <w:jc w:val="left"/>
      </w:pPr>
    </w:p>
    <w:p>
      <w:pPr>
        <w:autoSpaceDE w:val="0"/>
        <w:autoSpaceDN w:val="0"/>
        <w:adjustRightInd w:val="0"/>
        <w:jc w:val="left"/>
        <w:rPr>
          <w:rFonts w:hint="eastAsia"/>
        </w:rPr>
      </w:pPr>
      <w:r>
        <w:rPr>
          <w:rFonts w:hint="eastAsia"/>
        </w:rPr>
        <w:t>参考文献</w:t>
      </w:r>
    </w:p>
    <w:p>
      <w:pPr>
        <w:autoSpaceDE w:val="0"/>
        <w:autoSpaceDN w:val="0"/>
        <w:adjustRightInd w:val="0"/>
        <w:jc w:val="left"/>
        <w:rPr>
          <w:rFonts w:hint="eastAsia"/>
          <w:lang w:val="en-US" w:eastAsia="zh-CN"/>
        </w:rPr>
      </w:pPr>
      <w:r>
        <w:rPr>
          <w:rFonts w:hint="eastAsia"/>
          <w:highlight w:val="none"/>
        </w:rPr>
        <w:t>［</w:t>
      </w:r>
      <w:r>
        <w:rPr>
          <w:rFonts w:hint="eastAsia"/>
          <w:highlight w:val="none"/>
          <w:lang w:val="en-US" w:eastAsia="zh-CN"/>
        </w:rPr>
        <w:t>1</w:t>
      </w:r>
      <w:r>
        <w:rPr>
          <w:rFonts w:hint="eastAsia"/>
          <w:highlight w:val="none"/>
        </w:rPr>
        <w:t>］</w:t>
      </w:r>
      <w:r>
        <w:rPr>
          <w:rFonts w:hint="eastAsia"/>
          <w:lang w:val="en-US" w:eastAsia="zh-CN"/>
        </w:rPr>
        <w:t>中华医学会重症医学分会．呼吸机相关性肺炎诊断、 预防和治疗指南（2013）［J］．中华内科杂志,2013,52(6):524-543.</w:t>
      </w:r>
    </w:p>
    <w:p>
      <w:pPr>
        <w:autoSpaceDE w:val="0"/>
        <w:autoSpaceDN w:val="0"/>
        <w:adjustRightInd w:val="0"/>
        <w:jc w:val="left"/>
        <w:rPr>
          <w:rFonts w:hint="eastAsia"/>
          <w:lang w:val="en-US" w:eastAsia="zh-CN"/>
        </w:rPr>
      </w:pPr>
      <w:r>
        <w:rPr>
          <w:rFonts w:hint="eastAsia"/>
          <w:highlight w:val="none"/>
        </w:rPr>
        <w:t>［</w:t>
      </w:r>
      <w:r>
        <w:rPr>
          <w:rFonts w:hint="eastAsia"/>
          <w:highlight w:val="none"/>
          <w:lang w:val="en-US" w:eastAsia="zh-CN"/>
        </w:rPr>
        <w:t>2</w:t>
      </w:r>
      <w:r>
        <w:rPr>
          <w:rFonts w:hint="eastAsia"/>
          <w:highlight w:val="none"/>
        </w:rPr>
        <w:t>］</w:t>
      </w:r>
      <w:r>
        <w:rPr>
          <w:rFonts w:hint="eastAsia"/>
          <w:lang w:val="en-US" w:eastAsia="zh-CN"/>
        </w:rPr>
        <w:t>李淑娟,孙奉辉,等.影响脑梗死后行机械通气患者撤机的危险因素分析</w:t>
      </w:r>
      <w:bookmarkStart w:id="28" w:name="OLE_LINK9"/>
      <w:r>
        <w:rPr>
          <w:rFonts w:hint="eastAsia"/>
          <w:lang w:val="en-US" w:eastAsia="zh-CN"/>
        </w:rPr>
        <w:t>［J］．</w:t>
      </w:r>
      <w:bookmarkEnd w:id="28"/>
      <w:r>
        <w:rPr>
          <w:rFonts w:hint="eastAsia"/>
          <w:lang w:val="en-US" w:eastAsia="zh-CN"/>
        </w:rPr>
        <w:t>中国脑血管病杂志, 2010,7(4)：182-186.</w:t>
      </w:r>
    </w:p>
    <w:p>
      <w:pPr>
        <w:autoSpaceDE w:val="0"/>
        <w:autoSpaceDN w:val="0"/>
        <w:adjustRightInd w:val="0"/>
        <w:jc w:val="left"/>
        <w:rPr>
          <w:rFonts w:hint="eastAsia"/>
          <w:lang w:val="en-US" w:eastAsia="zh-CN"/>
        </w:rPr>
      </w:pPr>
      <w:r>
        <w:rPr>
          <w:rFonts w:hint="eastAsia"/>
          <w:highlight w:val="none"/>
        </w:rPr>
        <w:t>［</w:t>
      </w:r>
      <w:r>
        <w:rPr>
          <w:rFonts w:hint="eastAsia"/>
          <w:highlight w:val="none"/>
          <w:lang w:val="en-US" w:eastAsia="zh-CN"/>
        </w:rPr>
        <w:t>3</w:t>
      </w:r>
      <w:r>
        <w:rPr>
          <w:rFonts w:hint="eastAsia"/>
          <w:highlight w:val="none"/>
        </w:rPr>
        <w:t>］</w:t>
      </w:r>
      <w:r>
        <w:rPr>
          <w:rFonts w:hint="eastAsia"/>
          <w:lang w:val="en-US" w:eastAsia="zh-CN"/>
        </w:rPr>
        <w:t>吴雪松,贺昭忠.</w:t>
      </w:r>
      <w:r>
        <w:rPr>
          <w:rFonts w:hint="default"/>
          <w:lang w:val="en-US" w:eastAsia="zh-CN"/>
        </w:rPr>
        <w:t>早期机械通气在重度颅脑损伤病人中应用的研究</w:t>
      </w:r>
      <w:r>
        <w:rPr>
          <w:rFonts w:hint="eastAsia"/>
          <w:lang w:val="en-US" w:eastAsia="zh-CN"/>
        </w:rPr>
        <w:t>［J］．临床神经外科杂志,2012,09(5):306-307.</w:t>
      </w:r>
    </w:p>
    <w:p>
      <w:pPr>
        <w:autoSpaceDE w:val="0"/>
        <w:autoSpaceDN w:val="0"/>
        <w:adjustRightInd w:val="0"/>
        <w:jc w:val="left"/>
        <w:rPr>
          <w:rFonts w:hint="eastAsia"/>
        </w:rPr>
      </w:pPr>
      <w:r>
        <w:rPr>
          <w:rFonts w:hint="eastAsia"/>
          <w:highlight w:val="none"/>
        </w:rPr>
        <w:t>［</w:t>
      </w:r>
      <w:r>
        <w:rPr>
          <w:rFonts w:hint="eastAsia"/>
          <w:highlight w:val="none"/>
          <w:lang w:val="en-US" w:eastAsia="zh-CN"/>
        </w:rPr>
        <w:t>4</w:t>
      </w:r>
      <w:r>
        <w:rPr>
          <w:rFonts w:hint="eastAsia"/>
          <w:highlight w:val="none"/>
        </w:rPr>
        <w:t>］</w:t>
      </w:r>
      <w:r>
        <w:rPr>
          <w:rFonts w:hint="eastAsia"/>
        </w:rPr>
        <w:t>Jansen TC，van Bommel J，Bakker J.Blood lactate monitoring in critically ill patients:a systematic health technology assessment［J］.Crit Care Med，2009，37（10）：2827-2839.</w:t>
      </w:r>
    </w:p>
    <w:p>
      <w:pPr>
        <w:autoSpaceDE w:val="0"/>
        <w:autoSpaceDN w:val="0"/>
        <w:adjustRightInd w:val="0"/>
        <w:jc w:val="left"/>
        <w:rPr>
          <w:rFonts w:hint="eastAsia"/>
        </w:rPr>
      </w:pPr>
      <w:r>
        <w:rPr>
          <w:rFonts w:hint="eastAsia"/>
          <w:highlight w:val="none"/>
        </w:rPr>
        <w:t>［</w:t>
      </w:r>
      <w:r>
        <w:rPr>
          <w:rFonts w:hint="eastAsia"/>
          <w:highlight w:val="none"/>
          <w:lang w:val="en-US" w:eastAsia="zh-CN"/>
        </w:rPr>
        <w:t>5</w:t>
      </w:r>
      <w:r>
        <w:rPr>
          <w:rFonts w:hint="eastAsia"/>
          <w:highlight w:val="none"/>
        </w:rPr>
        <w:t>］</w:t>
      </w:r>
      <w:r>
        <w:rPr>
          <w:rFonts w:hint="eastAsia"/>
        </w:rPr>
        <w:t>孙伟义,孔建兄,等.机械通气患者撤机过程中乳酸浓度监测的临床意义［J］.浙江中西医结合杂志,2014</w:t>
      </w:r>
      <w:r>
        <w:rPr>
          <w:rFonts w:hint="eastAsia"/>
          <w:lang w:val="en-US" w:eastAsia="zh-CN"/>
        </w:rPr>
        <w:t>,</w:t>
      </w:r>
      <w:r>
        <w:rPr>
          <w:rFonts w:hint="eastAsia"/>
        </w:rPr>
        <w:t>24</w:t>
      </w:r>
      <w:r>
        <w:rPr>
          <w:rFonts w:hint="eastAsia"/>
          <w:lang w:val="en-US" w:eastAsia="zh-CN"/>
        </w:rPr>
        <w:t>(</w:t>
      </w:r>
      <w:r>
        <w:rPr>
          <w:rFonts w:hint="eastAsia"/>
        </w:rPr>
        <w:t>3</w:t>
      </w:r>
      <w:r>
        <w:rPr>
          <w:rFonts w:hint="eastAsia"/>
          <w:lang w:val="en-US" w:eastAsia="zh-CN"/>
        </w:rPr>
        <w:t>)</w:t>
      </w:r>
      <w:r>
        <w:rPr>
          <w:rFonts w:hint="eastAsia"/>
        </w:rPr>
        <w:t>:229-231.</w:t>
      </w:r>
    </w:p>
    <w:p>
      <w:pPr>
        <w:autoSpaceDE w:val="0"/>
        <w:autoSpaceDN w:val="0"/>
        <w:adjustRightInd w:val="0"/>
        <w:jc w:val="left"/>
        <w:rPr>
          <w:rFonts w:hint="eastAsia"/>
        </w:rPr>
      </w:pPr>
      <w:r>
        <w:rPr>
          <w:rFonts w:hint="eastAsia"/>
          <w:highlight w:val="none"/>
        </w:rPr>
        <w:t>［</w:t>
      </w:r>
      <w:r>
        <w:rPr>
          <w:rFonts w:hint="eastAsia"/>
          <w:highlight w:val="none"/>
          <w:lang w:val="en-US" w:eastAsia="zh-CN"/>
        </w:rPr>
        <w:t>6</w:t>
      </w:r>
      <w:r>
        <w:rPr>
          <w:rFonts w:hint="eastAsia"/>
          <w:highlight w:val="none"/>
        </w:rPr>
        <w:t>］</w:t>
      </w:r>
      <w:r>
        <w:rPr>
          <w:rFonts w:hint="eastAsia"/>
        </w:rPr>
        <w:t>陈琦,尹虹祥,等.自主呼吸试验前后血乳酸差值对撤机结局的预测价值［J］.广东医学,2015</w:t>
      </w:r>
      <w:r>
        <w:rPr>
          <w:rFonts w:hint="eastAsia"/>
          <w:lang w:val="en-US" w:eastAsia="zh-CN"/>
        </w:rPr>
        <w:t>,</w:t>
      </w:r>
      <w:r>
        <w:rPr>
          <w:rFonts w:hint="eastAsia"/>
        </w:rPr>
        <w:t>36</w:t>
      </w:r>
      <w:r>
        <w:rPr>
          <w:rFonts w:hint="eastAsia"/>
          <w:lang w:val="en-US" w:eastAsia="zh-CN"/>
        </w:rPr>
        <w:t>(13)</w:t>
      </w:r>
      <w:r>
        <w:rPr>
          <w:rFonts w:hint="eastAsia"/>
        </w:rPr>
        <w:t>:2078-2010.</w:t>
      </w:r>
    </w:p>
    <w:p>
      <w:pPr>
        <w:autoSpaceDE w:val="0"/>
        <w:autoSpaceDN w:val="0"/>
        <w:adjustRightInd w:val="0"/>
        <w:jc w:val="left"/>
        <w:rPr>
          <w:rFonts w:hint="eastAsia"/>
        </w:rPr>
      </w:pPr>
      <w:r>
        <w:rPr>
          <w:rFonts w:hint="eastAsia"/>
          <w:highlight w:val="none"/>
        </w:rPr>
        <w:t>［</w:t>
      </w:r>
      <w:r>
        <w:rPr>
          <w:rFonts w:hint="eastAsia"/>
          <w:highlight w:val="none"/>
          <w:lang w:val="en-US" w:eastAsia="zh-CN"/>
        </w:rPr>
        <w:t>7</w:t>
      </w:r>
      <w:r>
        <w:rPr>
          <w:rFonts w:hint="eastAsia"/>
          <w:highlight w:val="none"/>
        </w:rPr>
        <w:t>］</w:t>
      </w:r>
      <w:r>
        <w:rPr>
          <w:rFonts w:hint="eastAsia"/>
        </w:rPr>
        <w:t>郭伟光,刘火根,等.机械通气时间对机械通气撤机患者膈肌功能的影响分析［J］.国际呼吸杂志.2012</w:t>
      </w:r>
      <w:r>
        <w:rPr>
          <w:rFonts w:hint="eastAsia"/>
          <w:lang w:val="en-US" w:eastAsia="zh-CN"/>
        </w:rPr>
        <w:t>,32(16)</w:t>
      </w:r>
      <w:r>
        <w:rPr>
          <w:rFonts w:hint="eastAsia"/>
        </w:rPr>
        <w:t>:1240-1244.</w:t>
      </w:r>
    </w:p>
    <w:p>
      <w:pPr>
        <w:autoSpaceDE w:val="0"/>
        <w:autoSpaceDN w:val="0"/>
        <w:adjustRightInd w:val="0"/>
        <w:jc w:val="left"/>
        <w:rPr>
          <w:rFonts w:hint="eastAsia"/>
          <w:highlight w:val="red"/>
          <w:lang w:val="en-US" w:eastAsia="zh-CN"/>
        </w:rPr>
      </w:pPr>
      <w:r>
        <w:rPr>
          <w:rFonts w:hint="eastAsia"/>
          <w:highlight w:val="none"/>
        </w:rPr>
        <w:t>［</w:t>
      </w:r>
      <w:r>
        <w:rPr>
          <w:rFonts w:hint="eastAsia"/>
          <w:highlight w:val="none"/>
          <w:lang w:val="en-US" w:eastAsia="zh-CN"/>
        </w:rPr>
        <w:t>8</w:t>
      </w:r>
      <w:r>
        <w:rPr>
          <w:rFonts w:hint="eastAsia"/>
          <w:highlight w:val="none"/>
        </w:rPr>
        <w:t>］</w:t>
      </w:r>
      <w:r>
        <w:rPr>
          <w:rFonts w:hint="eastAsia"/>
        </w:rPr>
        <w:t>梁英英,钱小毛.重症监护病房呼吸机相关性肺炎的危险因素分析［J］.中华医院感染学杂志.2010,20(6):799-800.</w:t>
      </w:r>
    </w:p>
    <w:p>
      <w:pPr>
        <w:autoSpaceDE w:val="0"/>
        <w:autoSpaceDN w:val="0"/>
        <w:adjustRightInd w:val="0"/>
        <w:jc w:val="left"/>
        <w:rPr>
          <w:rFonts w:hint="eastAsia"/>
        </w:rPr>
      </w:pPr>
      <w:r>
        <w:rPr>
          <w:rFonts w:hint="eastAsia"/>
          <w:highlight w:val="none"/>
        </w:rPr>
        <w:t>［</w:t>
      </w:r>
      <w:r>
        <w:rPr>
          <w:rFonts w:hint="eastAsia"/>
          <w:highlight w:val="none"/>
          <w:lang w:val="en-US" w:eastAsia="zh-CN"/>
        </w:rPr>
        <w:t>9</w:t>
      </w:r>
      <w:r>
        <w:rPr>
          <w:rFonts w:hint="eastAsia"/>
          <w:highlight w:val="none"/>
        </w:rPr>
        <w:t>］</w:t>
      </w:r>
      <w:r>
        <w:rPr>
          <w:rFonts w:hint="eastAsia"/>
        </w:rPr>
        <w:t>蒋超超,龙连圣,等.颅脑损伤术后肺部感染的多因素分析［J］.创伤外科杂志.2014</w:t>
      </w:r>
      <w:r>
        <w:rPr>
          <w:rFonts w:hint="eastAsia"/>
          <w:lang w:val="en-US" w:eastAsia="zh-CN"/>
        </w:rPr>
        <w:t>,16(3)</w:t>
      </w:r>
      <w:r>
        <w:rPr>
          <w:rFonts w:hint="eastAsia"/>
        </w:rPr>
        <w:t>:208-211.</w:t>
      </w:r>
    </w:p>
    <w:p>
      <w:pPr>
        <w:autoSpaceDE w:val="0"/>
        <w:autoSpaceDN w:val="0"/>
        <w:adjustRightInd w:val="0"/>
        <w:jc w:val="left"/>
        <w:rPr>
          <w:rFonts w:hint="eastAsia"/>
        </w:rPr>
      </w:pPr>
      <w:r>
        <w:rPr>
          <w:rFonts w:hint="eastAsia"/>
          <w:highlight w:val="none"/>
        </w:rPr>
        <w:t>［</w:t>
      </w:r>
      <w:r>
        <w:rPr>
          <w:rFonts w:hint="eastAsia"/>
          <w:highlight w:val="none"/>
          <w:lang w:val="en-US" w:eastAsia="zh-CN"/>
        </w:rPr>
        <w:t>10</w:t>
      </w:r>
      <w:r>
        <w:rPr>
          <w:rFonts w:hint="eastAsia"/>
          <w:highlight w:val="none"/>
        </w:rPr>
        <w:t>］</w:t>
      </w:r>
      <w:r>
        <w:rPr>
          <w:rFonts w:hint="eastAsia"/>
        </w:rPr>
        <w:t>张宪芬,李海朝,等.咽反射在指导昏迷患者拔管中的意义［J］．中国医学创新， 2010，7（7）：38－39．</w:t>
      </w:r>
    </w:p>
    <w:p>
      <w:pPr>
        <w:autoSpaceDE w:val="0"/>
        <w:autoSpaceDN w:val="0"/>
        <w:adjustRightInd w:val="0"/>
        <w:jc w:val="left"/>
        <w:rPr>
          <w:rFonts w:hint="eastAsia"/>
        </w:rPr>
      </w:pPr>
      <w:r>
        <w:rPr>
          <w:rFonts w:hint="eastAsia"/>
          <w:highlight w:val="none"/>
        </w:rPr>
        <w:t>［</w:t>
      </w:r>
      <w:r>
        <w:rPr>
          <w:rFonts w:hint="eastAsia"/>
          <w:highlight w:val="none"/>
          <w:lang w:val="en-US" w:eastAsia="zh-CN"/>
        </w:rPr>
        <w:t>11</w:t>
      </w:r>
      <w:r>
        <w:rPr>
          <w:rFonts w:hint="eastAsia"/>
          <w:highlight w:val="none"/>
        </w:rPr>
        <w:t>］</w:t>
      </w:r>
      <w:r>
        <w:rPr>
          <w:rFonts w:hint="eastAsia"/>
        </w:rPr>
        <w:t>张宪芬,张殿宝,等.适用于昏迷患者撤机拔管的临床路径［J］.实用医学杂志.2014</w:t>
      </w:r>
      <w:r>
        <w:rPr>
          <w:rFonts w:hint="eastAsia"/>
          <w:lang w:val="en-US" w:eastAsia="zh-CN"/>
        </w:rPr>
        <w:t>,30(18)</w:t>
      </w:r>
      <w:r>
        <w:rPr>
          <w:rFonts w:hint="eastAsia"/>
        </w:rPr>
        <w:t>：2983-2985.</w:t>
      </w:r>
    </w:p>
    <w:p>
      <w:pPr>
        <w:autoSpaceDE w:val="0"/>
        <w:autoSpaceDN w:val="0"/>
        <w:adjustRightInd w:val="0"/>
        <w:jc w:val="left"/>
        <w:rPr>
          <w:rFonts w:hint="eastAsia"/>
          <w:lang w:val="en-US" w:eastAsia="zh-CN"/>
        </w:rPr>
      </w:pPr>
      <w:r>
        <w:rPr>
          <w:rFonts w:hint="eastAsia"/>
          <w:highlight w:val="none"/>
        </w:rPr>
        <w:t>［</w:t>
      </w:r>
      <w:r>
        <w:rPr>
          <w:rFonts w:hint="eastAsia"/>
          <w:highlight w:val="none"/>
          <w:lang w:val="en-US" w:eastAsia="zh-CN"/>
        </w:rPr>
        <w:t>12</w:t>
      </w:r>
      <w:r>
        <w:rPr>
          <w:rFonts w:hint="eastAsia"/>
          <w:highlight w:val="none"/>
        </w:rPr>
        <w:t>］</w:t>
      </w:r>
      <w:r>
        <w:rPr>
          <w:rFonts w:hint="eastAsia"/>
          <w:lang w:val="en-US" w:eastAsia="zh-CN"/>
        </w:rPr>
        <w:t>悦云,胡全忠.自主咳嗽对IC U</w:t>
      </w:r>
      <w:r>
        <w:rPr>
          <w:rFonts w:hint="default"/>
          <w:lang w:val="en-US" w:eastAsia="zh-CN"/>
        </w:rPr>
        <w:t>住院颅脑外伤患者拔管效果的预测价值</w:t>
      </w:r>
      <w:r>
        <w:rPr>
          <w:rFonts w:hint="eastAsia"/>
          <w:lang w:val="en-US" w:eastAsia="zh-CN"/>
        </w:rPr>
        <w:t>［J］.重庆医学,2015,44(32):4499-4501.</w:t>
      </w:r>
    </w:p>
    <w:p>
      <w:pPr>
        <w:autoSpaceDE w:val="0"/>
        <w:autoSpaceDN w:val="0"/>
        <w:adjustRightInd w:val="0"/>
        <w:jc w:val="left"/>
        <w:rPr>
          <w:rFonts w:hint="eastAsia"/>
          <w:highlight w:val="red"/>
          <w:lang w:val="en-US" w:eastAsia="zh-CN"/>
        </w:rPr>
      </w:pPr>
      <w:r>
        <w:rPr>
          <w:rFonts w:hint="eastAsia"/>
          <w:highlight w:val="none"/>
        </w:rPr>
        <w:t>［</w:t>
      </w:r>
      <w:r>
        <w:rPr>
          <w:rFonts w:hint="eastAsia"/>
          <w:highlight w:val="none"/>
          <w:lang w:val="en-US" w:eastAsia="zh-CN"/>
        </w:rPr>
        <w:t>13</w:t>
      </w:r>
      <w:r>
        <w:rPr>
          <w:rFonts w:hint="eastAsia"/>
          <w:highlight w:val="none"/>
        </w:rPr>
        <w:t>］</w:t>
      </w:r>
      <w:r>
        <w:rPr>
          <w:rFonts w:hint="eastAsia"/>
          <w:highlight w:val="red"/>
          <w:lang w:val="en-US" w:eastAsia="zh-CN"/>
        </w:rPr>
        <w:t>张利利,</w:t>
      </w:r>
      <w:r>
        <w:rPr>
          <w:rFonts w:hint="default"/>
          <w:highlight w:val="red"/>
          <w:lang w:val="en-US" w:eastAsia="zh-CN"/>
        </w:rPr>
        <w:t>王胜男</w:t>
      </w:r>
      <w:r>
        <w:rPr>
          <w:rFonts w:hint="eastAsia"/>
          <w:highlight w:val="red"/>
          <w:lang w:val="en-US" w:eastAsia="zh-CN"/>
        </w:rPr>
        <w:t>,</w:t>
      </w:r>
      <w:r>
        <w:rPr>
          <w:rFonts w:hint="default"/>
          <w:highlight w:val="red"/>
          <w:lang w:val="en-US" w:eastAsia="zh-CN"/>
        </w:rPr>
        <w:t>林镇洲</w:t>
      </w:r>
      <w:r>
        <w:rPr>
          <w:rFonts w:hint="eastAsia"/>
          <w:highlight w:val="red"/>
          <w:lang w:val="en-US" w:eastAsia="zh-CN"/>
        </w:rPr>
        <w:t>,</w:t>
      </w:r>
      <w:r>
        <w:rPr>
          <w:rFonts w:hint="default"/>
          <w:highlight w:val="red"/>
          <w:lang w:val="en-US" w:eastAsia="zh-CN"/>
        </w:rPr>
        <w:t>等</w:t>
      </w:r>
      <w:r>
        <w:rPr>
          <w:rFonts w:hint="eastAsia"/>
          <w:highlight w:val="red"/>
          <w:lang w:val="en-US" w:eastAsia="zh-CN"/>
        </w:rPr>
        <w:t>.</w:t>
      </w:r>
      <w:r>
        <w:rPr>
          <w:rFonts w:hint="default"/>
          <w:highlight w:val="red"/>
          <w:lang w:val="en-US" w:eastAsia="zh-CN"/>
        </w:rPr>
        <w:t>自主咳嗽在非昏迷神经危重症患者拔管中的作用</w:t>
      </w:r>
      <w:r>
        <w:rPr>
          <w:rFonts w:hint="eastAsia"/>
          <w:highlight w:val="red"/>
          <w:lang w:val="en-US" w:eastAsia="zh-CN"/>
        </w:rPr>
        <w:t>［J］.中</w:t>
      </w:r>
      <w:r>
        <w:rPr>
          <w:rFonts w:hint="default"/>
          <w:highlight w:val="red"/>
          <w:lang w:val="en-US" w:eastAsia="zh-CN"/>
        </w:rPr>
        <w:t>华神经医学杂志</w:t>
      </w:r>
      <w:r>
        <w:rPr>
          <w:rFonts w:hint="eastAsia"/>
          <w:highlight w:val="red"/>
          <w:lang w:val="en-US" w:eastAsia="zh-CN"/>
        </w:rPr>
        <w:t>,2014,13(3):296-300.</w:t>
      </w:r>
    </w:p>
    <w:sectPr>
      <w:footerReference r:id="rId4" w:type="first"/>
      <w:footerReference r:id="rId3"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E-BZ+ZMVIHW-2">
    <w:altName w:val="宋体"/>
    <w:panose1 w:val="00000000000000000000"/>
    <w:charset w:val="86"/>
    <w:family w:val="auto"/>
    <w:pitch w:val="default"/>
    <w:sig w:usb0="00000000" w:usb1="00000000" w:usb2="00000010" w:usb3="00000000" w:csb0="00040000" w:csb1="00000000"/>
  </w:font>
  <w:font w:name="DLF-32769-4-619451150 + ZKXIvV-725">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FZSSK--GBK1-0">
    <w:altName w:val="Times New Roman"/>
    <w:panose1 w:val="00000000000000000000"/>
    <w:charset w:val="00"/>
    <w:family w:val="roman"/>
    <w:pitch w:val="default"/>
    <w:sig w:usb0="00000000" w:usb1="00000000" w:usb2="00000000" w:usb3="00000000" w:csb0="00000001" w:csb1="00000000"/>
  </w:font>
  <w:font w:name="E-BZ">
    <w:altName w:val="Times New Roman"/>
    <w:panose1 w:val="00000000000000000000"/>
    <w:charset w:val="00"/>
    <w:family w:val="roman"/>
    <w:pitch w:val="default"/>
    <w:sig w:usb0="00000000" w:usb1="00000000" w:usb2="00000000" w:usb3="00000000" w:csb0="00000001" w:csb1="00000000"/>
  </w:font>
  <w:font w:name="E-HZ">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003" w:usb1="288F0000" w:usb2="00000006" w:usb3="00000000" w:csb0="00040001" w:csb1="00000000"/>
  </w:font>
  <w:font w:name="E-BZ + ZHIG3d-1">
    <w:altName w:val="Segoe Print"/>
    <w:panose1 w:val="00000000000000000000"/>
    <w:charset w:val="00"/>
    <w:family w:val="auto"/>
    <w:pitch w:val="default"/>
    <w:sig w:usb0="00000000" w:usb1="00000000" w:usb2="00000000" w:usb3="00000000" w:csb0="00000000" w:csb1="00000000"/>
  </w:font>
  <w:font w:name="SSJ0 + ZHIG3d-2">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Segoe Print"/>
    <w:panose1 w:val="00000000000000000000"/>
    <w:charset w:val="00"/>
    <w:family w:val="auto"/>
    <w:pitch w:val="default"/>
    <w:sig w:usb0="00000000" w:usb1="00000000" w:usb2="00000000" w:usb3="00000000" w:csb0="00000000" w:csb1="00000000"/>
  </w:font>
  <w:font w:name="FZHTK--GBK1-0">
    <w:altName w:val="Segoe Print"/>
    <w:panose1 w:val="00000000000000000000"/>
    <w:charset w:val="00"/>
    <w:family w:val="auto"/>
    <w:pitch w:val="default"/>
    <w:sig w:usb0="00000000" w:usb1="00000000" w:usb2="00000000" w:usb3="00000000" w:csb0="00000000" w:csb1="00000000"/>
  </w:font>
  <w:font w:name="KTJ0+ZILFlL-5">
    <w:altName w:val="宋体"/>
    <w:panose1 w:val="00000000000000000000"/>
    <w:charset w:val="86"/>
    <w:family w:val="auto"/>
    <w:pitch w:val="default"/>
    <w:sig w:usb0="00000000" w:usb1="00000000" w:usb2="00000010" w:usb3="00000000" w:csb0="00040000" w:csb1="00000000"/>
  </w:font>
  <w:font w:name="TimesNewRomanPS-BoldMT">
    <w:altName w:val="Segoe Prin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10002FF" w:usb1="4000ACFF" w:usb2="00000009" w:usb3="00000000" w:csb0="2000019F" w:csb1="00000000"/>
  </w:font>
  <w:font w:name="PMingLiU">
    <w:panose1 w:val="02020500000000000000"/>
    <w:charset w:val="88"/>
    <w:family w:val="roman"/>
    <w:pitch w:val="default"/>
    <w:sig w:usb0="A00002FF" w:usb1="28CFFCFA" w:usb2="00000016" w:usb3="00000000" w:csb0="00100001" w:csb1="00000000"/>
  </w:font>
  <w:font w:name="Symbol01">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江美嫦，女，汉，</w:t>
    </w:r>
    <w:r>
      <w:t>1983-12</w:t>
    </w:r>
    <w:r>
      <w:rPr>
        <w:rFonts w:hint="eastAsia"/>
      </w:rPr>
      <w:t>，广东省佛山市，主治医师，临床医学本科，</w:t>
    </w:r>
    <w:r>
      <w:fldChar w:fldCharType="begin"/>
    </w:r>
    <w:r>
      <w:instrText xml:space="preserve"> HYPERLINK "mailto:flykidsjmc1983@163.com" </w:instrText>
    </w:r>
    <w:r>
      <w:fldChar w:fldCharType="separate"/>
    </w:r>
    <w:r>
      <w:rPr>
        <w:rStyle w:val="8"/>
      </w:rPr>
      <w:t>flykidsjmc1983@163.com</w:t>
    </w:r>
    <w:r>
      <w:rPr>
        <w:rStyle w:val="8"/>
      </w:rPr>
      <w:fldChar w:fldCharType="end"/>
    </w:r>
    <w:r>
      <w:rPr>
        <w:rFonts w:hint="eastAsia"/>
      </w:rPr>
      <w:t>，广东省佛山市南海区第六人民医院重症监护室</w:t>
    </w:r>
    <w:r>
      <w:t xml:space="preserve"> 528248</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7C3B9"/>
    <w:multiLevelType w:val="singleLevel"/>
    <w:tmpl w:val="5867C3B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229"/>
    <w:rsid w:val="00024EF2"/>
    <w:rsid w:val="00046277"/>
    <w:rsid w:val="000867D1"/>
    <w:rsid w:val="00091C2A"/>
    <w:rsid w:val="00094BDC"/>
    <w:rsid w:val="000C1A7D"/>
    <w:rsid w:val="000C70B7"/>
    <w:rsid w:val="000D7CFD"/>
    <w:rsid w:val="000F5112"/>
    <w:rsid w:val="001616DA"/>
    <w:rsid w:val="0016735A"/>
    <w:rsid w:val="00195650"/>
    <w:rsid w:val="001A4A47"/>
    <w:rsid w:val="001E1995"/>
    <w:rsid w:val="001E5E34"/>
    <w:rsid w:val="00210773"/>
    <w:rsid w:val="00231909"/>
    <w:rsid w:val="00243C62"/>
    <w:rsid w:val="002E737D"/>
    <w:rsid w:val="00366230"/>
    <w:rsid w:val="00381BBC"/>
    <w:rsid w:val="003E0FBA"/>
    <w:rsid w:val="003E59A9"/>
    <w:rsid w:val="00477430"/>
    <w:rsid w:val="00497386"/>
    <w:rsid w:val="004C2FA2"/>
    <w:rsid w:val="004D6F83"/>
    <w:rsid w:val="0052231A"/>
    <w:rsid w:val="00534ECA"/>
    <w:rsid w:val="005A11EB"/>
    <w:rsid w:val="005B114B"/>
    <w:rsid w:val="005B613E"/>
    <w:rsid w:val="005E769C"/>
    <w:rsid w:val="005F1A32"/>
    <w:rsid w:val="00602297"/>
    <w:rsid w:val="00645618"/>
    <w:rsid w:val="00662D46"/>
    <w:rsid w:val="00674A11"/>
    <w:rsid w:val="0069736E"/>
    <w:rsid w:val="006D09F0"/>
    <w:rsid w:val="006E0949"/>
    <w:rsid w:val="006E1568"/>
    <w:rsid w:val="00724CB5"/>
    <w:rsid w:val="00795667"/>
    <w:rsid w:val="007A46F4"/>
    <w:rsid w:val="00834EBB"/>
    <w:rsid w:val="00856FE3"/>
    <w:rsid w:val="008B5FF8"/>
    <w:rsid w:val="008B6773"/>
    <w:rsid w:val="008E5B14"/>
    <w:rsid w:val="00926419"/>
    <w:rsid w:val="0096384A"/>
    <w:rsid w:val="009C12A1"/>
    <w:rsid w:val="009C640C"/>
    <w:rsid w:val="009D6201"/>
    <w:rsid w:val="009F0443"/>
    <w:rsid w:val="00A903F1"/>
    <w:rsid w:val="00A960E9"/>
    <w:rsid w:val="00AC132D"/>
    <w:rsid w:val="00B005A3"/>
    <w:rsid w:val="00B13D60"/>
    <w:rsid w:val="00B25ECC"/>
    <w:rsid w:val="00B43868"/>
    <w:rsid w:val="00B76105"/>
    <w:rsid w:val="00B97806"/>
    <w:rsid w:val="00BA41EA"/>
    <w:rsid w:val="00BB4FB1"/>
    <w:rsid w:val="00BC6F1B"/>
    <w:rsid w:val="00C11229"/>
    <w:rsid w:val="00C228DF"/>
    <w:rsid w:val="00C61A5E"/>
    <w:rsid w:val="00C654A3"/>
    <w:rsid w:val="00CB2EAA"/>
    <w:rsid w:val="00CC3105"/>
    <w:rsid w:val="00D02312"/>
    <w:rsid w:val="00D36335"/>
    <w:rsid w:val="00D374F6"/>
    <w:rsid w:val="00D44770"/>
    <w:rsid w:val="00D649CB"/>
    <w:rsid w:val="00D834AE"/>
    <w:rsid w:val="00DA570F"/>
    <w:rsid w:val="00DA5D84"/>
    <w:rsid w:val="00DD4753"/>
    <w:rsid w:val="00E264B6"/>
    <w:rsid w:val="00E618E3"/>
    <w:rsid w:val="00E764AE"/>
    <w:rsid w:val="00E76786"/>
    <w:rsid w:val="00E774C3"/>
    <w:rsid w:val="00E90AFA"/>
    <w:rsid w:val="00EA75C9"/>
    <w:rsid w:val="00ED3675"/>
    <w:rsid w:val="00ED45C9"/>
    <w:rsid w:val="00EF60C8"/>
    <w:rsid w:val="00F20928"/>
    <w:rsid w:val="00F2748D"/>
    <w:rsid w:val="00F51847"/>
    <w:rsid w:val="00F62562"/>
    <w:rsid w:val="02A2344A"/>
    <w:rsid w:val="02D95657"/>
    <w:rsid w:val="030203A1"/>
    <w:rsid w:val="03386500"/>
    <w:rsid w:val="04AB3C23"/>
    <w:rsid w:val="04CB5D16"/>
    <w:rsid w:val="074B51EC"/>
    <w:rsid w:val="08195CCE"/>
    <w:rsid w:val="0A0B0BAC"/>
    <w:rsid w:val="0A754382"/>
    <w:rsid w:val="0BE3384C"/>
    <w:rsid w:val="0D442139"/>
    <w:rsid w:val="0EB42A4E"/>
    <w:rsid w:val="0F1441C9"/>
    <w:rsid w:val="0F810841"/>
    <w:rsid w:val="11293D33"/>
    <w:rsid w:val="114171A5"/>
    <w:rsid w:val="11F318DB"/>
    <w:rsid w:val="13806370"/>
    <w:rsid w:val="13B27FCB"/>
    <w:rsid w:val="1412267B"/>
    <w:rsid w:val="147C6C4F"/>
    <w:rsid w:val="147F21D8"/>
    <w:rsid w:val="14C85822"/>
    <w:rsid w:val="15092F4F"/>
    <w:rsid w:val="155C41EC"/>
    <w:rsid w:val="16CD5DEF"/>
    <w:rsid w:val="17223E8D"/>
    <w:rsid w:val="173050B0"/>
    <w:rsid w:val="184B743D"/>
    <w:rsid w:val="18A501F6"/>
    <w:rsid w:val="18D87207"/>
    <w:rsid w:val="19A031EC"/>
    <w:rsid w:val="19A6563F"/>
    <w:rsid w:val="19F42D4A"/>
    <w:rsid w:val="1A6D4ED5"/>
    <w:rsid w:val="1AE65BB6"/>
    <w:rsid w:val="1B1948F8"/>
    <w:rsid w:val="1B694F9F"/>
    <w:rsid w:val="1B7513B9"/>
    <w:rsid w:val="1BDE414F"/>
    <w:rsid w:val="1CF433AB"/>
    <w:rsid w:val="1DA30C56"/>
    <w:rsid w:val="1DF96F1A"/>
    <w:rsid w:val="200B546E"/>
    <w:rsid w:val="209C5A8F"/>
    <w:rsid w:val="215F439F"/>
    <w:rsid w:val="22343BB2"/>
    <w:rsid w:val="22C372D8"/>
    <w:rsid w:val="22D67490"/>
    <w:rsid w:val="233F41B2"/>
    <w:rsid w:val="237C1CD8"/>
    <w:rsid w:val="23E54182"/>
    <w:rsid w:val="23ED079A"/>
    <w:rsid w:val="24840232"/>
    <w:rsid w:val="25596BCE"/>
    <w:rsid w:val="26206594"/>
    <w:rsid w:val="26490786"/>
    <w:rsid w:val="26767493"/>
    <w:rsid w:val="26BF7ABF"/>
    <w:rsid w:val="2752455F"/>
    <w:rsid w:val="27B276E8"/>
    <w:rsid w:val="28365708"/>
    <w:rsid w:val="28B1220E"/>
    <w:rsid w:val="29362365"/>
    <w:rsid w:val="29B56BFF"/>
    <w:rsid w:val="2A6F0BBC"/>
    <w:rsid w:val="2A9D7637"/>
    <w:rsid w:val="2BBE4DBD"/>
    <w:rsid w:val="2C155017"/>
    <w:rsid w:val="2D5908D8"/>
    <w:rsid w:val="2E295443"/>
    <w:rsid w:val="2E46455F"/>
    <w:rsid w:val="2E944EC9"/>
    <w:rsid w:val="2F1C2501"/>
    <w:rsid w:val="2F8E75E1"/>
    <w:rsid w:val="2FB0279F"/>
    <w:rsid w:val="308E767C"/>
    <w:rsid w:val="30E04A8E"/>
    <w:rsid w:val="311F6F4A"/>
    <w:rsid w:val="32200768"/>
    <w:rsid w:val="33104DDE"/>
    <w:rsid w:val="334B008E"/>
    <w:rsid w:val="344E7A7B"/>
    <w:rsid w:val="345462AA"/>
    <w:rsid w:val="34991001"/>
    <w:rsid w:val="349E239E"/>
    <w:rsid w:val="34DE09BD"/>
    <w:rsid w:val="35DA55A4"/>
    <w:rsid w:val="362B7E7E"/>
    <w:rsid w:val="36D862F0"/>
    <w:rsid w:val="37560977"/>
    <w:rsid w:val="37AC0054"/>
    <w:rsid w:val="380473BE"/>
    <w:rsid w:val="383F2359"/>
    <w:rsid w:val="3B90003C"/>
    <w:rsid w:val="3BB86B56"/>
    <w:rsid w:val="3C4060FD"/>
    <w:rsid w:val="3C6F33EA"/>
    <w:rsid w:val="3C921A77"/>
    <w:rsid w:val="3C924241"/>
    <w:rsid w:val="3C9A34A0"/>
    <w:rsid w:val="3C9F1CDB"/>
    <w:rsid w:val="3DC774C8"/>
    <w:rsid w:val="3F85741C"/>
    <w:rsid w:val="40B0430B"/>
    <w:rsid w:val="41CA5F03"/>
    <w:rsid w:val="42AE412E"/>
    <w:rsid w:val="44321B3B"/>
    <w:rsid w:val="44C210CD"/>
    <w:rsid w:val="46742CFF"/>
    <w:rsid w:val="469A069E"/>
    <w:rsid w:val="46CD00EA"/>
    <w:rsid w:val="46FB15DD"/>
    <w:rsid w:val="47275B0C"/>
    <w:rsid w:val="472B6E31"/>
    <w:rsid w:val="476F0CAD"/>
    <w:rsid w:val="47DC343C"/>
    <w:rsid w:val="48220646"/>
    <w:rsid w:val="49464F49"/>
    <w:rsid w:val="4B034254"/>
    <w:rsid w:val="4B6E41D6"/>
    <w:rsid w:val="4BA40A2D"/>
    <w:rsid w:val="4BB94E40"/>
    <w:rsid w:val="4C346266"/>
    <w:rsid w:val="4C6D797A"/>
    <w:rsid w:val="4C9E140E"/>
    <w:rsid w:val="4ED82D00"/>
    <w:rsid w:val="50D01499"/>
    <w:rsid w:val="511A53E6"/>
    <w:rsid w:val="51A532E2"/>
    <w:rsid w:val="520B4768"/>
    <w:rsid w:val="52556871"/>
    <w:rsid w:val="53162F8A"/>
    <w:rsid w:val="53982DE1"/>
    <w:rsid w:val="543122D9"/>
    <w:rsid w:val="55060249"/>
    <w:rsid w:val="55490081"/>
    <w:rsid w:val="55A70C37"/>
    <w:rsid w:val="55BE2A08"/>
    <w:rsid w:val="55FA2268"/>
    <w:rsid w:val="573350C3"/>
    <w:rsid w:val="573C2398"/>
    <w:rsid w:val="577A509F"/>
    <w:rsid w:val="58C67F47"/>
    <w:rsid w:val="594543D1"/>
    <w:rsid w:val="59486B50"/>
    <w:rsid w:val="5BC21819"/>
    <w:rsid w:val="5C7353A3"/>
    <w:rsid w:val="5D8734EA"/>
    <w:rsid w:val="5E1377E3"/>
    <w:rsid w:val="5E9E4F02"/>
    <w:rsid w:val="5ECD4F67"/>
    <w:rsid w:val="5F3318CC"/>
    <w:rsid w:val="5F6E5E45"/>
    <w:rsid w:val="5FE04E3F"/>
    <w:rsid w:val="602C457B"/>
    <w:rsid w:val="60A57D11"/>
    <w:rsid w:val="60BD7651"/>
    <w:rsid w:val="61961449"/>
    <w:rsid w:val="625D03CC"/>
    <w:rsid w:val="627C2CC1"/>
    <w:rsid w:val="62F510BE"/>
    <w:rsid w:val="633F251D"/>
    <w:rsid w:val="64C656E6"/>
    <w:rsid w:val="65841F9E"/>
    <w:rsid w:val="668F2B2D"/>
    <w:rsid w:val="67AB5D62"/>
    <w:rsid w:val="67CF3345"/>
    <w:rsid w:val="682403A1"/>
    <w:rsid w:val="683A4F55"/>
    <w:rsid w:val="68B704DD"/>
    <w:rsid w:val="690E1CBC"/>
    <w:rsid w:val="692941B7"/>
    <w:rsid w:val="69597D14"/>
    <w:rsid w:val="69887D2F"/>
    <w:rsid w:val="69F02673"/>
    <w:rsid w:val="6AA36526"/>
    <w:rsid w:val="6B160EE1"/>
    <w:rsid w:val="6B270519"/>
    <w:rsid w:val="6B663A92"/>
    <w:rsid w:val="6B6F7A19"/>
    <w:rsid w:val="6C8E2A56"/>
    <w:rsid w:val="6CD8385D"/>
    <w:rsid w:val="6E064C1B"/>
    <w:rsid w:val="6F990F3F"/>
    <w:rsid w:val="6FAE33AE"/>
    <w:rsid w:val="6FFD31C5"/>
    <w:rsid w:val="70C17E4A"/>
    <w:rsid w:val="72D018E6"/>
    <w:rsid w:val="73063D82"/>
    <w:rsid w:val="73304478"/>
    <w:rsid w:val="73552D02"/>
    <w:rsid w:val="740A5C56"/>
    <w:rsid w:val="741D3C26"/>
    <w:rsid w:val="75862C40"/>
    <w:rsid w:val="75D27704"/>
    <w:rsid w:val="767669EE"/>
    <w:rsid w:val="769A2B51"/>
    <w:rsid w:val="769B080E"/>
    <w:rsid w:val="77E87F17"/>
    <w:rsid w:val="78062DE6"/>
    <w:rsid w:val="78423BF0"/>
    <w:rsid w:val="78F65A94"/>
    <w:rsid w:val="799655CE"/>
    <w:rsid w:val="7A7053F0"/>
    <w:rsid w:val="7AD60E65"/>
    <w:rsid w:val="7AFA6388"/>
    <w:rsid w:val="7CAC3E14"/>
    <w:rsid w:val="7D456053"/>
    <w:rsid w:val="7D815367"/>
    <w:rsid w:val="7E44566E"/>
    <w:rsid w:val="7F0258D4"/>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15"/>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16"/>
    <w:semiHidden/>
    <w:qFormat/>
    <w:uiPriority w:val="99"/>
    <w:pPr>
      <w:snapToGrid w:val="0"/>
      <w:jc w:val="left"/>
    </w:pPr>
    <w:rPr>
      <w:rFonts w:ascii="Calibri" w:hAnsi="Calibri" w:eastAsia="宋体" w:cs="Times New Roman"/>
      <w:sz w:val="18"/>
      <w:szCs w:val="18"/>
    </w:rPr>
  </w:style>
  <w:style w:type="character" w:styleId="8">
    <w:name w:val="Hyperlink"/>
    <w:basedOn w:val="7"/>
    <w:qFormat/>
    <w:uiPriority w:val="99"/>
    <w:rPr>
      <w:rFonts w:cs="Times New Roman"/>
      <w:color w:val="0000FF"/>
      <w:u w:val="single"/>
    </w:rPr>
  </w:style>
  <w:style w:type="character" w:customStyle="1" w:styleId="10">
    <w:name w:val="标题 1 Char"/>
    <w:basedOn w:val="7"/>
    <w:link w:val="2"/>
    <w:qFormat/>
    <w:uiPriority w:val="9"/>
    <w:rPr>
      <w:b/>
      <w:bCs/>
      <w:kern w:val="44"/>
      <w:sz w:val="44"/>
      <w:szCs w:val="44"/>
    </w:rPr>
  </w:style>
  <w:style w:type="paragraph" w:customStyle="1" w:styleId="11">
    <w:name w:val="无间隔1"/>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列出段落1"/>
    <w:basedOn w:val="1"/>
    <w:qFormat/>
    <w:uiPriority w:val="99"/>
    <w:pPr>
      <w:ind w:firstLine="420" w:firstLineChars="200"/>
    </w:pPr>
  </w:style>
  <w:style w:type="character" w:customStyle="1" w:styleId="13">
    <w:name w:val="页眉 Char"/>
    <w:basedOn w:val="7"/>
    <w:link w:val="5"/>
    <w:qFormat/>
    <w:uiPriority w:val="99"/>
    <w:rPr>
      <w:kern w:val="2"/>
      <w:sz w:val="18"/>
      <w:szCs w:val="18"/>
    </w:rPr>
  </w:style>
  <w:style w:type="character" w:customStyle="1" w:styleId="14">
    <w:name w:val="页脚 Char"/>
    <w:basedOn w:val="7"/>
    <w:link w:val="4"/>
    <w:qFormat/>
    <w:uiPriority w:val="99"/>
    <w:rPr>
      <w:kern w:val="2"/>
      <w:sz w:val="18"/>
      <w:szCs w:val="18"/>
    </w:rPr>
  </w:style>
  <w:style w:type="character" w:customStyle="1" w:styleId="15">
    <w:name w:val="批注框文本 Char"/>
    <w:basedOn w:val="7"/>
    <w:link w:val="3"/>
    <w:semiHidden/>
    <w:qFormat/>
    <w:uiPriority w:val="99"/>
    <w:rPr>
      <w:rFonts w:asciiTheme="minorHAnsi" w:hAnsiTheme="minorHAnsi" w:eastAsiaTheme="minorEastAsia" w:cstheme="minorBidi"/>
      <w:kern w:val="2"/>
      <w:sz w:val="18"/>
      <w:szCs w:val="18"/>
    </w:rPr>
  </w:style>
  <w:style w:type="character" w:customStyle="1" w:styleId="16">
    <w:name w:val="脚注文本 Char"/>
    <w:basedOn w:val="7"/>
    <w:link w:val="6"/>
    <w:semiHidden/>
    <w:qFormat/>
    <w:uiPriority w:val="99"/>
    <w:rPr>
      <w:rFonts w:ascii="Calibri" w:hAnsi="Calibri"/>
      <w:kern w:val="2"/>
      <w:sz w:val="18"/>
      <w:szCs w:val="18"/>
    </w:rPr>
  </w:style>
  <w:style w:type="paragraph" w:customStyle="1" w:styleId="17">
    <w:name w:val="No Spacing"/>
    <w:link w:val="18"/>
    <w:qFormat/>
    <w:uiPriority w:val="1"/>
    <w:rPr>
      <w:rFonts w:asciiTheme="minorHAnsi" w:hAnsiTheme="minorHAnsi" w:eastAsiaTheme="minorEastAsia" w:cstheme="minorBidi"/>
      <w:sz w:val="22"/>
      <w:szCs w:val="22"/>
      <w:lang w:val="en-US" w:eastAsia="zh-CN" w:bidi="ar-SA"/>
    </w:rPr>
  </w:style>
  <w:style w:type="character" w:customStyle="1" w:styleId="18">
    <w:name w:val="无间隔 Char"/>
    <w:basedOn w:val="7"/>
    <w:link w:val="17"/>
    <w:qFormat/>
    <w:uiPriority w:val="1"/>
    <w:rPr>
      <w:rFonts w:asciiTheme="minorHAnsi" w:hAnsiTheme="minorHAnsi" w:eastAsiaTheme="minorEastAsia" w:cstheme="minorBidi"/>
      <w:sz w:val="22"/>
      <w:szCs w:val="22"/>
    </w:rPr>
  </w:style>
  <w:style w:type="paragraph" w:customStyle="1" w:styleId="1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954A7A-7D01-461C-B421-511EE82698C5}">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4</Pages>
  <Words>1078</Words>
  <Characters>6149</Characters>
  <Lines>51</Lines>
  <Paragraphs>14</Paragraphs>
  <ScaleCrop>false</ScaleCrop>
  <LinksUpToDate>false</LinksUpToDate>
  <CharactersWithSpaces>7213</CharactersWithSpaces>
  <Application>WPS Office_10.1.0.6146_F1E327BC-269C-435d-A152-05C5408002CA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2016-10-16T12:34:00Z</dcterms:created>
  <dc:creator>Lenovo User</dc:creator>
  <cp:lastModifiedBy>Administrator</cp:lastModifiedBy>
  <dcterms:modified xsi:type="dcterms:W3CDTF">2017-01-02T10:49:04Z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2052-10.1.0.6146</vt:lpwstr>
  </property>
</Properties>
</file>