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b/>
          <w:bCs/>
        </w:rPr>
      </w:pPr>
      <w:r>
        <w:rPr>
          <w:rFonts w:hint="eastAsia"/>
          <w:color w:val="000000" w:themeColor="text1"/>
        </w:rPr>
        <w:t>金</w:t>
      </w:r>
      <w:r>
        <w:rPr>
          <w:rFonts w:hint="eastAsia"/>
          <w:color w:val="000000" w:themeColor="text1"/>
          <w:lang w:eastAsia="zh-CN"/>
        </w:rPr>
        <w:t>黄色</w:t>
      </w:r>
      <w:r>
        <w:rPr>
          <w:rFonts w:hint="eastAsia"/>
          <w:color w:val="000000" w:themeColor="text1"/>
        </w:rPr>
        <w:t>葡</w:t>
      </w:r>
      <w:r>
        <w:rPr>
          <w:rFonts w:hint="eastAsia"/>
          <w:color w:val="000000" w:themeColor="text1"/>
          <w:lang w:eastAsia="zh-CN"/>
        </w:rPr>
        <w:t>萄球</w:t>
      </w:r>
      <w:r>
        <w:rPr>
          <w:rFonts w:hint="eastAsia"/>
          <w:color w:val="000000" w:themeColor="text1"/>
        </w:rPr>
        <w:t>菌骨髓炎并败血症继发川崎病合并菊池病</w:t>
      </w:r>
      <w:r>
        <w:rPr>
          <w:rFonts w:hint="eastAsia"/>
          <w:color w:val="000000" w:themeColor="text1"/>
          <w:lang w:val="en-US" w:eastAsia="zh-CN"/>
        </w:rPr>
        <w:t>1</w:t>
      </w:r>
      <w:r>
        <w:rPr>
          <w:rFonts w:hint="eastAsia"/>
          <w:color w:val="000000" w:themeColor="text1"/>
        </w:rPr>
        <w:t>例</w:t>
      </w:r>
    </w:p>
    <w:p>
      <w:pPr>
        <w:jc w:val="center"/>
      </w:pPr>
    </w:p>
    <w:p>
      <w:pPr>
        <w:jc w:val="center"/>
      </w:pPr>
      <w:r>
        <w:rPr>
          <w:rFonts w:hint="eastAsia"/>
        </w:rPr>
        <w:t xml:space="preserve">胡冰竹  </w:t>
      </w:r>
      <w:bookmarkStart w:id="0" w:name="OLE_LINK8"/>
      <w:r>
        <w:rPr>
          <w:rFonts w:hint="eastAsia"/>
        </w:rPr>
        <w:t>杨道锋</w:t>
      </w:r>
    </w:p>
    <w:p>
      <w:pPr>
        <w:jc w:val="center"/>
      </w:pPr>
    </w:p>
    <w:p>
      <w:pPr>
        <w:jc w:val="center"/>
      </w:pPr>
      <w:r>
        <w:rPr>
          <w:rFonts w:hint="eastAsia"/>
        </w:rPr>
        <w:t>华中科技大学同济医学院附属同济医院 感染科</w:t>
      </w:r>
    </w:p>
    <w:bookmarkEnd w:id="0"/>
    <w:p>
      <w:pPr>
        <w:jc w:val="center"/>
        <w:rPr>
          <w:b/>
          <w:bCs/>
        </w:rPr>
      </w:pPr>
    </w:p>
    <w:p>
      <w:r>
        <w:rPr>
          <w:rFonts w:hint="eastAsia"/>
        </w:rPr>
        <w:t xml:space="preserve">             </w:t>
      </w:r>
    </w:p>
    <w:p>
      <w:bookmarkStart w:id="1" w:name="OLE_LINK3"/>
      <w:r>
        <w:rPr>
          <w:rFonts w:hint="eastAsia" w:ascii="Times New Roman" w:hAnsi="Times New Roman" w:eastAsia="宋体"/>
          <w:b/>
          <w:bCs/>
          <w:szCs w:val="21"/>
        </w:rPr>
        <w:t>【</w:t>
      </w:r>
      <w:bookmarkEnd w:id="1"/>
      <w:r>
        <w:rPr>
          <w:rFonts w:hint="eastAsia"/>
          <w:b/>
          <w:bCs/>
        </w:rPr>
        <w:t>摘要</w:t>
      </w:r>
      <w:bookmarkStart w:id="2" w:name="OLE_LINK2"/>
      <w:r>
        <w:rPr>
          <w:rFonts w:hint="eastAsia" w:ascii="Times New Roman" w:hAnsi="Times New Roman" w:eastAsia="宋体"/>
          <w:b/>
          <w:bCs/>
          <w:szCs w:val="21"/>
        </w:rPr>
        <w:t>】</w:t>
      </w:r>
      <w:bookmarkEnd w:id="2"/>
      <w:r>
        <w:rPr>
          <w:rFonts w:hint="eastAsia"/>
        </w:rPr>
        <w:t>：</w:t>
      </w:r>
      <w:bookmarkStart w:id="3" w:name="OLE_LINK7"/>
      <w:r>
        <w:rPr>
          <w:rFonts w:hint="eastAsia"/>
          <w:b/>
          <w:bCs/>
        </w:rPr>
        <w:t>目的</w:t>
      </w:r>
      <w:r>
        <w:rPr>
          <w:rFonts w:hint="eastAsia"/>
        </w:rPr>
        <w:t xml:space="preserve"> 探讨川崎病</w:t>
      </w:r>
      <w:r>
        <w:rPr>
          <w:rFonts w:hint="eastAsia"/>
          <w:lang w:eastAsia="zh-CN"/>
        </w:rPr>
        <w:t>合并</w:t>
      </w:r>
      <w:r>
        <w:rPr>
          <w:rFonts w:hint="eastAsia"/>
        </w:rPr>
        <w:t>菊池病的临床特征、病理特点、诊断及治疗措施</w:t>
      </w:r>
      <w:r>
        <w:rPr>
          <w:rFonts w:hint="eastAsia"/>
          <w:lang w:eastAsia="zh-CN"/>
        </w:rPr>
        <w:t>。</w:t>
      </w:r>
      <w:r>
        <w:rPr>
          <w:rFonts w:hint="eastAsia"/>
          <w:b/>
          <w:bCs/>
        </w:rPr>
        <w:t>方法</w:t>
      </w:r>
      <w:r>
        <w:rPr>
          <w:rFonts w:hint="eastAsia"/>
        </w:rPr>
        <w:t>: 回顾性分析 1例</w:t>
      </w:r>
      <w:bookmarkStart w:id="4" w:name="OLE_LINK1"/>
      <w:r>
        <w:rPr>
          <w:rFonts w:hint="eastAsia"/>
          <w:color w:val="000000" w:themeColor="text1"/>
        </w:rPr>
        <w:t>金葡菌骨髓炎并败血症继发川崎病合并菊池病</w:t>
      </w:r>
      <w:bookmarkEnd w:id="4"/>
      <w:r>
        <w:rPr>
          <w:rFonts w:hint="eastAsia"/>
          <w:color w:val="000000" w:themeColor="text1"/>
        </w:rPr>
        <w:t>患者的</w:t>
      </w:r>
      <w:r>
        <w:rPr>
          <w:rFonts w:hint="eastAsia"/>
        </w:rPr>
        <w:t>临床资料并进行讨论</w:t>
      </w:r>
      <w:r>
        <w:rPr>
          <w:rFonts w:hint="eastAsia"/>
          <w:lang w:eastAsia="zh-CN"/>
        </w:rPr>
        <w:t>。</w:t>
      </w:r>
      <w:r>
        <w:rPr>
          <w:rFonts w:hint="eastAsia"/>
        </w:rPr>
        <w:t xml:space="preserve"> </w:t>
      </w:r>
      <w:r>
        <w:rPr>
          <w:rFonts w:hint="eastAsia"/>
          <w:b/>
          <w:bCs/>
        </w:rPr>
        <w:t>结果</w:t>
      </w:r>
      <w:r>
        <w:rPr>
          <w:rFonts w:hint="eastAsia"/>
        </w:rPr>
        <w:t>: 1例15岁男性患者</w:t>
      </w:r>
      <w:r>
        <w:rPr>
          <w:rFonts w:hint="eastAsia"/>
          <w:lang w:eastAsia="zh-CN"/>
        </w:rPr>
        <w:t>因</w:t>
      </w:r>
      <w:r>
        <w:rPr>
          <w:rFonts w:hint="eastAsia"/>
        </w:rPr>
        <w:t>间断发热1周入院，入院</w:t>
      </w:r>
      <w:r>
        <w:rPr>
          <w:rFonts w:hint="eastAsia"/>
          <w:lang w:eastAsia="zh-CN"/>
        </w:rPr>
        <w:t>后</w:t>
      </w:r>
      <w:r>
        <w:rPr>
          <w:rFonts w:hint="eastAsia"/>
        </w:rPr>
        <w:t>查血培养</w:t>
      </w:r>
      <w:r>
        <w:rPr>
          <w:rFonts w:hint="eastAsia"/>
          <w:lang w:eastAsia="zh-CN"/>
        </w:rPr>
        <w:t>及骨髓培养</w:t>
      </w:r>
      <w:r>
        <w:rPr>
          <w:rFonts w:hint="eastAsia"/>
        </w:rPr>
        <w:t>为金黄色葡萄球菌感染，腰椎磁共振</w:t>
      </w:r>
      <w:r>
        <w:rPr>
          <w:rStyle w:val="6"/>
          <w:rFonts w:hint="eastAsia"/>
          <w:lang w:eastAsia="zh-CN"/>
        </w:rPr>
        <w:t>报告为</w:t>
      </w:r>
      <w:r>
        <w:rPr>
          <w:rFonts w:hint="eastAsia"/>
        </w:rPr>
        <w:t>骨髓炎，骨</w:t>
      </w:r>
      <w:r>
        <w:rPr>
          <w:rFonts w:hint="eastAsia"/>
          <w:lang w:eastAsia="zh-CN"/>
        </w:rPr>
        <w:t>髓象</w:t>
      </w:r>
      <w:r>
        <w:rPr>
          <w:rFonts w:hint="eastAsia"/>
        </w:rPr>
        <w:t>结果提示</w:t>
      </w:r>
      <w:r>
        <w:rPr>
          <w:rFonts w:hint="eastAsia"/>
          <w:lang w:eastAsia="zh-CN"/>
        </w:rPr>
        <w:t>噬</w:t>
      </w:r>
      <w:r>
        <w:rPr>
          <w:rFonts w:hint="eastAsia"/>
        </w:rPr>
        <w:t>血现象，行抗感染治疗效果不佳，入院8天后患者出现右侧颌下淋巴结肿大及躯干四肢红色丘疹，行淋巴结活检提示菊池病</w:t>
      </w:r>
      <w:r>
        <w:rPr>
          <w:rFonts w:hint="eastAsia"/>
          <w:lang w:eastAsia="zh-CN"/>
        </w:rPr>
        <w:t>，</w:t>
      </w:r>
      <w:r>
        <w:rPr>
          <w:rFonts w:hint="eastAsia"/>
        </w:rPr>
        <w:t>心脏超声表现为川崎病，经丙种球蛋白、阿司匹林、激素等治疗，患者体温恢复正常。</w:t>
      </w:r>
      <w:r>
        <w:rPr>
          <w:rFonts w:hint="eastAsia"/>
          <w:b/>
          <w:bCs/>
        </w:rPr>
        <w:t xml:space="preserve"> 结论</w:t>
      </w:r>
      <w:r>
        <w:rPr>
          <w:rFonts w:hint="eastAsia"/>
        </w:rPr>
        <w:t xml:space="preserve"> 川崎病及菊池病为少见病，当抗感染效果不</w:t>
      </w:r>
      <w:r>
        <w:rPr>
          <w:rFonts w:hint="eastAsia"/>
          <w:lang w:eastAsia="zh-CN"/>
        </w:rPr>
        <w:t>佳</w:t>
      </w:r>
      <w:r>
        <w:rPr>
          <w:rFonts w:hint="eastAsia"/>
        </w:rPr>
        <w:t>时，需要考虑是否存在少见的川崎病及菊池病</w:t>
      </w:r>
      <w:bookmarkEnd w:id="3"/>
      <w:r>
        <w:rPr>
          <w:rFonts w:hint="eastAsia"/>
        </w:rPr>
        <w:t>。</w:t>
      </w:r>
    </w:p>
    <w:p>
      <w:r>
        <w:rPr>
          <w:rFonts w:hint="eastAsia" w:ascii="Times New Roman" w:hAnsi="Times New Roman" w:eastAsia="宋体"/>
          <w:b/>
          <w:bCs/>
          <w:szCs w:val="21"/>
        </w:rPr>
        <w:t>【</w:t>
      </w:r>
      <w:r>
        <w:rPr>
          <w:rFonts w:hint="eastAsia"/>
          <w:b/>
          <w:bCs/>
        </w:rPr>
        <w:t>关键词</w:t>
      </w:r>
      <w:r>
        <w:rPr>
          <w:rFonts w:hint="eastAsia" w:ascii="Times New Roman" w:hAnsi="Times New Roman" w:eastAsia="宋体"/>
          <w:b/>
          <w:bCs/>
          <w:szCs w:val="21"/>
        </w:rPr>
        <w:t>】</w:t>
      </w:r>
      <w:r>
        <w:rPr>
          <w:rFonts w:hint="eastAsia"/>
        </w:rPr>
        <w:t>:</w:t>
      </w:r>
      <w:bookmarkStart w:id="5" w:name="OLE_LINK6"/>
      <w:bookmarkStart w:id="6" w:name="OLE_LINK16"/>
      <w:r>
        <w:rPr>
          <w:rFonts w:hint="eastAsia"/>
        </w:rPr>
        <w:t xml:space="preserve">川崎病 菊池病 </w:t>
      </w:r>
      <w:bookmarkEnd w:id="5"/>
      <w:r>
        <w:rPr>
          <w:rFonts w:hint="eastAsia"/>
          <w:lang w:eastAsia="zh-CN"/>
        </w:rPr>
        <w:t>噬</w:t>
      </w:r>
      <w:r>
        <w:rPr>
          <w:rFonts w:hint="eastAsia"/>
        </w:rPr>
        <w:t xml:space="preserve">血现象 </w:t>
      </w:r>
      <w:bookmarkEnd w:id="6"/>
    </w:p>
    <w:p/>
    <w:p>
      <w:pPr>
        <w:ind w:firstLine="420"/>
      </w:pPr>
      <w:r>
        <w:rPr>
          <w:rFonts w:hint="eastAsia"/>
        </w:rPr>
        <w:t xml:space="preserve">川崎病 </w:t>
      </w:r>
      <w:bookmarkStart w:id="7" w:name="OLE_LINK4"/>
      <w:r>
        <w:rPr>
          <w:rFonts w:hint="eastAsia"/>
        </w:rPr>
        <w:t>(</w:t>
      </w:r>
      <w:bookmarkStart w:id="8" w:name="OLE_LINK9"/>
      <w:r>
        <w:rPr>
          <w:rFonts w:hint="eastAsia"/>
        </w:rPr>
        <w:t>Kawasaki disease</w:t>
      </w:r>
      <w:bookmarkEnd w:id="8"/>
      <w:r>
        <w:rPr>
          <w:rFonts w:hint="eastAsia"/>
        </w:rPr>
        <w:t>，KD)</w:t>
      </w:r>
      <w:bookmarkEnd w:id="7"/>
      <w:r>
        <w:rPr>
          <w:rFonts w:hint="eastAsia"/>
        </w:rPr>
        <w:t xml:space="preserve"> 由Tomisaku Kawasaki在1967年最先报道</w:t>
      </w:r>
      <w:r>
        <w:rPr>
          <w:rFonts w:hint="eastAsia"/>
          <w:lang w:eastAsia="zh-CN"/>
        </w:rPr>
        <w:t>。</w:t>
      </w:r>
      <w:r>
        <w:rPr>
          <w:rFonts w:hint="eastAsia"/>
        </w:rPr>
        <w:t>该病根据特征性临床表现</w:t>
      </w:r>
      <w:r>
        <w:rPr>
          <w:rFonts w:hint="eastAsia"/>
          <w:lang w:eastAsia="zh-CN"/>
        </w:rPr>
        <w:t>，</w:t>
      </w:r>
      <w:r>
        <w:rPr>
          <w:rFonts w:hint="eastAsia"/>
        </w:rPr>
        <w:t>又被称为皮肤黏膜淋巴结综合征</w:t>
      </w:r>
      <w:r>
        <w:rPr>
          <w:rFonts w:hint="eastAsia"/>
          <w:lang w:eastAsia="zh-CN"/>
        </w:rPr>
        <w:t>，</w:t>
      </w:r>
      <w:r>
        <w:rPr>
          <w:rFonts w:hint="eastAsia"/>
        </w:rPr>
        <w:t>是一种好发于 5 岁以下儿童的、以全身血管炎为主要病理改变的急性发热、出疹性疾病，其主要临床特征为发热、不同程度口腔黏膜改变、皮疹、眼结膜充血、手足指端改变等，可累及小血管、中等肌性动脉及全身各个脏器。</w:t>
      </w:r>
    </w:p>
    <w:p/>
    <w:p>
      <w:r>
        <w:rPr>
          <w:rFonts w:hint="eastAsia"/>
        </w:rPr>
        <w:t xml:space="preserve">    组织细胞坏死性淋巴结炎( histiocytic necrotizing lymphadenitis，HNL) 又称为 Kikuchi 病或 </w:t>
      </w:r>
      <w:bookmarkStart w:id="9" w:name="OLE_LINK10"/>
      <w:r>
        <w:rPr>
          <w:rFonts w:hint="eastAsia"/>
        </w:rPr>
        <w:t>Kikuchi-Fujimoto</w:t>
      </w:r>
      <w:bookmarkEnd w:id="9"/>
      <w:r>
        <w:rPr>
          <w:rFonts w:hint="eastAsia"/>
        </w:rPr>
        <w:t xml:space="preserve"> 病（菊池病），好发于年轻女性的淋巴结炎症性病变。临床以发热、淋巴结肿大和白细胞减少为主要症状，病理组织学</w:t>
      </w:r>
      <w:r>
        <w:rPr>
          <w:rFonts w:hint="eastAsia"/>
          <w:lang w:eastAsia="zh-CN"/>
        </w:rPr>
        <w:t>表现为不同程度的凝固性坏死伴多种形态的组织细胞、淋巴细胞浸润</w:t>
      </w:r>
      <w:r>
        <w:rPr>
          <w:rFonts w:hint="eastAsia"/>
          <w:lang w:eastAsia="zh-CN"/>
        </w:rPr>
        <w:fldChar w:fldCharType="begin"/>
      </w:r>
      <w:r>
        <w:rPr>
          <w:rFonts w:hint="eastAsia"/>
          <w:lang w:eastAsia="zh-CN"/>
        </w:rPr>
        <w:instrText xml:space="preserve"> ADDIN NE.Ref.{F16FCF80-D895-45DB-AFC7-9C10BB94131F}</w:instrText>
      </w:r>
      <w:r>
        <w:rPr>
          <w:rFonts w:hint="eastAsia"/>
          <w:lang w:eastAsia="zh-CN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[1]</w:t>
      </w:r>
      <w:r>
        <w:rPr>
          <w:rFonts w:hint="eastAsia"/>
          <w:lang w:eastAsia="zh-CN"/>
        </w:rPr>
        <w:fldChar w:fldCharType="end"/>
      </w:r>
      <w:r>
        <w:rPr>
          <w:rFonts w:hint="eastAsia"/>
        </w:rPr>
        <w:t>。</w:t>
      </w:r>
    </w:p>
    <w:p/>
    <w:p/>
    <w:p>
      <w:r>
        <w:rPr>
          <w:rFonts w:hint="eastAsia"/>
        </w:rPr>
        <w:t xml:space="preserve">                       </w:t>
      </w:r>
      <w:r>
        <w:rPr>
          <w:rFonts w:hint="eastAsia"/>
          <w:b/>
          <w:bCs/>
        </w:rPr>
        <w:t>病例资料</w:t>
      </w:r>
    </w:p>
    <w:p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患者，男，15岁。因“</w:t>
      </w:r>
      <w:r>
        <w:t>间断发热1周</w:t>
      </w:r>
      <w:r>
        <w:rPr>
          <w:rFonts w:hint="eastAsia"/>
        </w:rPr>
        <w:t>”入院。既往史无特殊。</w:t>
      </w:r>
    </w:p>
    <w:p>
      <w:r>
        <w:rPr>
          <w:rFonts w:hint="eastAsia"/>
        </w:rPr>
        <w:t xml:space="preserve">    </w:t>
      </w:r>
      <w:r>
        <w:t>入院情况：T 36.9 ℃</w:t>
      </w:r>
      <w:r>
        <w:rPr>
          <w:rFonts w:hint="eastAsia"/>
          <w:lang w:eastAsia="zh-CN"/>
        </w:rPr>
        <w:t>，</w:t>
      </w:r>
      <w:r>
        <w:t>P 104 bpm</w:t>
      </w:r>
      <w:r>
        <w:rPr>
          <w:rFonts w:hint="eastAsia"/>
          <w:lang w:eastAsia="zh-CN"/>
        </w:rPr>
        <w:t>，</w:t>
      </w:r>
      <w:r>
        <w:t>R 19 次/分</w:t>
      </w:r>
      <w:r>
        <w:rPr>
          <w:rFonts w:hint="eastAsia"/>
          <w:lang w:eastAsia="zh-CN"/>
        </w:rPr>
        <w:t>，</w:t>
      </w:r>
      <w:r>
        <w:t>BP 87/50 mmHg</w:t>
      </w:r>
      <w:r>
        <w:rPr>
          <w:rFonts w:hint="eastAsia"/>
          <w:lang w:eastAsia="zh-CN"/>
        </w:rPr>
        <w:t>。</w:t>
      </w:r>
      <w:r>
        <w:t>双肺呼吸音清，未闻及干湿</w:t>
      </w:r>
      <w:r>
        <w:rPr>
          <w:rFonts w:hint="eastAsia"/>
          <w:lang w:eastAsia="zh-CN"/>
        </w:rPr>
        <w:t>性</w:t>
      </w:r>
      <w:r>
        <w:t>啰音，心律齐，HR 104 bpm，心音有力，心瓣膜区未闻及病理性杂音。腹软，全腹无压痛及反跳痛，肝脾肋下未及，肝浊音界上界位于锁骨中线第5肋间，移动性浊音阴性，双肾区无压痛及叩击痛，双下肢</w:t>
      </w:r>
      <w:r>
        <w:rPr>
          <w:rFonts w:hint="eastAsia"/>
        </w:rPr>
        <w:t>无水肿</w:t>
      </w:r>
      <w:r>
        <w:t>。生理反射存在，病理反射未引出。</w:t>
      </w:r>
    </w:p>
    <w:p>
      <w:r>
        <w:rPr>
          <w:rFonts w:hint="eastAsia"/>
        </w:rPr>
        <w:t xml:space="preserve">    入院后查血常规示：白细胞计数 6.47 *10</w:t>
      </w:r>
      <w:r>
        <w:rPr>
          <w:rFonts w:hint="eastAsia"/>
          <w:vertAlign w:val="superscript"/>
        </w:rPr>
        <w:t>9</w:t>
      </w:r>
      <w:r>
        <w:rPr>
          <w:rFonts w:hint="eastAsia"/>
        </w:rPr>
        <w:t>/L，红细胞计数 3.76 *10</w:t>
      </w:r>
      <w:r>
        <w:rPr>
          <w:rStyle w:val="6"/>
          <w:rFonts w:hint="eastAsia"/>
          <w:vertAlign w:val="superscript"/>
          <w:lang w:val="en-US" w:eastAsia="zh-CN"/>
        </w:rPr>
        <w:t>12</w:t>
      </w:r>
      <w:r>
        <w:rPr>
          <w:rFonts w:hint="eastAsia"/>
        </w:rPr>
        <w:t>/L，血红蛋白 121.0 g/L</w:t>
      </w:r>
      <w:r>
        <w:rPr>
          <w:rFonts w:hint="eastAsia"/>
          <w:lang w:eastAsia="zh-CN"/>
        </w:rPr>
        <w:t>，</w:t>
      </w:r>
      <w:r>
        <w:rPr>
          <w:rFonts w:hint="eastAsia"/>
        </w:rPr>
        <w:t>血小板计数 38.0 *10</w:t>
      </w:r>
      <w:r>
        <w:rPr>
          <w:rFonts w:hint="eastAsia"/>
          <w:vertAlign w:val="superscript"/>
          <w:lang w:val="en-US" w:eastAsia="zh-CN"/>
        </w:rPr>
        <w:t>9</w:t>
      </w:r>
      <w:r>
        <w:rPr>
          <w:rFonts w:hint="eastAsia"/>
        </w:rPr>
        <w:t>/L</w:t>
      </w:r>
      <w:r>
        <w:rPr>
          <w:rFonts w:hint="eastAsia"/>
          <w:lang w:eastAsia="zh-CN"/>
        </w:rPr>
        <w:t>；</w:t>
      </w:r>
      <w:r>
        <w:rPr>
          <w:rFonts w:hint="eastAsia"/>
        </w:rPr>
        <w:t>降钙素原(PCT) 18.91 ng/mL，铁蛋白 457.1 ug/L</w:t>
      </w:r>
      <w:r>
        <w:rPr>
          <w:rFonts w:hint="eastAsia"/>
          <w:lang w:eastAsia="zh-CN"/>
        </w:rPr>
        <w:t>，</w:t>
      </w:r>
      <w:r>
        <w:rPr>
          <w:rFonts w:hint="eastAsia"/>
        </w:rPr>
        <w:t>超敏C反应蛋白 98.0 mg/L，血沉 48mm/H</w:t>
      </w:r>
      <w:r>
        <w:rPr>
          <w:rFonts w:hint="eastAsia"/>
          <w:lang w:eastAsia="zh-CN"/>
        </w:rPr>
        <w:t>；</w:t>
      </w:r>
      <w:r>
        <w:rPr>
          <w:rFonts w:hint="eastAsia"/>
        </w:rPr>
        <w:t>抗O 1170 IU/mL，纤维蛋白原 4.76 g/L</w:t>
      </w:r>
      <w:r>
        <w:rPr>
          <w:rFonts w:hint="eastAsia"/>
          <w:lang w:eastAsia="zh-CN"/>
        </w:rPr>
        <w:t>，</w:t>
      </w:r>
      <w:r>
        <w:rPr>
          <w:rFonts w:hint="eastAsia"/>
        </w:rPr>
        <w:t>甘油三酯 1.17 mmol/L</w:t>
      </w:r>
      <w:r>
        <w:rPr>
          <w:rFonts w:hint="eastAsia"/>
          <w:lang w:eastAsia="zh-CN"/>
        </w:rPr>
        <w:t>；</w:t>
      </w:r>
      <w:r>
        <w:rPr>
          <w:rFonts w:hint="eastAsia"/>
        </w:rPr>
        <w:t>EB病毒核抗原IgG抗体定量 473.0 + U/mL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EB病毒核抗原IgM抗体定量&lt;10</w:t>
      </w:r>
      <w:r>
        <w:rPr>
          <w:rFonts w:hint="eastAsia"/>
        </w:rPr>
        <w:t>U/mL</w:t>
      </w:r>
      <w:r>
        <w:rPr>
          <w:rFonts w:hint="eastAsia"/>
          <w:lang w:eastAsia="zh-CN"/>
        </w:rPr>
        <w:t>，</w:t>
      </w:r>
      <w:r>
        <w:rPr>
          <w:rFonts w:hint="eastAsia"/>
        </w:rPr>
        <w:t>巨细胞病毒IgG抗体 3.4+ U/mL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2次</w:t>
      </w:r>
      <w:r>
        <w:rPr>
          <w:rFonts w:hint="eastAsia"/>
        </w:rPr>
        <w:t>血培养及骨髓培养示：金黄色葡萄球菌。骨穿结果示：组织细胞占0.5%，可见到吞噬型组织细胞，可见吞噬中性粒细胞、杆状核细胞、分叶核细胞等。腰椎磁共振示：</w:t>
      </w:r>
      <w:r>
        <w:rPr>
          <w:rFonts w:hint="eastAsia"/>
          <w:lang w:eastAsia="zh-CN"/>
        </w:rPr>
        <w:t>腰</w:t>
      </w:r>
      <w:r>
        <w:rPr>
          <w:rFonts w:hint="eastAsia"/>
        </w:rPr>
        <w:t>骶移行椎，腰椎生理曲度存在，L1/2椎间隙稍狭窄，间盘下骨质欠光整，S2椎体及左侧骶骨翼可见骨质呈片状强化，L3</w:t>
      </w:r>
      <w:r>
        <w:rPr>
          <w:rFonts w:hint="eastAsia"/>
          <w:lang w:eastAsia="zh-CN"/>
        </w:rPr>
        <w:t>、</w:t>
      </w:r>
      <w:r>
        <w:rPr>
          <w:rFonts w:hint="eastAsia"/>
        </w:rPr>
        <w:t>5椎体前上缘可见少许点状强化。余各腰椎未见明显强化灶，椎管未见明显狭窄，椎管内未见明显异常强化灶。结论示：腰骶移行椎；S2椎体及左侧骶骨翼，L3</w:t>
      </w:r>
      <w:r>
        <w:rPr>
          <w:rFonts w:hint="eastAsia"/>
          <w:lang w:eastAsia="zh-CN"/>
        </w:rPr>
        <w:t>、</w:t>
      </w:r>
      <w:r>
        <w:rPr>
          <w:rFonts w:hint="eastAsia"/>
        </w:rPr>
        <w:t>5椎体前上缘异常强化，L1/2椎间隙改变，多考虑为感染性病变所致可能。追问病史，患者</w:t>
      </w:r>
      <w:r>
        <w:rPr>
          <w:rFonts w:hint="eastAsia"/>
          <w:lang w:eastAsia="zh-CN"/>
        </w:rPr>
        <w:t>既往</w:t>
      </w:r>
      <w:r>
        <w:rPr>
          <w:rFonts w:hint="eastAsia"/>
        </w:rPr>
        <w:t>有双耳流脓史，此次发病</w:t>
      </w:r>
      <w:r>
        <w:rPr>
          <w:rStyle w:val="6"/>
          <w:rFonts w:hint="eastAsia"/>
          <w:lang w:eastAsia="zh-CN"/>
        </w:rPr>
        <w:t>前两周内</w:t>
      </w:r>
      <w:r>
        <w:rPr>
          <w:rFonts w:hint="eastAsia"/>
        </w:rPr>
        <w:t>无外伤及皮肤破损史。</w:t>
      </w:r>
    </w:p>
    <w:p>
      <w:pPr>
        <w:jc w:val="left"/>
      </w:pPr>
      <w:r>
        <w:rPr>
          <w:rFonts w:hint="eastAsia"/>
        </w:rPr>
        <w:t xml:space="preserve">    行抗感染治疗，患者体温控制不</w:t>
      </w:r>
      <w:r>
        <w:rPr>
          <w:rFonts w:hint="eastAsia"/>
          <w:lang w:eastAsia="zh-CN"/>
        </w:rPr>
        <w:t>佳</w:t>
      </w:r>
      <w:r>
        <w:rPr>
          <w:rFonts w:hint="eastAsia"/>
        </w:rPr>
        <w:t>。入院8天后患者出现皮疹，皮疹分布于躯干及四肢，为红色丘疹，粟粒至绿豆大小，不伴痒感及痛感</w:t>
      </w:r>
      <w:r>
        <w:rPr>
          <w:rFonts w:hint="eastAsia"/>
          <w:lang w:eastAsia="zh-CN"/>
        </w:rPr>
        <w:t>，并</w:t>
      </w:r>
      <w:r>
        <w:rPr>
          <w:rFonts w:hint="eastAsia"/>
        </w:rPr>
        <w:t>在右侧颌下可触及一大小约2cm*1cm肿大淋巴结，质韧，边缘清晰，活动度可，无明显触痛，</w:t>
      </w:r>
      <w:r>
        <w:rPr>
          <w:rFonts w:hint="eastAsia"/>
          <w:lang w:eastAsia="zh-CN"/>
        </w:rPr>
        <w:t>腹部触诊：</w:t>
      </w:r>
      <w:r>
        <w:rPr>
          <w:rFonts w:hint="eastAsia"/>
        </w:rPr>
        <w:t>脾脏肋下1横指。既往无类似淋巴结肿大病史。复查血常规示：白细胞计数 3.00 *10</w:t>
      </w:r>
      <w:r>
        <w:rPr>
          <w:rFonts w:hint="eastAsia"/>
          <w:vertAlign w:val="superscript"/>
          <w:lang w:val="en-US" w:eastAsia="zh-CN"/>
        </w:rPr>
        <w:t>9</w:t>
      </w:r>
      <w:r>
        <w:rPr>
          <w:rFonts w:hint="eastAsia"/>
          <w:lang w:val="en-US" w:eastAsia="zh-CN"/>
        </w:rPr>
        <w:t>/</w:t>
      </w:r>
      <w:r>
        <w:rPr>
          <w:rFonts w:hint="eastAsia"/>
        </w:rPr>
        <w:t>L，中性粒细胞 1.68*10</w:t>
      </w:r>
      <w:r>
        <w:rPr>
          <w:rFonts w:hint="eastAsia"/>
          <w:vertAlign w:val="superscript"/>
          <w:lang w:val="en-US" w:eastAsia="zh-CN"/>
        </w:rPr>
        <w:t>9</w:t>
      </w:r>
      <w:r>
        <w:rPr>
          <w:rFonts w:hint="eastAsia"/>
        </w:rPr>
        <w:t>/L，红细胞计数 2.98*10</w:t>
      </w:r>
      <w:r>
        <w:rPr>
          <w:rFonts w:hint="eastAsia"/>
          <w:vertAlign w:val="superscript"/>
          <w:lang w:val="en-US" w:eastAsia="zh-CN"/>
        </w:rPr>
        <w:t>12</w:t>
      </w:r>
      <w:r>
        <w:rPr>
          <w:rFonts w:hint="eastAsia"/>
        </w:rPr>
        <w:t>/L，血红蛋白 94g/L，血小板计数104*10</w:t>
      </w:r>
      <w:r>
        <w:rPr>
          <w:rFonts w:hint="eastAsia"/>
          <w:vertAlign w:val="superscript"/>
          <w:lang w:val="en-US" w:eastAsia="zh-CN"/>
        </w:rPr>
        <w:t>9</w:t>
      </w:r>
      <w:r>
        <w:rPr>
          <w:rFonts w:hint="eastAsia"/>
        </w:rPr>
        <w:t>/L</w:t>
      </w:r>
      <w:r>
        <w:rPr>
          <w:rFonts w:hint="eastAsia"/>
          <w:lang w:eastAsia="zh-CN"/>
        </w:rPr>
        <w:t>；</w:t>
      </w:r>
      <w:r>
        <w:rPr>
          <w:rFonts w:hint="eastAsia"/>
        </w:rPr>
        <w:t>超敏C反应蛋白 34.7mg/L，血沉 89mm/H，抗O 1090 IU/mL。行PET-CT示：全身多发骨髓代谢增高；双侧颈部、双侧锁骨上、腹膜后、右侧髂窝、右腹股沟区多发淋巴结代谢增高；脾大，代谢无增高。</w:t>
      </w:r>
      <w:r>
        <w:rPr>
          <w:rFonts w:hint="eastAsia"/>
          <w:lang w:eastAsia="zh-CN"/>
        </w:rPr>
        <w:t>考虑感染性病变或血液系统疾病可能。</w:t>
      </w:r>
      <w:r>
        <w:rPr>
          <w:rFonts w:hint="eastAsia"/>
        </w:rPr>
        <w:t>心脏超声</w:t>
      </w:r>
      <w:r>
        <w:rPr>
          <w:rFonts w:hint="eastAsia"/>
          <w:lang w:eastAsia="zh-CN"/>
        </w:rPr>
        <w:t>（</w:t>
      </w:r>
      <w:r>
        <w:rPr>
          <w:rFonts w:hint="eastAsia"/>
        </w:rPr>
        <w:t>图1</w:t>
      </w:r>
      <w:r>
        <w:rPr>
          <w:rFonts w:hint="eastAsia"/>
          <w:lang w:eastAsia="zh-CN"/>
        </w:rPr>
        <w:t>）</w:t>
      </w:r>
      <w:r>
        <w:rPr>
          <w:rFonts w:hint="eastAsia"/>
        </w:rPr>
        <w:t>示：右冠状动脉近段局限性增宽（内经5.6mm)</w:t>
      </w:r>
      <w:r>
        <w:rPr>
          <w:rFonts w:hint="eastAsia"/>
          <w:lang w:eastAsia="zh-CN"/>
        </w:rPr>
        <w:t>，</w:t>
      </w:r>
      <w:r>
        <w:rPr>
          <w:rFonts w:hint="eastAsia"/>
        </w:rPr>
        <w:t>结合病史，考虑川崎病。右侧颌下淋巴结活检</w:t>
      </w:r>
      <w:r>
        <w:rPr>
          <w:rFonts w:hint="eastAsia"/>
          <w:lang w:eastAsia="zh-CN"/>
        </w:rPr>
        <w:t>（</w:t>
      </w:r>
      <w:r>
        <w:rPr>
          <w:rFonts w:hint="eastAsia"/>
        </w:rPr>
        <w:t>图2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：镜下见灶性坏死，残存淋巴组织及滤泡结构，髓窦扩张，组织细胞增生</w:t>
      </w:r>
      <w:r>
        <w:rPr>
          <w:rFonts w:hint="eastAsia"/>
          <w:lang w:eastAsia="zh-CN"/>
        </w:rPr>
        <w:t>，</w:t>
      </w:r>
      <w:r>
        <w:rPr>
          <w:rFonts w:hint="eastAsia"/>
        </w:rPr>
        <w:t>坏死灶内结构消失，大量核碎，免疫组化：病变区CD3(+)</w:t>
      </w:r>
      <w:r>
        <w:rPr>
          <w:rFonts w:hint="eastAsia"/>
          <w:lang w:eastAsia="zh-CN"/>
        </w:rPr>
        <w:t>，</w:t>
      </w:r>
      <w:r>
        <w:rPr>
          <w:rFonts w:hint="eastAsia"/>
        </w:rPr>
        <w:t>CD68(+)</w:t>
      </w:r>
      <w:r>
        <w:rPr>
          <w:rFonts w:hint="eastAsia"/>
          <w:lang w:eastAsia="zh-CN"/>
        </w:rPr>
        <w:t>，</w:t>
      </w:r>
      <w:r>
        <w:rPr>
          <w:rFonts w:hint="eastAsia"/>
        </w:rPr>
        <w:t>CD4(+)细胞&lt;CD8(+)细胞，CD123(+)，MPO(+)，KI67(LI约90%)，CD30(散在+)，CD15(-)，PAX-5(-)，CD20(-)，CD79a(-)，OCT-2(-)，Bob.1(-)，MUMI(-)，ALK1(-)</w:t>
      </w:r>
      <w:r>
        <w:rPr>
          <w:rFonts w:hint="eastAsia"/>
          <w:lang w:eastAsia="zh-CN"/>
        </w:rPr>
        <w:t>。淋巴结活检结果示</w:t>
      </w:r>
      <w:r>
        <w:rPr>
          <w:rFonts w:hint="eastAsia"/>
        </w:rPr>
        <w:t>淋巴结反应性增生，结合免疫组化，符合组织细胞坏死性淋巴结炎。</w:t>
      </w:r>
      <w:r>
        <w:rPr>
          <w:rFonts w:hint="eastAsia"/>
          <w:lang w:eastAsia="zh-CN"/>
        </w:rPr>
        <w:t>患者临床表现及心脏超声结果符合川崎病诊断</w:t>
      </w:r>
      <w:r>
        <w:rPr>
          <w:rFonts w:hint="eastAsia"/>
        </w:rPr>
        <w:t>行丙</w:t>
      </w:r>
      <w:r>
        <w:rPr>
          <w:rFonts w:hint="eastAsia"/>
          <w:lang w:eastAsia="zh-CN"/>
        </w:rPr>
        <w:t>种</w:t>
      </w:r>
      <w:r>
        <w:rPr>
          <w:rFonts w:hint="eastAsia"/>
        </w:rPr>
        <w:t>球</w:t>
      </w:r>
      <w:r>
        <w:rPr>
          <w:rFonts w:hint="eastAsia"/>
          <w:lang w:eastAsia="zh-CN"/>
        </w:rPr>
        <w:t>蛋白</w:t>
      </w:r>
      <w:r>
        <w:rPr>
          <w:rFonts w:hint="eastAsia"/>
        </w:rPr>
        <w:t>（50g)、阿司匹林（300mg tid并逐渐减量)</w:t>
      </w:r>
      <w:r>
        <w:rPr>
          <w:rFonts w:hint="eastAsia"/>
          <w:lang w:eastAsia="zh-CN"/>
        </w:rPr>
        <w:t>治疗，患者淋巴结活检结果符合菊池病表现加用</w:t>
      </w:r>
      <w:r>
        <w:rPr>
          <w:rFonts w:hint="eastAsia"/>
        </w:rPr>
        <w:t>激素（地塞米松 5mg并逐渐减量）治疗</w:t>
      </w:r>
      <w:r>
        <w:rPr>
          <w:rFonts w:hint="eastAsia"/>
          <w:lang w:eastAsia="zh-CN"/>
        </w:rPr>
        <w:t>。治疗半月后</w:t>
      </w:r>
      <w:r>
        <w:rPr>
          <w:rFonts w:hint="eastAsia"/>
        </w:rPr>
        <w:t>，复查心脏超声示：右冠状动脉近段局限性增宽（内经6.1mm)，加用阿</w:t>
      </w:r>
      <w:r>
        <w:rPr>
          <w:rFonts w:hint="eastAsia"/>
          <w:lang w:eastAsia="zh-CN"/>
        </w:rPr>
        <w:t>托伐他汀（</w:t>
      </w:r>
      <w:r>
        <w:rPr>
          <w:rFonts w:hint="eastAsia"/>
          <w:lang w:val="en-US" w:eastAsia="zh-CN"/>
        </w:rPr>
        <w:t>10mg qd</w:t>
      </w:r>
      <w:r>
        <w:rPr>
          <w:rFonts w:hint="eastAsia"/>
          <w:lang w:eastAsia="zh-CN"/>
        </w:rPr>
        <w:t>）</w:t>
      </w:r>
      <w:r>
        <w:rPr>
          <w:rFonts w:hint="eastAsia"/>
        </w:rPr>
        <w:t>治疗，</w:t>
      </w:r>
      <w:r>
        <w:rPr>
          <w:rFonts w:hint="eastAsia"/>
          <w:lang w:eastAsia="zh-CN"/>
        </w:rPr>
        <w:t>患者治疗期间未再出现发热，皮疹消失，炎症指标及血常规恢复正常，给予办理出院。</w:t>
      </w:r>
      <w:r>
        <w:rPr>
          <w:rFonts w:hint="eastAsia"/>
        </w:rPr>
        <w:t>出院半月后复查心脏超声示：右冠状动脉近段局限性增宽（内经5.5mm)，出院期间患者未再出现发热等不适。</w:t>
      </w:r>
    </w:p>
    <w:p>
      <w:r>
        <w:rPr>
          <w:rFonts w:hint="eastAsia"/>
        </w:rPr>
        <w:t xml:space="preserve">    </w:t>
      </w:r>
    </w:p>
    <w:p>
      <w:r>
        <w:rPr>
          <w:rFonts w:hint="eastAsia"/>
        </w:rPr>
        <w:t xml:space="preserve"> </w:t>
      </w:r>
    </w:p>
    <w:p/>
    <w:p>
      <w:r>
        <w:drawing>
          <wp:inline distT="0" distB="0" distL="114300" distR="114300">
            <wp:extent cx="4143375" cy="16859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（图1）心脏超声</w:t>
      </w:r>
    </w:p>
    <w:p/>
    <w:p>
      <w:r>
        <w:drawing>
          <wp:inline distT="0" distB="0" distL="114300" distR="114300">
            <wp:extent cx="2028825" cy="14954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drawing>
          <wp:inline distT="0" distB="0" distL="114300" distR="114300">
            <wp:extent cx="2047875" cy="14859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（图2）淋巴结活检结果</w:t>
      </w:r>
    </w:p>
    <w:p>
      <w:pPr>
        <w:jc w:val="center"/>
        <w:rPr>
          <w:rFonts w:hint="eastAsia"/>
          <w:b/>
          <w:bCs/>
        </w:rPr>
      </w:pPr>
    </w:p>
    <w:p>
      <w:pPr>
        <w:jc w:val="center"/>
        <w:rPr>
          <w:b/>
          <w:bCs/>
        </w:rPr>
      </w:pPr>
      <w:r>
        <w:rPr>
          <w:rFonts w:hint="eastAsia"/>
          <w:b/>
          <w:bCs/>
        </w:rPr>
        <w:t>讨论</w:t>
      </w:r>
    </w:p>
    <w:p>
      <w:pPr>
        <w:rPr>
          <w:rFonts w:hint="eastAsia"/>
        </w:rPr>
      </w:pPr>
      <w:r>
        <w:rPr>
          <w:rFonts w:hint="eastAsia"/>
          <w:b/>
          <w:bCs/>
        </w:rPr>
        <w:t xml:space="preserve">   </w:t>
      </w:r>
      <w:r>
        <w:rPr>
          <w:rFonts w:hint="eastAsia"/>
        </w:rPr>
        <w:t>川崎病(Kawasaki disease，KD)好发于5岁以下的儿童，本例患者为15岁，并不常见。有研究发现，川崎病发病时可并存感染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NE.Ref.{E0268F78-C51D-42AA-8A51-1B06851B0992}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[2-4]</w:t>
      </w:r>
      <w:r>
        <w:rPr>
          <w:rFonts w:hint="eastAsia"/>
        </w:rPr>
        <w:fldChar w:fldCharType="end"/>
      </w:r>
      <w:r>
        <w:rPr>
          <w:rFonts w:hint="eastAsia"/>
          <w:lang w:eastAsia="zh-CN"/>
        </w:rPr>
        <w:t>，感染可作为川崎病的诱因导致川崎病的发生，较</w:t>
      </w:r>
      <w:r>
        <w:rPr>
          <w:rFonts w:hint="eastAsia"/>
        </w:rPr>
        <w:t>常见</w:t>
      </w:r>
      <w:r>
        <w:rPr>
          <w:rFonts w:hint="eastAsia"/>
          <w:lang w:eastAsia="zh-CN"/>
        </w:rPr>
        <w:t>的感染为</w:t>
      </w:r>
      <w:r>
        <w:rPr>
          <w:rFonts w:hint="eastAsia"/>
        </w:rPr>
        <w:t>金黄色葡萄球菌感染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NE.Ref.{26BEB1D3-8AD1-40B4-86DA-5122F0286782}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[5-7]</w:t>
      </w:r>
      <w:r>
        <w:rPr>
          <w:rFonts w:hint="eastAsia"/>
        </w:rPr>
        <w:fldChar w:fldCharType="end"/>
      </w:r>
      <w:r>
        <w:rPr>
          <w:rFonts w:hint="eastAsia"/>
        </w:rPr>
        <w:t>，该患者血培养及骨髓</w:t>
      </w:r>
      <w:bookmarkStart w:id="24" w:name="_GoBack"/>
      <w:bookmarkEnd w:id="24"/>
      <w:r>
        <w:rPr>
          <w:rFonts w:hint="eastAsia"/>
        </w:rPr>
        <w:t>培养可见金黄色葡萄球菌感染，与文献</w:t>
      </w:r>
      <w:r>
        <w:rPr>
          <w:rFonts w:hint="eastAsia"/>
          <w:lang w:eastAsia="zh-CN"/>
        </w:rPr>
        <w:t>报道</w:t>
      </w:r>
      <w:r>
        <w:rPr>
          <w:rFonts w:hint="eastAsia"/>
        </w:rPr>
        <w:t>相一致。金黄色葡萄球菌</w:t>
      </w:r>
      <w:r>
        <w:rPr>
          <w:rFonts w:hint="eastAsia"/>
          <w:lang w:eastAsia="zh-CN"/>
        </w:rPr>
        <w:t>可</w:t>
      </w:r>
      <w:r>
        <w:rPr>
          <w:rFonts w:hint="eastAsia"/>
        </w:rPr>
        <w:t>作为超抗原引起机体的免疫系统激活，产生一系列瀑布式效应。</w:t>
      </w:r>
    </w:p>
    <w:p>
      <w:pPr>
        <w:rPr>
          <w:rFonts w:hint="eastAsia"/>
        </w:rPr>
      </w:pPr>
    </w:p>
    <w:p>
      <w:pPr>
        <w:ind w:firstLine="420"/>
      </w:pPr>
      <w:r>
        <w:rPr>
          <w:rFonts w:hint="eastAsia"/>
        </w:rPr>
        <w:t>KD的诊断标准中，认为具有以下 6个临床标准中的5个即可诊断：(1) 持续 5 d 以上的不明原因发热，抗生素治疗无效；(2) 双眼球结膜充血，无脓性分泌物渗出；(3) 口唇皲裂、潮红，口腔黏膜弥散性充血，杨梅舌；(4) 急性期手足硬肿，掌跖红斑，恢复期指趾端有膜状脱屑或肛周脱屑；(5) 多形性充血性红斑、皮疹；(6) 非化脓性颈部淋巴结肿大，直径可达 1.5 cm 甚至更大。但最近越来越多的学者认</w:t>
      </w:r>
      <w:r>
        <w:rPr>
          <w:rFonts w:hint="eastAsia"/>
          <w:lang w:eastAsia="zh-CN"/>
        </w:rPr>
        <w:t>为</w:t>
      </w:r>
      <w:r>
        <w:rPr>
          <w:rFonts w:hint="eastAsia"/>
        </w:rPr>
        <w:t>对于持续 5 d 以上的不明原因发热</w:t>
      </w:r>
      <w:r>
        <w:rPr>
          <w:rFonts w:hint="eastAsia"/>
          <w:lang w:eastAsia="zh-CN"/>
        </w:rPr>
        <w:t>，</w:t>
      </w:r>
      <w:r>
        <w:rPr>
          <w:rFonts w:hint="eastAsia"/>
        </w:rPr>
        <w:t>伴有其他 3 项主要临床表现，加上二维超声心动图或冠脉造影提示存在冠脉病变者也能确诊为 KD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NE.Ref.{757AA408-EF32-4F1E-9360-FA28012C4B33}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[8]</w:t>
      </w:r>
      <w:r>
        <w:rPr>
          <w:rFonts w:hint="eastAsia"/>
        </w:rPr>
        <w:fldChar w:fldCharType="end"/>
      </w:r>
      <w:r>
        <w:rPr>
          <w:rFonts w:hint="eastAsia"/>
          <w:lang w:eastAsia="zh-CN"/>
        </w:rPr>
        <w:t>。</w:t>
      </w:r>
      <w:r>
        <w:rPr>
          <w:rFonts w:hint="eastAsia"/>
        </w:rPr>
        <w:t>不完全 KD 是指不完全符合 KD 诊断标准，仅见 6 项中的3 或 4 项，但在病程发展中出现超声心动图或血管造影明确</w:t>
      </w:r>
      <w:r>
        <w:rPr>
          <w:rFonts w:hint="eastAsia"/>
          <w:lang w:eastAsia="zh-CN"/>
        </w:rPr>
        <w:t>的冠脉病变</w:t>
      </w:r>
      <w:r>
        <w:rPr>
          <w:rFonts w:hint="eastAsia"/>
        </w:rPr>
        <w:t>。该患者符合其中3项并冠脉改变，故考虑为不完全 KD</w:t>
      </w:r>
      <w:r>
        <w:rPr>
          <w:rFonts w:hint="eastAsia"/>
          <w:lang w:eastAsia="zh-CN"/>
        </w:rPr>
        <w:t>。</w:t>
      </w:r>
      <w:r>
        <w:rPr>
          <w:rFonts w:hint="eastAsia"/>
        </w:rPr>
        <w:t>川崎病冠状动脉病变的定义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NE.Ref.{B4F37AE7-0579-47C0-8AD4-33BA4C9E56CB}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[9]</w:t>
      </w:r>
      <w:r>
        <w:rPr>
          <w:rFonts w:hint="eastAsia"/>
        </w:rPr>
        <w:fldChar w:fldCharType="end"/>
      </w:r>
      <w:r>
        <w:rPr>
          <w:rFonts w:hint="eastAsia"/>
        </w:rPr>
        <w:t>：川崎病冠状动脉病变是指冠状动脉炎症性改变，可导致其解剖形态异常，包括冠状动脉扩张、冠状动脉瘤、冠状动脉狭窄和闭塞等。冠状动脉扩张性病变的诊断标准为：(1)小于5岁儿童冠状动脉主干直径&gt;3 mm，5岁及5岁以上儿童&gt;4 mm；或(2)冠状动脉局部内径较邻近处明显扩大(≥1.5倍)；或(3)冠状动脉内径z值≥2</w:t>
      </w:r>
      <w:r>
        <w:rPr>
          <w:rFonts w:hint="eastAsia"/>
          <w:lang w:val="en-US" w:eastAsia="zh-CN"/>
        </w:rPr>
        <w:t>.0。</w:t>
      </w:r>
      <w:r>
        <w:rPr>
          <w:rFonts w:hint="eastAsia"/>
        </w:rPr>
        <w:t>该患者冠脉病变为5.6mm，符合川崎病冠脉</w:t>
      </w:r>
      <w:r>
        <w:rPr>
          <w:rFonts w:hint="eastAsia"/>
          <w:lang w:eastAsia="zh-CN"/>
        </w:rPr>
        <w:t>病变</w:t>
      </w:r>
      <w:r>
        <w:rPr>
          <w:rFonts w:hint="eastAsia"/>
        </w:rPr>
        <w:t>诊断标准</w:t>
      </w:r>
      <w:r>
        <w:rPr>
          <w:rFonts w:hint="eastAsia"/>
          <w:lang w:eastAsia="zh-CN"/>
        </w:rPr>
        <w:t>。川崎病以全身性血管炎为主要病理改变，冠脉损害是其严重并发症，丙种球蛋白联合阿司匹林作为临床上治疗川崎病的常规治疗药物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NE.Ref.{E8CBA6B5-7AAC-4A0E-95DC-F0A3DC594A02}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[10]</w:t>
      </w:r>
      <w:r>
        <w:rPr>
          <w:rFonts w:hint="eastAsia"/>
        </w:rPr>
        <w:fldChar w:fldCharType="end"/>
      </w:r>
      <w:r>
        <w:rPr>
          <w:rFonts w:hint="eastAsia"/>
          <w:lang w:eastAsia="zh-CN"/>
        </w:rPr>
        <w:t>，通过发挥抗炎、抑制血小板聚集等作用减少并发症的发生。丙种球蛋白常用剂量为</w:t>
      </w:r>
      <w:r>
        <w:rPr>
          <w:rFonts w:hint="eastAsia"/>
          <w:lang w:val="en-US" w:eastAsia="zh-CN"/>
        </w:rPr>
        <w:t xml:space="preserve">2g/kg一次静脉输注，在川崎病急性期阿司匹林常用剂量为30～50 mg.kg </w:t>
      </w:r>
      <w:r>
        <w:rPr>
          <w:rFonts w:hint="eastAsia"/>
          <w:vertAlign w:val="superscript"/>
          <w:lang w:val="en-US" w:eastAsia="zh-CN"/>
        </w:rPr>
        <w:t>-1</w:t>
      </w:r>
      <w:r>
        <w:rPr>
          <w:rFonts w:hint="eastAsia"/>
          <w:lang w:val="en-US" w:eastAsia="zh-CN"/>
        </w:rPr>
        <w:t xml:space="preserve">.d </w:t>
      </w:r>
      <w:r>
        <w:rPr>
          <w:rFonts w:hint="eastAsia"/>
          <w:vertAlign w:val="superscript"/>
          <w:lang w:val="en-US" w:eastAsia="zh-CN"/>
        </w:rPr>
        <w:t xml:space="preserve">-1 </w:t>
      </w:r>
      <w:r>
        <w:rPr>
          <w:rFonts w:hint="eastAsia"/>
          <w:lang w:val="en-US" w:eastAsia="zh-CN"/>
        </w:rPr>
        <w:t xml:space="preserve">分2～3次服用，KD热退后，阿司匹林应减为10～30 mg. kg </w:t>
      </w:r>
      <w:r>
        <w:rPr>
          <w:rFonts w:hint="eastAsia"/>
          <w:vertAlign w:val="superscript"/>
          <w:lang w:val="en-US" w:eastAsia="zh-CN"/>
        </w:rPr>
        <w:t>-1</w:t>
      </w:r>
      <w:r>
        <w:rPr>
          <w:rFonts w:hint="eastAsia"/>
          <w:lang w:val="en-US" w:eastAsia="zh-CN"/>
        </w:rPr>
        <w:t xml:space="preserve"> .d</w:t>
      </w:r>
      <w:r>
        <w:rPr>
          <w:rFonts w:hint="eastAsia"/>
          <w:vertAlign w:val="superscript"/>
          <w:lang w:val="en-US" w:eastAsia="zh-CN"/>
        </w:rPr>
        <w:t xml:space="preserve"> -1 </w:t>
      </w:r>
      <w:r>
        <w:rPr>
          <w:rFonts w:hint="eastAsia"/>
          <w:lang w:val="en-US" w:eastAsia="zh-CN"/>
        </w:rPr>
        <w:t xml:space="preserve">，再用2周根据病情及血常规等检测结果，减为小剂量（3～5 mg. kg </w:t>
      </w:r>
      <w:r>
        <w:rPr>
          <w:rFonts w:hint="eastAsia"/>
          <w:vertAlign w:val="superscript"/>
          <w:lang w:val="en-US" w:eastAsia="zh-CN"/>
        </w:rPr>
        <w:t>-1</w:t>
      </w:r>
      <w:r>
        <w:rPr>
          <w:rFonts w:hint="eastAsia"/>
          <w:lang w:val="en-US" w:eastAsia="zh-CN"/>
        </w:rPr>
        <w:t xml:space="preserve"> .d</w:t>
      </w:r>
      <w:r>
        <w:rPr>
          <w:rFonts w:hint="eastAsia"/>
          <w:vertAlign w:val="superscript"/>
          <w:lang w:val="en-US" w:eastAsia="zh-CN"/>
        </w:rPr>
        <w:t xml:space="preserve"> -1 </w:t>
      </w:r>
      <w:r>
        <w:rPr>
          <w:rFonts w:hint="eastAsia"/>
          <w:lang w:val="en-US" w:eastAsia="zh-CN"/>
        </w:rPr>
        <w:t>）维持直到冠状动脉病变消失。该患者</w:t>
      </w:r>
      <w:r>
        <w:rPr>
          <w:rFonts w:hint="eastAsia"/>
        </w:rPr>
        <w:t>行丙种球蛋白及阿司匹林治疗后患者体温恢复正常，出院半月后复查心脏超声见冠脉内径较住院时减少，说明治疗有效。组织细胞坏死性淋巴结炎（菊池病）好发于30</w:t>
      </w:r>
      <w:r>
        <w:rPr>
          <w:rFonts w:hint="eastAsia"/>
          <w:lang w:eastAsia="zh-CN"/>
        </w:rPr>
        <w:t>岁</w:t>
      </w:r>
      <w:r>
        <w:rPr>
          <w:rFonts w:hint="eastAsia"/>
        </w:rPr>
        <w:t>以下</w:t>
      </w:r>
      <w:r>
        <w:rPr>
          <w:rFonts w:hint="eastAsia"/>
          <w:lang w:eastAsia="zh-CN"/>
        </w:rPr>
        <w:t>的</w:t>
      </w:r>
      <w:r>
        <w:rPr>
          <w:rFonts w:hint="eastAsia"/>
        </w:rPr>
        <w:t>年轻女性，在儿童中很少见，临床以发热、淋巴结肿大和白细胞减少为主要症状，在入院8天后该患者出现淋巴结肿大</w:t>
      </w:r>
      <w:r>
        <w:rPr>
          <w:rFonts w:hint="eastAsia"/>
          <w:lang w:eastAsia="zh-CN"/>
        </w:rPr>
        <w:t>，</w:t>
      </w:r>
      <w:r>
        <w:rPr>
          <w:rFonts w:hint="eastAsia"/>
        </w:rPr>
        <w:t>查血象发现白细胞降低，淋巴结活检提示菊池病，符合菊池病的病理学及临床表现。但其发病原因尚不明确，大多学者认为与感染或免疫相关。推测该患者是由金葡菌败血症诱发了</w:t>
      </w:r>
      <w:r>
        <w:rPr>
          <w:rFonts w:hint="eastAsia"/>
          <w:lang w:eastAsia="zh-CN"/>
        </w:rPr>
        <w:t>噬血</w:t>
      </w:r>
      <w:r>
        <w:rPr>
          <w:rFonts w:hint="eastAsia"/>
        </w:rPr>
        <w:t>现象及</w:t>
      </w:r>
      <w:r>
        <w:rPr>
          <w:rFonts w:hint="eastAsia"/>
          <w:lang w:eastAsia="zh-CN"/>
        </w:rPr>
        <w:t>组织细胞坏死性淋巴结炎</w:t>
      </w:r>
      <w:r>
        <w:rPr>
          <w:rFonts w:hint="eastAsia"/>
        </w:rPr>
        <w:t xml:space="preserve">的发生。同时Kellyetal 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NE.Ref.{31B6365F-8C56-4E8A-8C06-151FF54392AE}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[11]</w:t>
      </w:r>
      <w:r>
        <w:rPr>
          <w:rFonts w:hint="eastAsia"/>
        </w:rPr>
        <w:fldChar w:fldCharType="end"/>
      </w:r>
      <w:r>
        <w:rPr>
          <w:rFonts w:hint="eastAsia"/>
        </w:rPr>
        <w:t>认为组织细胞坏死性淋巴结炎和</w:t>
      </w:r>
      <w:r>
        <w:rPr>
          <w:rFonts w:hint="eastAsia"/>
          <w:lang w:eastAsia="zh-CN"/>
        </w:rPr>
        <w:t>噬</w:t>
      </w:r>
      <w:r>
        <w:rPr>
          <w:rFonts w:hint="eastAsia"/>
        </w:rPr>
        <w:t>血现象是一种疾病的延续，而不是</w:t>
      </w:r>
      <w:r>
        <w:rPr>
          <w:rFonts w:hint="eastAsia"/>
          <w:lang w:eastAsia="zh-CN"/>
        </w:rPr>
        <w:t>两个独立的疾病</w:t>
      </w:r>
      <w:r>
        <w:rPr>
          <w:rFonts w:hint="eastAsia"/>
        </w:rPr>
        <w:t>。</w:t>
      </w:r>
      <w:r>
        <w:rPr>
          <w:rFonts w:hint="eastAsia"/>
          <w:lang w:eastAsia="zh-CN"/>
        </w:rPr>
        <w:t>继发性噬</w:t>
      </w:r>
      <w:r>
        <w:rPr>
          <w:rFonts w:hint="eastAsia"/>
        </w:rPr>
        <w:t>血现象常见于重症感染、恶性肿瘤、自身免疫性疾病、代谢性疾病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NE.Ref.{0B9FB3CF-80A7-43D9-919E-5449BDDA99C7}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[12]</w:t>
      </w:r>
      <w:r>
        <w:rPr>
          <w:rFonts w:hint="eastAsia"/>
        </w:rPr>
        <w:fldChar w:fldCharType="end"/>
      </w:r>
      <w:r>
        <w:rPr>
          <w:rFonts w:hint="eastAsia"/>
          <w:lang w:eastAsia="zh-CN"/>
        </w:rPr>
        <w:t>，</w:t>
      </w:r>
      <w:r>
        <w:rPr>
          <w:rFonts w:hint="eastAsia"/>
        </w:rPr>
        <w:t>被认为是淋巴细胞或组织细胞的激活引起的细胞因子风暴，而组织细胞坏死性淋巴结炎被认为是CD8+T</w:t>
      </w:r>
      <w:r>
        <w:rPr>
          <w:rFonts w:hint="eastAsia"/>
          <w:lang w:eastAsia="zh-CN"/>
        </w:rPr>
        <w:t>淋巴</w:t>
      </w:r>
      <w:r>
        <w:rPr>
          <w:rFonts w:hint="eastAsia"/>
        </w:rPr>
        <w:t>细胞和组织细胞增殖引起。由此有人推论异常活化的细胞毒T</w:t>
      </w:r>
      <w:r>
        <w:rPr>
          <w:rFonts w:hint="eastAsia"/>
          <w:lang w:eastAsia="zh-CN"/>
        </w:rPr>
        <w:t>淋巴</w:t>
      </w:r>
      <w:r>
        <w:rPr>
          <w:rFonts w:hint="eastAsia"/>
        </w:rPr>
        <w:t>细胞可同时引起</w:t>
      </w:r>
      <w:r>
        <w:rPr>
          <w:rFonts w:hint="eastAsia"/>
          <w:lang w:eastAsia="zh-CN"/>
        </w:rPr>
        <w:t>噬血</w:t>
      </w:r>
      <w:r>
        <w:rPr>
          <w:rFonts w:hint="eastAsia"/>
        </w:rPr>
        <w:t>现象及组织细胞坏死性淋巴结炎，但由于组织细胞坏死性淋巴结炎往往是自限性疾病，在</w:t>
      </w:r>
      <w:r>
        <w:rPr>
          <w:rFonts w:hint="eastAsia"/>
          <w:lang w:eastAsia="zh-CN"/>
        </w:rPr>
        <w:t>噬血</w:t>
      </w:r>
      <w:r>
        <w:rPr>
          <w:rFonts w:hint="eastAsia"/>
        </w:rPr>
        <w:t>现象中，组织细胞坏死性淋巴结炎往往被忽略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NE.Ref.{EF82EA51-CA6A-4BC2-87FE-1FD66FCD1BB9}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[13]</w:t>
      </w:r>
      <w:r>
        <w:rPr>
          <w:rFonts w:hint="eastAsia"/>
        </w:rPr>
        <w:fldChar w:fldCharType="end"/>
      </w:r>
      <w:r>
        <w:rPr>
          <w:rFonts w:hint="eastAsia"/>
        </w:rPr>
        <w:t>。组织细胞坏死性淋巴结炎合并</w:t>
      </w:r>
      <w:r>
        <w:rPr>
          <w:rFonts w:hint="eastAsia"/>
          <w:lang w:eastAsia="zh-CN"/>
        </w:rPr>
        <w:t>噬血</w:t>
      </w:r>
      <w:r>
        <w:rPr>
          <w:rFonts w:hint="eastAsia"/>
        </w:rPr>
        <w:t>现象常常需要激素治疗</w:t>
      </w:r>
      <w:r>
        <w:rPr>
          <w:rFonts w:hint="eastAsia"/>
          <w:lang w:eastAsia="zh-CN"/>
        </w:rPr>
        <w:t>，</w:t>
      </w:r>
      <w:r>
        <w:rPr>
          <w:rFonts w:hint="eastAsia"/>
        </w:rPr>
        <w:t>甚至免疫抑制剂治疗</w:t>
      </w:r>
      <w:r>
        <w:rPr>
          <w:rFonts w:hint="eastAsia"/>
        </w:rPr>
        <w:fldChar w:fldCharType="begin"/>
      </w:r>
      <w:r>
        <w:rPr>
          <w:rFonts w:hint="eastAsia"/>
          <w:lang w:eastAsia="zh-CN"/>
        </w:rPr>
        <w:instrText xml:space="preserve"> ADDIN NE.Ref.{9ABB913E-8050-459B-B809-EF31A0D64609}</w:instrText>
      </w:r>
      <w:r>
        <w:rPr>
          <w:rFonts w:hint="eastAsia"/>
        </w:rPr>
        <w:fldChar w:fldCharType="separate"/>
      </w:r>
      <w:r>
        <w:rPr>
          <w:rFonts w:hint="eastAsia" w:ascii="宋体" w:hAnsi="宋体"/>
          <w:color w:val="080000"/>
          <w:sz w:val="21"/>
          <w:vertAlign w:val="superscript"/>
        </w:rPr>
        <w:t>[14]</w:t>
      </w:r>
      <w:r>
        <w:rPr>
          <w:rFonts w:hint="eastAsia"/>
        </w:rPr>
        <w:fldChar w:fldCharType="end"/>
      </w:r>
      <w:r>
        <w:rPr>
          <w:rFonts w:hint="eastAsia"/>
          <w:lang w:eastAsia="zh-CN"/>
        </w:rPr>
        <w:t>，</w:t>
      </w:r>
      <w:r>
        <w:rPr>
          <w:rFonts w:hint="eastAsia"/>
        </w:rPr>
        <w:t>并注意定期随访。</w:t>
      </w:r>
    </w:p>
    <w:p>
      <w:pPr>
        <w:ind w:firstLine="420"/>
      </w:pPr>
    </w:p>
    <w:p>
      <w:pPr>
        <w:jc w:val="left"/>
      </w:pPr>
      <w:r>
        <w:rPr>
          <w:rFonts w:hint="eastAsia"/>
        </w:rPr>
        <w:t xml:space="preserve">     分析本例患者的临床特点及病情变化特点，可发现感染在川崎病及菊池病的发病机制中均起到一定的作用，推测</w:t>
      </w:r>
      <w:r>
        <w:rPr>
          <w:rFonts w:hint="eastAsia"/>
          <w:lang w:eastAsia="zh-CN"/>
        </w:rPr>
        <w:t>在</w:t>
      </w:r>
      <w:r>
        <w:rPr>
          <w:rFonts w:hint="eastAsia"/>
        </w:rPr>
        <w:t>金</w:t>
      </w:r>
      <w:r>
        <w:rPr>
          <w:rFonts w:hint="eastAsia"/>
          <w:lang w:eastAsia="zh-CN"/>
        </w:rPr>
        <w:t>黄色</w:t>
      </w:r>
      <w:r>
        <w:rPr>
          <w:rFonts w:hint="eastAsia"/>
        </w:rPr>
        <w:t>葡</w:t>
      </w:r>
      <w:r>
        <w:rPr>
          <w:rFonts w:hint="eastAsia"/>
          <w:lang w:eastAsia="zh-CN"/>
        </w:rPr>
        <w:t>萄球</w:t>
      </w:r>
      <w:r>
        <w:rPr>
          <w:rFonts w:hint="eastAsia"/>
        </w:rPr>
        <w:t>菌败血症后导致</w:t>
      </w:r>
      <w:r>
        <w:rPr>
          <w:rFonts w:hint="eastAsia"/>
          <w:lang w:eastAsia="zh-CN"/>
        </w:rPr>
        <w:t>噬</w:t>
      </w:r>
      <w:r>
        <w:rPr>
          <w:rFonts w:hint="eastAsia"/>
        </w:rPr>
        <w:t>血现象的发生，同时诱发了川崎病及菊池病，感染与免疫因素相互作用导致上述川崎病及菊池病的发生</w:t>
      </w:r>
      <w:r>
        <w:rPr>
          <w:rFonts w:hint="eastAsia"/>
          <w:lang w:eastAsia="zh-CN"/>
        </w:rPr>
        <w:t>。</w:t>
      </w:r>
    </w:p>
    <w:p>
      <w:pPr>
        <w:spacing w:beforeLines="0" w:afterLines="0"/>
        <w:jc w:val="left"/>
        <w:rPr>
          <w:rFonts w:hint="default"/>
          <w:sz w:val="24"/>
        </w:rPr>
      </w:pPr>
      <w:r>
        <w:rPr>
          <w:rFonts w:ascii="Arial" w:hAnsi="Arial" w:eastAsia="宋体" w:cs="Arial"/>
          <w:color w:val="303030"/>
          <w:sz w:val="18"/>
          <w:szCs w:val="18"/>
          <w:shd w:val="clear" w:color="auto" w:fill="FBFFE4"/>
        </w:rPr>
        <w:fldChar w:fldCharType="begin"/>
      </w:r>
      <w:r>
        <w:rPr>
          <w:rFonts w:hint="eastAsia" w:ascii="Arial" w:hAnsi="Arial" w:eastAsia="宋体" w:cs="Arial"/>
          <w:color w:val="303030"/>
          <w:sz w:val="18"/>
          <w:szCs w:val="18"/>
          <w:shd w:val="clear" w:color="auto" w:fill="FBFFE4"/>
          <w:lang w:eastAsia="zh-CN"/>
        </w:rPr>
        <w:instrText xml:space="preserve"> ADDIN NE.Bib</w:instrText>
      </w:r>
      <w:r>
        <w:rPr>
          <w:rFonts w:ascii="Arial" w:hAnsi="Arial" w:eastAsia="宋体" w:cs="Arial"/>
          <w:color w:val="303030"/>
          <w:sz w:val="18"/>
          <w:szCs w:val="18"/>
          <w:shd w:val="clear" w:color="auto" w:fill="FBFFE4"/>
        </w:rPr>
        <w:fldChar w:fldCharType="separate"/>
      </w:r>
    </w:p>
    <w:p>
      <w:pPr>
        <w:spacing w:beforeLines="0" w:afterLines="0"/>
        <w:jc w:val="center"/>
        <w:rPr>
          <w:rFonts w:hint="default"/>
          <w:sz w:val="24"/>
        </w:rPr>
      </w:pPr>
      <w:r>
        <w:rPr>
          <w:rFonts w:hint="eastAsia" w:ascii="宋体" w:hAnsi="宋体"/>
          <w:b/>
          <w:color w:val="000000"/>
          <w:sz w:val="40"/>
        </w:rPr>
        <w:t>参考文献</w:t>
      </w:r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[1]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0" w:name="_neb3DDBD7CD_A91A_4D54_A61E_82107C5DA313"/>
      <w:r>
        <w:rPr>
          <w:rFonts w:hint="default" w:ascii="Times New Roman" w:hAnsi="Times New Roman" w:eastAsia="Times New Roman"/>
          <w:color w:val="000000"/>
          <w:sz w:val="20"/>
        </w:rPr>
        <w:t>Mohanty S K, Arora R, Saha M. Kikuchi-Fujimoto disease: an overview[J]. J Dermatol, 2002,29(1):10-14.</w:t>
      </w:r>
      <w:bookmarkEnd w:id="10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[2]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1" w:name="_neb62A3541E_3DAC_4349_8FFB_A1FA9E3565F3"/>
      <w:r>
        <w:rPr>
          <w:rFonts w:hint="eastAsia" w:ascii="宋体" w:hAnsi="宋体"/>
          <w:color w:val="000000"/>
          <w:sz w:val="20"/>
        </w:rPr>
        <w:t>王小川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蔡雯雯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贾苍松</w:t>
      </w:r>
      <w:r>
        <w:rPr>
          <w:rFonts w:hint="default" w:ascii="Times New Roman" w:hAnsi="Times New Roman" w:eastAsia="Times New Roman"/>
          <w:color w:val="000000"/>
          <w:sz w:val="20"/>
        </w:rPr>
        <w:t>. 261</w:t>
      </w:r>
      <w:r>
        <w:rPr>
          <w:rFonts w:hint="eastAsia" w:ascii="宋体" w:hAnsi="宋体"/>
          <w:color w:val="000000"/>
          <w:sz w:val="20"/>
        </w:rPr>
        <w:t>例川崎病合并感染的临床分析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中华妇幼临床医学杂志</w:t>
      </w:r>
      <w:r>
        <w:rPr>
          <w:rFonts w:hint="default" w:ascii="Times New Roman" w:hAnsi="Times New Roman" w:eastAsia="Times New Roman"/>
          <w:color w:val="000000"/>
          <w:sz w:val="20"/>
        </w:rPr>
        <w:t>(</w:t>
      </w:r>
      <w:r>
        <w:rPr>
          <w:rFonts w:hint="eastAsia" w:ascii="宋体" w:hAnsi="宋体"/>
          <w:color w:val="000000"/>
          <w:sz w:val="20"/>
        </w:rPr>
        <w:t>电子版</w:t>
      </w:r>
      <w:r>
        <w:rPr>
          <w:rFonts w:hint="default" w:ascii="Times New Roman" w:hAnsi="Times New Roman" w:eastAsia="Times New Roman"/>
          <w:color w:val="000000"/>
          <w:sz w:val="20"/>
        </w:rPr>
        <w:t>), 2012(01):32-35.</w:t>
      </w:r>
      <w:bookmarkEnd w:id="11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[3]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2" w:name="_neb99D09BBC_4BFE_468F_B754_62B43B4D5CF2"/>
      <w:r>
        <w:rPr>
          <w:rFonts w:hint="default" w:ascii="Times New Roman" w:hAnsi="Times New Roman" w:eastAsia="Times New Roman"/>
          <w:color w:val="000000"/>
          <w:sz w:val="20"/>
        </w:rPr>
        <w:t>Benseler S M, McCrindle B W, Silverman E D, et al. Infections and Kawasaki disease: implications for coronary artery outcome[J]. Pediatrics, 2005,116(6):e760-e766.</w:t>
      </w:r>
      <w:bookmarkEnd w:id="12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[4]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3" w:name="_nebC9115613_D278_46FD_9966_1970A57D0D4E"/>
      <w:r>
        <w:rPr>
          <w:rFonts w:hint="eastAsia" w:ascii="宋体" w:hAnsi="宋体"/>
          <w:color w:val="000000"/>
          <w:sz w:val="20"/>
        </w:rPr>
        <w:t>郭红梅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韩彦彦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. </w:t>
      </w:r>
      <w:r>
        <w:rPr>
          <w:rFonts w:hint="eastAsia" w:ascii="宋体" w:hAnsi="宋体"/>
          <w:color w:val="000000"/>
          <w:sz w:val="20"/>
        </w:rPr>
        <w:t>川崎病病因及其发病机制研究进展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医学综述</w:t>
      </w:r>
      <w:r>
        <w:rPr>
          <w:rFonts w:hint="default" w:ascii="Times New Roman" w:hAnsi="Times New Roman" w:eastAsia="Times New Roman"/>
          <w:color w:val="000000"/>
          <w:sz w:val="20"/>
        </w:rPr>
        <w:t>, 2015(23):4260-4263.</w:t>
      </w:r>
      <w:bookmarkEnd w:id="13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[5]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4" w:name="_neb6C965C5A_F1C6_4B22_B94E_6F8748DE3D42"/>
      <w:r>
        <w:rPr>
          <w:rFonts w:hint="eastAsia" w:ascii="宋体" w:hAnsi="宋体"/>
          <w:color w:val="000000"/>
          <w:sz w:val="20"/>
        </w:rPr>
        <w:t>李瑞燕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李晓辉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吴泰相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. </w:t>
      </w:r>
      <w:r>
        <w:rPr>
          <w:rFonts w:hint="eastAsia" w:ascii="宋体" w:hAnsi="宋体"/>
          <w:color w:val="000000"/>
          <w:sz w:val="20"/>
        </w:rPr>
        <w:t>川崎病与病原微生物关系的</w:t>
      </w:r>
      <w:r>
        <w:rPr>
          <w:rFonts w:hint="default" w:ascii="Times New Roman" w:hAnsi="Times New Roman" w:eastAsia="Times New Roman"/>
          <w:color w:val="000000"/>
          <w:sz w:val="20"/>
        </w:rPr>
        <w:t>meta</w:t>
      </w:r>
      <w:r>
        <w:rPr>
          <w:rFonts w:hint="eastAsia" w:ascii="宋体" w:hAnsi="宋体"/>
          <w:color w:val="000000"/>
          <w:sz w:val="20"/>
        </w:rPr>
        <w:t>分析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临床儿科杂志</w:t>
      </w:r>
      <w:r>
        <w:rPr>
          <w:rFonts w:hint="default" w:ascii="Times New Roman" w:hAnsi="Times New Roman" w:eastAsia="Times New Roman"/>
          <w:color w:val="000000"/>
          <w:sz w:val="20"/>
        </w:rPr>
        <w:t>, 2013(01):69-72.</w:t>
      </w:r>
      <w:bookmarkEnd w:id="14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[6]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5" w:name="_nebB9D61225_C0E9_45D7_B0AA_F5B6498E8AAC"/>
      <w:r>
        <w:rPr>
          <w:rFonts w:hint="default" w:ascii="Times New Roman" w:hAnsi="Times New Roman" w:eastAsia="Times New Roman"/>
          <w:color w:val="000000"/>
          <w:sz w:val="20"/>
        </w:rPr>
        <w:t>Yamashiro Y, Nagata S, Ohtsuka Y, et al. Microbiologic studies on the small intestine in Kawasaki disease[J]. Pediatr Res, 1996,39(4 Pt 1):622-624.</w:t>
      </w:r>
      <w:bookmarkEnd w:id="15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[7]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6" w:name="_nebD12EB701_F656_4E7F_A6EB_13DCD50BD944"/>
      <w:r>
        <w:rPr>
          <w:rFonts w:hint="eastAsia" w:ascii="宋体" w:hAnsi="宋体"/>
          <w:color w:val="000000"/>
          <w:sz w:val="20"/>
        </w:rPr>
        <w:t>李晓辉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李瑞燕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徐酉华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等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. </w:t>
      </w:r>
      <w:r>
        <w:rPr>
          <w:rFonts w:hint="eastAsia" w:ascii="宋体" w:hAnsi="宋体"/>
          <w:color w:val="000000"/>
          <w:sz w:val="20"/>
        </w:rPr>
        <w:t>川崎病患儿血清金黄色葡萄球菌相关超抗原研究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中国实用儿科杂志</w:t>
      </w:r>
      <w:r>
        <w:rPr>
          <w:rFonts w:hint="default" w:ascii="Times New Roman" w:hAnsi="Times New Roman" w:eastAsia="Times New Roman"/>
          <w:color w:val="000000"/>
          <w:sz w:val="20"/>
        </w:rPr>
        <w:t>, 2011(06):459-461.</w:t>
      </w:r>
      <w:bookmarkEnd w:id="16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[8]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7" w:name="_neb644CDBEE_8BFC_414A_81C8_18C2A2D0F475"/>
      <w:r>
        <w:rPr>
          <w:rFonts w:hint="default" w:ascii="Times New Roman" w:hAnsi="Times New Roman" w:eastAsia="Times New Roman"/>
          <w:color w:val="000000"/>
          <w:sz w:val="20"/>
        </w:rPr>
        <w:t>McCrindle B W, Rowley A H, Newburger J W, et al. Diagnosis, Treatment, and Long-Term Management of Kawasaki Disease: A Scientific  Statement for Health Professionals From the American Heart Association[J]. Circulation, 2017,135(17):e927-e999.</w:t>
      </w:r>
      <w:bookmarkEnd w:id="17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 xml:space="preserve"> [9]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8" w:name="_neb58B0B0DF_6E9F_4044_AC20_20A16F252F3A"/>
      <w:r>
        <w:rPr>
          <w:rFonts w:hint="eastAsia" w:ascii="宋体" w:hAnsi="宋体"/>
          <w:color w:val="000000"/>
          <w:sz w:val="20"/>
        </w:rPr>
        <w:t>陆春云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. </w:t>
      </w:r>
      <w:r>
        <w:rPr>
          <w:rFonts w:hint="eastAsia" w:ascii="宋体" w:hAnsi="宋体"/>
          <w:color w:val="000000"/>
          <w:sz w:val="20"/>
        </w:rPr>
        <w:t>小儿川崎病冠状动脉病变的临床探究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心血管病防治知识</w:t>
      </w:r>
      <w:r>
        <w:rPr>
          <w:rFonts w:hint="default" w:ascii="Times New Roman" w:hAnsi="Times New Roman" w:eastAsia="Times New Roman"/>
          <w:color w:val="000000"/>
          <w:sz w:val="20"/>
        </w:rPr>
        <w:t>(</w:t>
      </w:r>
      <w:r>
        <w:rPr>
          <w:rFonts w:hint="eastAsia" w:ascii="宋体" w:hAnsi="宋体"/>
          <w:color w:val="000000"/>
          <w:sz w:val="20"/>
        </w:rPr>
        <w:t>学术版</w:t>
      </w:r>
      <w:r>
        <w:rPr>
          <w:rFonts w:hint="default" w:ascii="Times New Roman" w:hAnsi="Times New Roman" w:eastAsia="Times New Roman"/>
          <w:color w:val="000000"/>
          <w:sz w:val="20"/>
        </w:rPr>
        <w:t>), 2014(03):62-64.</w:t>
      </w:r>
      <w:bookmarkEnd w:id="18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>[10]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19" w:name="_nebCC7000BC_5C2D_431B_BE1B_02B942D36741"/>
      <w:r>
        <w:rPr>
          <w:rFonts w:hint="eastAsia" w:ascii="宋体" w:hAnsi="宋体"/>
          <w:color w:val="000000"/>
          <w:sz w:val="20"/>
        </w:rPr>
        <w:t>孙乐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李雪梅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, </w:t>
      </w:r>
      <w:r>
        <w:rPr>
          <w:rFonts w:hint="eastAsia" w:ascii="宋体" w:hAnsi="宋体"/>
          <w:color w:val="000000"/>
          <w:sz w:val="20"/>
        </w:rPr>
        <w:t>于宪一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. </w:t>
      </w:r>
      <w:r>
        <w:rPr>
          <w:rFonts w:hint="eastAsia" w:ascii="宋体" w:hAnsi="宋体"/>
          <w:color w:val="000000"/>
          <w:sz w:val="20"/>
        </w:rPr>
        <w:t>川崎病的精准治疗</w:t>
      </w:r>
      <w:r>
        <w:rPr>
          <w:rFonts w:hint="default" w:ascii="Times New Roman" w:hAnsi="Times New Roman" w:eastAsia="Times New Roman"/>
          <w:color w:val="000000"/>
          <w:sz w:val="20"/>
        </w:rPr>
        <w:t xml:space="preserve">[J]. </w:t>
      </w:r>
      <w:r>
        <w:rPr>
          <w:rFonts w:hint="eastAsia" w:ascii="宋体" w:hAnsi="宋体"/>
          <w:color w:val="000000"/>
          <w:sz w:val="20"/>
        </w:rPr>
        <w:t>中国中西医结合儿科学</w:t>
      </w:r>
      <w:r>
        <w:rPr>
          <w:rFonts w:hint="default" w:ascii="Times New Roman" w:hAnsi="Times New Roman" w:eastAsia="Times New Roman"/>
          <w:color w:val="000000"/>
          <w:sz w:val="20"/>
        </w:rPr>
        <w:t>, 2016(02):132-135.</w:t>
      </w:r>
      <w:bookmarkEnd w:id="19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>[11]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20" w:name="_neb5F14602A_18AB_40EE_B4E5_C6D8DE054156"/>
      <w:r>
        <w:rPr>
          <w:rFonts w:hint="default" w:ascii="Times New Roman" w:hAnsi="Times New Roman" w:eastAsia="Times New Roman"/>
          <w:color w:val="000000"/>
          <w:sz w:val="20"/>
        </w:rPr>
        <w:t>Kelly J, Kelleher K, Khan M K, et al. A case of haemophagocytic syndrome and Kikuchi-Fujimoto disease occurring concurrently in a 17-year-old female[J]. Int J Clin Pract, 2000,54(8):547-549.</w:t>
      </w:r>
      <w:bookmarkEnd w:id="20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>[12]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21" w:name="_neb92AAEF0E_79EA_4E52_B501_920604925561"/>
      <w:r>
        <w:rPr>
          <w:rFonts w:hint="default" w:ascii="Times New Roman" w:hAnsi="Times New Roman" w:eastAsia="Times New Roman"/>
          <w:color w:val="000000"/>
          <w:sz w:val="20"/>
        </w:rPr>
        <w:t>Lu X X, Gao J. [Research advances in the pathogenesis, diagnosis and treatment of hemophagocytic lymphohistiocytosis in children][J]. Zhongguo Shi Yan Xue Ye Xue Za Zhi, 2014,22(4):1162-1166.</w:t>
      </w:r>
      <w:bookmarkEnd w:id="21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>[13]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22" w:name="_nebDBEBEFAB_FEC6_486F_9648_AE3243D3488D"/>
      <w:r>
        <w:rPr>
          <w:rFonts w:hint="default" w:ascii="Times New Roman" w:hAnsi="Times New Roman" w:eastAsia="Times New Roman"/>
          <w:color w:val="000000"/>
          <w:sz w:val="20"/>
        </w:rPr>
        <w:t>Lin Y W, Horiuchi H, Ueda I, et al. Recurrent hemophagocytic lymphohistiocytosis accompanied by Kikuchi's disease[J]. Leuk Lymphoma, 2007,48(12):2447-2451.</w:t>
      </w:r>
      <w:bookmarkEnd w:id="22"/>
    </w:p>
    <w:p>
      <w:pPr>
        <w:spacing w:beforeLines="0" w:afterLines="0"/>
        <w:ind w:left="420" w:hanging="420"/>
        <w:rPr>
          <w:rFonts w:hint="default"/>
          <w:sz w:val="24"/>
        </w:rPr>
      </w:pPr>
      <w:r>
        <w:rPr>
          <w:rFonts w:hint="default" w:ascii="Times New Roman" w:hAnsi="Times New Roman" w:eastAsia="Times New Roman"/>
          <w:color w:val="000000"/>
          <w:sz w:val="20"/>
        </w:rPr>
        <w:t>[14]</w:t>
      </w:r>
      <w:r>
        <w:rPr>
          <w:rFonts w:hint="default" w:ascii="Times New Roman" w:hAnsi="Times New Roman" w:eastAsia="Times New Roman"/>
          <w:color w:val="000000"/>
          <w:sz w:val="20"/>
        </w:rPr>
        <w:tab/>
      </w:r>
      <w:bookmarkStart w:id="23" w:name="_nebFEE5F314_5CC4_4F33_A6F7_33F74A39C893"/>
      <w:r>
        <w:rPr>
          <w:rFonts w:hint="default" w:ascii="Times New Roman" w:hAnsi="Times New Roman" w:eastAsia="Times New Roman"/>
          <w:color w:val="000000"/>
          <w:sz w:val="20"/>
        </w:rPr>
        <w:t>Chen J S, Chang K C, Cheng C N, et al. Childhood hemophagocytic syndrome associated with Kikuchi's disease[J]. Haematologica, 2000,85(9):998-1000.</w:t>
      </w:r>
      <w:bookmarkEnd w:id="23"/>
    </w:p>
    <w:p>
      <w:pPr>
        <w:rPr>
          <w:rFonts w:ascii="Arial" w:hAnsi="Arial" w:eastAsia="宋体" w:cs="Arial"/>
          <w:color w:val="303030"/>
          <w:sz w:val="18"/>
          <w:szCs w:val="18"/>
          <w:shd w:val="clear" w:color="auto" w:fill="FBFFE4"/>
        </w:rPr>
      </w:pPr>
      <w:r>
        <w:rPr>
          <w:rFonts w:ascii="Arial" w:hAnsi="Arial" w:eastAsia="宋体" w:cs="Arial"/>
          <w:color w:val="303030"/>
          <w:sz w:val="18"/>
          <w:szCs w:val="18"/>
          <w:shd w:val="clear" w:color="auto" w:fill="FBFFE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NE.Ref{028770AB-20DF-46C4-B820-8B58734E957C}" w:val=" ADDIN NE.Ref.{028770AB-20DF-46C4-B820-8B58734E957C}&lt;Citation&gt;&lt;Group&gt;&lt;References&gt;&lt;Item&gt;&lt;ID&gt;300&lt;/ID&gt;&lt;UID&gt;{A60E0CD3-B05A-4141-987C-F6FCF55AECF0}&lt;/UID&gt;&lt;Title&gt;菊池病的诊治(附5例报告并文献回顾)&lt;/Title&gt;&lt;Template&gt;Journal Article&lt;/Template&gt;&lt;Star&gt;0&lt;/Star&gt;&lt;Tag&gt;0&lt;/Tag&gt;&lt;Author&gt;张继屏; 刘越徉; 范静平&lt;/Author&gt;&lt;Year&gt;2015&lt;/Year&gt;&lt;Details&gt;&lt;_author_adr&gt;第二军医大学长征医院耳鼻咽喉科,上海,200003&lt;/_author_adr&gt;&lt;_author_aff&gt;第二军医大学长征医院耳鼻咽喉科,上海,200003&lt;/_author_aff&gt;&lt;_collection_scope&gt;中国科技核心期刊;中文核心期刊;CSCD;&lt;/_collection_scope&gt;&lt;_created&gt;61698015&lt;/_created&gt;&lt;_db_provider&gt;北京万方数据股份有限公司&lt;/_db_provider&gt;&lt;_db_updated&gt;Wanfangdata&lt;/_db_updated&gt;&lt;_doi&gt;10.3969/j.issn.1005-8982.2015.17.009&lt;/_doi&gt;&lt;_isbn&gt;1005-8982&lt;/_isbn&gt;&lt;_issue&gt;17&lt;/_issue&gt;&lt;_journal&gt;中国现代医学杂志&lt;/_journal&gt;&lt;_keywords&gt;菊池病; 组织细胞性坏死性淋巴结炎; 临床病理; 糖皮质激素; Kikuchi disease; histiocytic necrotizing lymphadenitis; clinicopathology; glucocorticoid&lt;/_keywords&gt;&lt;_language&gt;chi&lt;/_language&gt;&lt;_modified&gt;61698033&lt;/_modified&gt;&lt;_pages&gt;42-45&lt;/_pages&gt;&lt;_tertiary_title&gt;China Journal of Modern Medicine&lt;/_tertiary_title&gt;&lt;_translated_author&gt;ZHANG, Ji-ping; LIU, Yue-yang; FAN, Jing-ping&lt;/_translated_author&gt;&lt;_translated_title&gt;Diagnosis and treatment of Kikuchi disease: a report of 5 cases and literature review&lt;/_translated_title&gt;&lt;_url&gt;http://d.g.wanfangdata.com.cn/Periodical_zgxdyxzz201517009.aspx&lt;/_url&gt;&lt;_volume&gt;25&lt;/_volume&gt;&lt;_accessed&gt;61712429&lt;/_accessed&gt;&lt;/Details&gt;&lt;Extra&gt;&lt;DBUID&gt;{C9ED9697-7DBD-47AE-8835-3F146890CED2}&lt;/DBUID&gt;&lt;/Extra&gt;&lt;/Item&gt;&lt;/References&gt;&lt;/Group&gt;&lt;/Citation&gt;_x000a_"/>
    <w:docVar w:name="NE.Ref{0B9FB3CF-80A7-43D9-919E-5449BDDA99C7}" w:val=" ADDIN NE.Ref.{0B9FB3CF-80A7-43D9-919E-5449BDDA99C7}&lt;Citation&gt;&lt;Group&gt;&lt;References&gt;&lt;Item&gt;&lt;ID&gt;422&lt;/ID&gt;&lt;UID&gt;{92AAEF0E-79EA-4E52-B501-920604925561}&lt;/UID&gt;&lt;Title&gt;[Research advances in the pathogenesis, diagnosis and treatment of hemophagocytic lymphohistiocytosis in children]&lt;/Title&gt;&lt;Template&gt;Journal Article&lt;/Template&gt;&lt;Star&gt;0&lt;/Star&gt;&lt;Tag&gt;0&lt;/Tag&gt;&lt;Author&gt;Lu, X X; Gao, J&lt;/Author&gt;&lt;Year&gt;2014&lt;/Year&gt;&lt;Details&gt;&lt;_accession_num&gt;25130849&lt;/_accession_num&gt;&lt;_author_adr&gt;Department of Pediatrics, West China Second University Hospital, Sichuan University, Chengdu 610041, Sichuan Province, China.; Department of Pediatrics, West China Second University Hospital, Sichuan University, Chengdu 610041, Sichuan Province, China. E-mail: gaoju651220@126.com.&lt;/_author_adr&gt;&lt;_created&gt;61712399&lt;/_created&gt;&lt;_date&gt;2014-08-01&lt;/_date&gt;&lt;_date_display&gt;2014 Aug&lt;/_date_display&gt;&lt;_db_updated&gt;PubMed&lt;/_db_updated&gt;&lt;_isbn&gt;1009-2137 (Print); 1009-2137 (Linking)&lt;/_isbn&gt;&lt;_issue&gt;4&lt;/_issue&gt;&lt;_journal&gt;Zhongguo Shi Yan Xue Ye Xue Za Zhi&lt;/_journal&gt;&lt;_keywords&gt;Child; Humans; *Lymphohistiocytosis, Hemophagocytic/diagnosis/pathology/therapy&lt;/_keywords&gt;&lt;_language&gt;chi&lt;/_language&gt;&lt;_modified&gt;61712414&lt;/_modified&gt;&lt;_pages&gt;1162-6&lt;/_pages&gt;&lt;_tertiary_title&gt;Zhongguo shi yan xue ye xue za zhi&lt;/_tertiary_title&gt;&lt;_type_work&gt;English Abstract; Journal Article; Review&lt;/_type_work&gt;&lt;_url&gt;http://www.ncbi.nlm.nih.gov/entrez/query.fcgi?cmd=Retrieve&amp;amp;db=pubmed&amp;amp;dopt=Abstract&amp;amp;list_uids=25130849&amp;amp;query_hl=1&lt;/_url&gt;&lt;_volume&gt;22&lt;/_volume&gt;&lt;/Details&gt;&lt;Extra&gt;&lt;DBUID&gt;{C9ED9697-7DBD-47AE-8835-3F146890CED2}&lt;/DBUID&gt;&lt;/Extra&gt;&lt;/Item&gt;&lt;/References&gt;&lt;/Group&gt;&lt;/Citation&gt;_x000a_"/>
    <w:docVar w:name="NE.Ref{26BEB1D3-8AD1-40B4-86DA-5122F0286782}" w:val=" ADDIN NE.Ref.{26BEB1D3-8AD1-40B4-86DA-5122F0286782}&lt;Citation&gt;&lt;Group&gt;&lt;References&gt;&lt;Item&gt;&lt;ID&gt;409&lt;/ID&gt;&lt;UID&gt;{6C965C5A-F1C6-4B22-B94E-6F8748DE3D42}&lt;/UID&gt;&lt;Title&gt;川崎病与病原微生物关系的meta分析&lt;/Title&gt;&lt;Template&gt;Journal Article&lt;/Template&gt;&lt;Star&gt;0&lt;/Star&gt;&lt;Tag&gt;0&lt;/Tag&gt;&lt;Author&gt;李瑞燕; 李晓辉; 吴泰相&lt;/Author&gt;&lt;Year&gt;2013&lt;/Year&gt;&lt;Details&gt;&lt;_author_aff&gt;山东省莒县人民医院儿科;成都市妇女儿童中心医院;四川大学循证医学中心;&lt;/_author_aff&gt;&lt;_collection_scope&gt;中国科技核心期刊;中文核心期刊;CSCD;&lt;/_collection_scope&gt;&lt;_created&gt;61712380&lt;/_created&gt;&lt;_date&gt;2013-01-15&lt;/_date&gt;&lt;_db_provider&gt;CNKI: 期刊&lt;/_db_provider&gt;&lt;_db_updated&gt;CNKI - Reference&lt;/_db_updated&gt;&lt;_issue&gt;01&lt;/_issue&gt;&lt;_journal&gt;临床儿科杂志&lt;/_journal&gt;&lt;_keywords&gt;川崎病;病因;病原体;meta分析&lt;/_keywords&gt;&lt;_modified&gt;61712390&lt;/_modified&gt;&lt;_pages&gt;69-72&lt;/_pages&gt;&lt;_url&gt;http://www.cnki.net/KCMS/detail/detail.aspx?FileName=LCAK201301020&amp;amp;DbName=CJFQ2013&lt;/_url&gt;&lt;_translated_author&gt;Li, Ruiyan;Li, Xiaohui;Wu, Taixiang&lt;/_translated_author&gt;&lt;/Details&gt;&lt;Extra&gt;&lt;DBUID&gt;{C9ED9697-7DBD-47AE-8835-3F146890CED2}&lt;/DBUID&gt;&lt;/Extra&gt;&lt;/Item&gt;&lt;/References&gt;&lt;/Group&gt;&lt;Group&gt;&lt;References&gt;&lt;Item&gt;&lt;ID&gt;410&lt;/ID&gt;&lt;UID&gt;{B9D61225-C0E9-45D7-B0AA-F5B6498E8AAC}&lt;/UID&gt;&lt;Title&gt;Microbiologic studies on the small intestine in Kawasaki disease&lt;/Title&gt;&lt;Template&gt;Journal Article&lt;/Template&gt;&lt;Star&gt;0&lt;/Star&gt;&lt;Tag&gt;0&lt;/Tag&gt;&lt;Author&gt;Yamashiro, Y; Nagata, S; Ohtsuka, Y; Oguchi, S; Shimizu, T&lt;/Author&gt;&lt;Year&gt;1996&lt;/Year&gt;&lt;Details&gt;&lt;_accession_num&gt;8848335&lt;/_accession_num&gt;&lt;_author_adr&gt;Department of Paediatrics, Juntendo University School of Medicine, Tokyo, Japan.&lt;/_author_adr&gt;&lt;_collection_scope&gt;SCI;SCIE;&lt;/_collection_scope&gt;&lt;_created&gt;61712381&lt;/_created&gt;&lt;_date&gt;1996-04-01&lt;/_date&gt;&lt;_date_display&gt;1996 Apr&lt;/_date_display&gt;&lt;_db_updated&gt;PubMed&lt;/_db_updated&gt;&lt;_doi&gt;10.1203/00006450-199604000-00010&lt;/_doi&gt;&lt;_impact_factor&gt;   2.761&lt;/_impact_factor&gt;&lt;_isbn&gt;0031-3998 (Print); 0031-3998 (Linking)&lt;/_isbn&gt;&lt;_issue&gt;4 Pt 1&lt;/_issue&gt;&lt;_journal&gt;Pediatr Res&lt;/_journal&gt;&lt;_keywords&gt;Child, Preschool; Female; Humans; Jejunum/*microbiology; Male; Mucocutaneous Lymph Node Syndrome/*microbiology; Staphylococcus/*isolation &amp;amp;amp; purification; Streptococcus/*isolation &amp;amp;amp; purification&lt;/_keywords&gt;&lt;_language&gt;eng&lt;/_language&gt;&lt;_modified&gt;61712390&lt;/_modified&gt;&lt;_pages&gt;622-4&lt;/_pages&gt;&lt;_tertiary_title&gt;Pediatric research&lt;/_tertiary_title&gt;&lt;_type_work&gt;Journal Article&lt;/_type_work&gt;&lt;_url&gt;http://www.ncbi.nlm.nih.gov/entrez/query.fcgi?cmd=Retrieve&amp;amp;db=pubmed&amp;amp;dopt=Abstract&amp;amp;list_uids=8848335&amp;amp;query_hl=1&lt;/_url&gt;&lt;_volume&gt;39&lt;/_volume&gt;&lt;/Details&gt;&lt;Extra&gt;&lt;DBUID&gt;{C9ED9697-7DBD-47AE-8835-3F146890CED2}&lt;/DBUID&gt;&lt;/Extra&gt;&lt;/Item&gt;&lt;/References&gt;&lt;/Group&gt;&lt;Group&gt;&lt;References&gt;&lt;Item&gt;&lt;ID&gt;411&lt;/ID&gt;&lt;UID&gt;{D12EB701-F656-4E7F-A6EB-13DCD50BD944}&lt;/UID&gt;&lt;Title&gt;川崎病患儿血清金黄色葡萄球菌相关超抗原研究&lt;/Title&gt;&lt;Template&gt;Journal Article&lt;/Template&gt;&lt;Star&gt;0&lt;/Star&gt;&lt;Tag&gt;0&lt;/Tag&gt;&lt;Author&gt;李晓辉; 李瑞燕; 徐酉华; 李晋蜀&lt;/Author&gt;&lt;Year&gt;2011&lt;/Year&gt;&lt;Details&gt;&lt;_author_aff&gt;成都市儿童医院;重庆医科大学儿童发育疾病研究省部共建教育部重点实验室;重庆医科大学附属儿童医院血液肿瘤科;&lt;/_author_aff&gt;&lt;_collection_scope&gt;中国科技核心期刊;中文核心期刊;CSCD;&lt;/_collection_scope&gt;&lt;_created&gt;61712381&lt;/_created&gt;&lt;_date&gt;2011-06-06&lt;/_date&gt;&lt;_db_provider&gt;CNKI: 期刊&lt;/_db_provider&gt;&lt;_db_updated&gt;CNKI - Reference&lt;/_db_updated&gt;&lt;_issue&gt;06&lt;/_issue&gt;&lt;_journal&gt;中国实用儿科杂志&lt;/_journal&gt;&lt;_keywords&gt;川崎病;金黄色葡萄球菌;A组链球菌;超抗原&lt;/_keywords&gt;&lt;_modified&gt;61712390&lt;/_modified&gt;&lt;_pages&gt;459-461&lt;/_pages&gt;&lt;_url&gt;http://www.cnki.net/KCMS/detail/detail.aspx?FileName=ZSEK201106028&amp;amp;DbName=CJFQ2011&lt;/_url&gt;&lt;_translated_author&gt;Li, Xiaohui;Li, Ruiyan;Xu, Youhua;Li, Jinshu&lt;/_translated_author&gt;&lt;/Details&gt;&lt;Extra&gt;&lt;DBUID&gt;{C9ED9697-7DBD-47AE-8835-3F146890CED2}&lt;/DBUID&gt;&lt;/Extra&gt;&lt;/Item&gt;&lt;/References&gt;&lt;/Group&gt;&lt;/Citation&gt;_x000a_"/>
    <w:docVar w:name="NE.Ref{31B6365F-8C56-4E8A-8C06-151FF54392AE}" w:val=" ADDIN NE.Ref.{31B6365F-8C56-4E8A-8C06-151FF54392AE}&lt;Citation&gt;&lt;Group&gt;&lt;References&gt;&lt;Item&gt;&lt;ID&gt;421&lt;/ID&gt;&lt;UID&gt;{5F14602A-18AB-40EE-B4E5-C6D8DE054156}&lt;/UID&gt;&lt;Title&gt;A case of haemophagocytic syndrome and Kikuchi-Fujimoto disease occurring concurrently in a 17-year-old female&lt;/Title&gt;&lt;Template&gt;Journal Article&lt;/Template&gt;&lt;Star&gt;0&lt;/Star&gt;&lt;Tag&gt;0&lt;/Tag&gt;&lt;Author&gt;Kelly, J; Kelleher, K; Khan, M K; Rassam, S M&lt;/Author&gt;&lt;Year&gt;2000&lt;/Year&gt;&lt;Details&gt;&lt;_accession_num&gt;11198737&lt;/_accession_num&gt;&lt;_author_adr&gt;Department of Geriatrics and GIM, Queen Mary&amp;apos;s Hospital, Sidcup, UK.&lt;/_author_adr&gt;&lt;_collection_scope&gt;SCI;SCIE;&lt;/_collection_scope&gt;&lt;_created&gt;61712399&lt;/_created&gt;&lt;_date&gt;2000-10-01&lt;/_date&gt;&lt;_date_display&gt;2000 Oct&lt;/_date_display&gt;&lt;_db_updated&gt;PubMed&lt;/_db_updated&gt;&lt;_impact_factor&gt;   2.226&lt;/_impact_factor&gt;&lt;_isbn&gt;1368-5031 (Print); 1368-5031 (Linking)&lt;/_isbn&gt;&lt;_issue&gt;8&lt;/_issue&gt;&lt;_journal&gt;Int J Clin Pract&lt;/_journal&gt;&lt;_keywords&gt;Adolescent; Biopsy; Bone Marrow Cells/pathology; Disease Progression; Female; Histiocytic Necrotizing Lymphadenitis/*complications/diagnosis; Histiocytosis, Non-Langerhans-Cell/*complications/diagnosis; Humans; Lymph Nodes/pathology&lt;/_keywords&gt;&lt;_language&gt;eng&lt;/_language&gt;&lt;_modified&gt;61712414&lt;/_modified&gt;&lt;_pages&gt;547-9&lt;/_pages&gt;&lt;_tertiary_title&gt;International journal of clinical practice&lt;/_tertiary_title&gt;&lt;_type_work&gt;Case Reports; Journal Article; Review&lt;/_type_work&gt;&lt;_url&gt;http://www.ncbi.nlm.nih.gov/entrez/query.fcgi?cmd=Retrieve&amp;amp;db=pubmed&amp;amp;dopt=Abstract&amp;amp;list_uids=11198737&amp;amp;query_hl=1&lt;/_url&gt;&lt;_volume&gt;54&lt;/_volume&gt;&lt;/Details&gt;&lt;Extra&gt;&lt;DBUID&gt;{C9ED9697-7DBD-47AE-8835-3F146890CED2}&lt;/DBUID&gt;&lt;/Extra&gt;&lt;/Item&gt;&lt;/References&gt;&lt;/Group&gt;&lt;/Citation&gt;_x000a_"/>
    <w:docVar w:name="NE.Ref{3E6DD020-D441-4655-A0BB-F5D510377F6E}" w:val=" ADDIN NE.Ref.{3E6DD020-D441-4655-A0BB-F5D510377F6E}&lt;Citation&gt;&lt;Group&gt;&lt;References&gt;&lt;Item&gt;&lt;ID&gt;406&lt;/ID&gt;&lt;UID&gt;{08A773F1-B182-4DC8-B97E-2141F10DEAA0}&lt;/UID&gt;&lt;Title&gt;Kikuchi-Fujimoto disease: an overview&lt;/Title&gt;&lt;Template&gt;Journal Article&lt;/Template&gt;&lt;Star&gt;0&lt;/Star&gt;&lt;Tag&gt;0&lt;/Tag&gt;&lt;Author&gt;Mohanty, S K; Arora, R; Saha, M&lt;/Author&gt;&lt;Year&gt;2002&lt;/Year&gt;&lt;Details&gt;&lt;_accession_num&gt;11837567&lt;/_accession_num&gt;&lt;_author_adr&gt;Department of Pathology, Postgraduate Institute of Medical Education &amp;amp;amp; Research,  Chandigarh, India.&lt;/_author_adr&gt;&lt;_date_display&gt;2002 Jan&lt;/_date_display&gt;&lt;_date&gt;2002-01-01&lt;/_date&gt;&lt;_isbn&gt;0385-2407 (Print); 0385-2407 (Linking)&lt;/_isbn&gt;&lt;_issue&gt;1&lt;/_issue&gt;&lt;_journal&gt;J Dermatol&lt;/_journal&gt;&lt;_keywords&gt;Diagnosis, Differential; Histiocytic Necrotizing Lymphadenitis/*diagnosis/*etiology/pathology; Humans; Skin Diseases/*diagnosis/*etiology/pathology&lt;/_keywords&gt;&lt;_language&gt;eng&lt;/_language&gt;&lt;_pages&gt;10-4&lt;/_pages&gt;&lt;_tertiary_title&gt;The Journal of dermatology&lt;/_tertiary_title&gt;&lt;_type_work&gt;Journal Article; Review&lt;/_type_work&gt;&lt;_url&gt;http://www.ncbi.nlm.nih.gov/entrez/query.fcgi?cmd=Retrieve&amp;amp;db=pubmed&amp;amp;dopt=Abstract&amp;amp;list_uids=11837567&amp;amp;query_hl=1&lt;/_url&gt;&lt;_volume&gt;29&lt;/_volume&gt;&lt;_created&gt;61712282&lt;/_created&gt;&lt;_modified&gt;61712378&lt;/_modified&gt;&lt;_db_updated&gt;PubMed&lt;/_db_updated&gt;&lt;_impact_factor&gt;   1.577&lt;/_impact_factor&gt;&lt;_collection_scope&gt;SCIE;&lt;/_collection_scope&gt;&lt;/Details&gt;&lt;Extra&gt;&lt;DBUID&gt;{C9ED9697-7DBD-47AE-8835-3F146890CED2}&lt;/DBUID&gt;&lt;/Extra&gt;&lt;/Item&gt;&lt;/References&gt;&lt;/Group&gt;&lt;/Citation&gt;_x000a_"/>
    <w:docVar w:name="NE.Ref{757AA408-EF32-4F1E-9360-FA28012C4B33}" w:val=" ADDIN NE.Ref.{757AA408-EF32-4F1E-9360-FA28012C4B33}&lt;Citation&gt;&lt;Group&gt;&lt;References&gt;&lt;Item&gt;&lt;ID&gt;412&lt;/ID&gt;&lt;UID&gt;{644CDBEE-8BFC-414A-81C8-18C2A2D0F475}&lt;/UID&gt;&lt;Title&gt;Diagnosis, Treatment, and Long-Term Management of Kawasaki Disease: A Scientific  Statement for Health Professionals From the American Heart Association&lt;/Title&gt;&lt;Template&gt;Journal Article&lt;/Template&gt;&lt;Star&gt;0&lt;/Star&gt;&lt;Tag&gt;0&lt;/Tag&gt;&lt;Author&gt;McCrindle, B W; Rowley, A H; Newburger, J W; Burns, J C; Bolger, A F; Gewitz, M; Baker, A L; Jackson, M A; Takahashi, M; Shah, P B; Kobayashi, T; Wu, M H; Saji, T T; Pahl, E&lt;/Author&gt;&lt;Year&gt;2017&lt;/Year&gt;&lt;Details&gt;&lt;_accession_num&gt;28356445&lt;/_accession_num&gt;&lt;_collection_scope&gt;SCI;SCIE;&lt;/_collection_scope&gt;&lt;_created&gt;61712382&lt;/_created&gt;&lt;_date&gt;2017-04-25&lt;/_date&gt;&lt;_date_display&gt;2017 Apr 25&lt;/_date_display&gt;&lt;_db_updated&gt;PubMed&lt;/_db_updated&gt;&lt;_doi&gt;10.1161/CIR.0000000000000484&lt;/_doi&gt;&lt;_impact_factor&gt;  17.202&lt;/_impact_factor&gt;&lt;_isbn&gt;1524-4539 (Electronic); 0009-7322 (Linking)&lt;/_isbn&gt;&lt;_issue&gt;17&lt;/_issue&gt;&lt;_journal&gt;Circulation&lt;/_journal&gt;&lt;_keywords&gt;AHA Scientific Statements; Kawasaki syndrome; aneurysm; arteritis; coronary vessels; immunoglobulins, intravenous; thrombosis; vasculitis&lt;/_keywords&gt;&lt;_language&gt;eng&lt;/_language&gt;&lt;_modified&gt;61712386&lt;/_modified&gt;&lt;_ori_publication&gt;(c) 2017 American Heart Association, Inc.&lt;/_ori_publication&gt;&lt;_pages&gt;e927-e999&lt;/_pages&gt;&lt;_tertiary_title&gt;Circulation&lt;/_tertiary_title&gt;&lt;_type_work&gt;Journal Article; Review&lt;/_type_work&gt;&lt;_url&gt;http://www.ncbi.nlm.nih.gov/entrez/query.fcgi?cmd=Retrieve&amp;amp;db=pubmed&amp;amp;dopt=Abstract&amp;amp;list_uids=28356445&amp;amp;query_hl=1&lt;/_url&gt;&lt;_volume&gt;135&lt;/_volume&gt;&lt;/Details&gt;&lt;Extra&gt;&lt;DBUID&gt;{C9ED9697-7DBD-47AE-8835-3F146890CED2}&lt;/DBUID&gt;&lt;/Extra&gt;&lt;/Item&gt;&lt;/References&gt;&lt;/Group&gt;&lt;/Citation&gt;_x000a_"/>
    <w:docVar w:name="NE.Ref{8464C499-6381-4BBA-8BFD-CC6556E69B9A}" w:val=" ADDIN NE.Ref.{8464C499-6381-4BBA-8BFD-CC6556E69B9A}&lt;Citation&gt;&lt;Group&gt;&lt;References&gt;&lt;Item&gt;&lt;ID&gt;418&lt;/ID&gt;&lt;UID&gt;{FEE5F314-5CC4-4F33-A6F7-33F74A39C893}&lt;/UID&gt;&lt;Title&gt;Childhood hemophagocytic syndrome associated with Kikuchi&amp;apos;s disease&lt;/Title&gt;&lt;Template&gt;Journal Article&lt;/Template&gt;&lt;Star&gt;0&lt;/Star&gt;&lt;Tag&gt;0&lt;/Tag&gt;&lt;Author&gt;Chen, J S; Chang, K C; Cheng, C N; Tsai, W H; Su, I J&lt;/Author&gt;&lt;Year&gt;2000&lt;/Year&gt;&lt;Details&gt;&lt;_accession_num&gt;10980648&lt;/_accession_num&gt;&lt;_date_display&gt;2000 Sep&lt;/_date_display&gt;&lt;_date&gt;2000-09-01&lt;/_date&gt;&lt;_isbn&gt;0390-6078 (Print); 0390-6078 (Linking)&lt;/_isbn&gt;&lt;_issue&gt;9&lt;/_issue&gt;&lt;_journal&gt;Haematologica&lt;/_journal&gt;&lt;_keywords&gt;Adolescent; Adrenal Cortex Hormones/administration &amp;amp;amp; dosage; Child; Female; Histiocytic Necrotizing Lymphadenitis/*complications/diagnosis/drug therapy; Histiocytosis, Non-Langerhans-Cell/diagnosis/drug therapy/*etiology; Humans; Immunoglobulins, Intravenous/administration &amp;amp;amp; dosage; Male; Prognosis&lt;/_keywords&gt;&lt;_language&gt;eng&lt;/_language&gt;&lt;_pages&gt;998-1000&lt;/_pages&gt;&lt;_tertiary_title&gt;Haematologica&lt;/_tertiary_title&gt;&lt;_type_work&gt;Case Reports; Letter&lt;/_type_work&gt;&lt;_url&gt;http://www.ncbi.nlm.nih.gov/entrez/query.fcgi?cmd=Retrieve&amp;amp;db=pubmed&amp;amp;dopt=Abstract&amp;amp;list_uids=10980648&amp;amp;query_hl=1&lt;/_url&gt;&lt;_volume&gt;85&lt;/_volume&gt;&lt;_created&gt;61712396&lt;/_created&gt;&lt;_modified&gt;61712414&lt;/_modified&gt;&lt;_db_updated&gt;PubMed&lt;/_db_updated&gt;&lt;_impact_factor&gt;   6.671&lt;/_impact_factor&gt;&lt;_collection_scope&gt;SCI;SCIE;&lt;/_collection_scope&gt;&lt;/Details&gt;&lt;Extra&gt;&lt;DBUID&gt;{C9ED9697-7DBD-47AE-8835-3F146890CED2}&lt;/DBUID&gt;&lt;/Extra&gt;&lt;/Item&gt;&lt;/References&gt;&lt;/Group&gt;&lt;Group&gt;&lt;References&gt;&lt;Item&gt;&lt;ID&gt;420&lt;/ID&gt;&lt;UID&gt;{9A652B1D-24DD-49C2-A830-4111D83A1B04}&lt;/UID&gt;&lt;Title&gt;Haemophagocytic syndrome and histiocytic necrotising lymphadenitis (Kikuchi&amp;apos;s disease)&lt;/Title&gt;&lt;Template&gt;Journal Article&lt;/Template&gt;&lt;Star&gt;0&lt;/Star&gt;&lt;Tag&gt;0&lt;/Tag&gt;&lt;Author&gt;Mahadeva, U; Allport, T; Bain, B; Chan, W K&lt;/Author&gt;&lt;Year&gt;2000&lt;/Year&gt;&lt;Details&gt;&lt;_accession_num&gt;11002771&lt;/_accession_num&gt;&lt;_author_adr&gt;Department of Histopathology, St Mary&amp;apos;s Hospital, London, UK.&lt;/_author_adr&gt;&lt;_date_display&gt;2000 Aug&lt;/_date_display&gt;&lt;_date&gt;2000-08-01&lt;/_date&gt;&lt;_isbn&gt;0021-9746 (Print); 0021-9746 (Linking)&lt;/_isbn&gt;&lt;_issue&gt;8&lt;/_issue&gt;&lt;_journal&gt;J Clin Pathol&lt;/_journal&gt;&lt;_keywords&gt;Bone Marrow/pathology; Child, Preschool; Follow-Up Studies; Histiocytic Necrotizing Lymphadenitis/*complications/pathology; Histiocytosis, Non-Langerhans-Cell/*complications/pathology; Humans; Lymph Nodes/pathology; Male&lt;/_keywords&gt;&lt;_language&gt;eng&lt;/_language&gt;&lt;_pages&gt;636-8&lt;/_pages&gt;&lt;_tertiary_title&gt;Journal of clinical pathology&lt;/_tertiary_title&gt;&lt;_type_work&gt;Case Reports; Journal Article&lt;/_type_work&gt;&lt;_url&gt;http://www.ncbi.nlm.nih.gov/entrez/query.fcgi?cmd=Retrieve&amp;amp;db=pubmed&amp;amp;dopt=Abstract&amp;amp;list_uids=11002771&amp;amp;query_hl=1&lt;/_url&gt;&lt;_volume&gt;53&lt;/_volume&gt;&lt;_created&gt;61712397&lt;/_created&gt;&lt;_modified&gt;61712432&lt;/_modified&gt;&lt;_db_updated&gt;PubMed&lt;/_db_updated&gt;&lt;_impact_factor&gt;   2.912&lt;/_impact_factor&gt;&lt;_collection_scope&gt;SCI;SCIE;&lt;/_collection_scope&gt;&lt;/Details&gt;&lt;Extra&gt;&lt;DBUID&gt;{C9ED9697-7DBD-47AE-8835-3F146890CED2}&lt;/DBUID&gt;&lt;/Extra&gt;&lt;/Item&gt;&lt;/References&gt;&lt;/Group&gt;&lt;/Citation&gt;_x000a_"/>
    <w:docVar w:name="NE.Ref{9ABB913E-8050-459B-B809-EF31A0D64609}" w:val=" ADDIN NE.Ref.{9ABB913E-8050-459B-B809-EF31A0D64609}&lt;Citation&gt;&lt;Group&gt;&lt;References&gt;&lt;Item&gt;&lt;ID&gt;418&lt;/ID&gt;&lt;UID&gt;{FEE5F314-5CC4-4F33-A6F7-33F74A39C893}&lt;/UID&gt;&lt;Title&gt;Childhood hemophagocytic syndrome associated with Kikuchi&amp;apos;s disease&lt;/Title&gt;&lt;Template&gt;Journal Article&lt;/Template&gt;&lt;Star&gt;0&lt;/Star&gt;&lt;Tag&gt;0&lt;/Tag&gt;&lt;Author&gt;Chen, J S; Chang, K C; Cheng, C N; Tsai, W H; Su, I J&lt;/Author&gt;&lt;Year&gt;2000&lt;/Year&gt;&lt;Details&gt;&lt;_accession_num&gt;10980648&lt;/_accession_num&gt;&lt;_collection_scope&gt;SCI;SCIE;&lt;/_collection_scope&gt;&lt;_created&gt;61712396&lt;/_created&gt;&lt;_date&gt;2000-09-01&lt;/_date&gt;&lt;_date_display&gt;2000 Sep&lt;/_date_display&gt;&lt;_db_updated&gt;PubMed&lt;/_db_updated&gt;&lt;_impact_factor&gt;   6.671&lt;/_impact_factor&gt;&lt;_isbn&gt;0390-6078 (Print); 0390-6078 (Linking)&lt;/_isbn&gt;&lt;_issue&gt;9&lt;/_issue&gt;&lt;_journal&gt;Haematologica&lt;/_journal&gt;&lt;_keywords&gt;Adolescent; Adrenal Cortex Hormones/administration &amp;amp;amp; dosage; Child; Female; Histiocytic Necrotizing Lymphadenitis/*complications/diagnosis/drug therapy; Histiocytosis, Non-Langerhans-Cell/diagnosis/drug therapy/*etiology; Humans; Immunoglobulins, Intravenous/administration &amp;amp;amp; dosage; Male; Prognosis&lt;/_keywords&gt;&lt;_language&gt;eng&lt;/_language&gt;&lt;_modified&gt;61712414&lt;/_modified&gt;&lt;_pages&gt;998-1000&lt;/_pages&gt;&lt;_tertiary_title&gt;Haematologica&lt;/_tertiary_title&gt;&lt;_type_work&gt;Case Reports; Letter&lt;/_type_work&gt;&lt;_url&gt;http://www.ncbi.nlm.nih.gov/entrez/query.fcgi?cmd=Retrieve&amp;amp;db=pubmed&amp;amp;dopt=Abstract&amp;amp;list_uids=10980648&amp;amp;query_hl=1&lt;/_url&gt;&lt;_volume&gt;85&lt;/_volume&gt;&lt;/Details&gt;&lt;Extra&gt;&lt;DBUID&gt;{C9ED9697-7DBD-47AE-8835-3F146890CED2}&lt;/DBUID&gt;&lt;/Extra&gt;&lt;/Item&gt;&lt;/References&gt;&lt;/Group&gt;&lt;/Citation&gt;_x000a_"/>
    <w:docVar w:name="NE.Ref{B4F37AE7-0579-47C0-8AD4-33BA4C9E56CB}" w:val=" ADDIN NE.Ref.{B4F37AE7-0579-47C0-8AD4-33BA4C9E56CB}&lt;Citation&gt;&lt;Group&gt;&lt;References&gt;&lt;Item&gt;&lt;ID&gt;425&lt;/ID&gt;&lt;UID&gt;{58B0B0DF-6E9F-4044-AC20-20A16F252F3A}&lt;/UID&gt;&lt;Title&gt;小儿川崎病冠状动脉病变的临床探究&lt;/Title&gt;&lt;Template&gt;Journal Article&lt;/Template&gt;&lt;Star&gt;0&lt;/Star&gt;&lt;Tag&gt;0&lt;/Tag&gt;&lt;Author&gt;陆春云&lt;/Author&gt;&lt;Year&gt;2014&lt;/Year&gt;&lt;Details&gt;&lt;_author_aff&gt;广西省百色市人民医院;&lt;/_author_aff&gt;&lt;_created&gt;61712421&lt;/_created&gt;&lt;_date&gt;2014-03-25&lt;/_date&gt;&lt;_db_provider&gt;CNKI: 期刊&lt;/_db_provider&gt;&lt;_db_updated&gt;CNKI - Reference&lt;/_db_updated&gt;&lt;_issue&gt;03&lt;/_issue&gt;&lt;_journal&gt;心血管病防治知识(学术版)&lt;/_journal&gt;&lt;_keywords&gt;小儿川崎病冠状动脉病变;临床探究&lt;/_keywords&gt;&lt;_modified&gt;61712422&lt;/_modified&gt;&lt;_pages&gt;62-64&lt;/_pages&gt;&lt;_url&gt;http://www.cnki.net/KCMS/detail/detail.aspx?FileName=XUGB201403027&amp;amp;DbName=CJFQ2014&lt;/_url&gt;&lt;_translated_author&gt;Lu, Chunyun&lt;/_translated_author&gt;&lt;/Details&gt;&lt;Extra&gt;&lt;DBUID&gt;{C9ED9697-7DBD-47AE-8835-3F146890CED2}&lt;/DBUID&gt;&lt;/Extra&gt;&lt;/Item&gt;&lt;/References&gt;&lt;/Group&gt;&lt;/Citation&gt;_x000a_"/>
    <w:docVar w:name="NE.Ref{CFB9AAC6-99DF-4A15-A624-64986AD881C2}" w:val=" ADDIN NE.Ref.{CFB9AAC6-99DF-4A15-A624-64986AD881C2}&lt;Citation&gt;&lt;Group&gt;&lt;References&gt;&lt;Item&gt;&lt;ID&gt;419&lt;/ID&gt;&lt;UID&gt;{1024079B-F419-4745-A761-9BBDE3162E9B}&lt;/UID&gt;&lt;Title&gt;Hemophagocytic syndrome associated with Kikuchi&amp;apos;s disease&lt;/Title&gt;&lt;Template&gt;Journal Article&lt;/Template&gt;&lt;Star&gt;0&lt;/Star&gt;&lt;Tag&gt;0&lt;/Tag&gt;&lt;Author&gt;Kim, Y M; Lee, Y J; Nam, S O; Park, S E; Kim, J Y; Lee, E Y&lt;/Author&gt;&lt;Year&gt;2003&lt;/Year&gt;&lt;Details&gt;&lt;_accession_num&gt;12923340&lt;/_accession_num&gt;&lt;_author_adr&gt;Department of Pediatrics, College of Medicine, Pusan National University, Busan,  Korea.&lt;/_author_adr&gt;&lt;_date_display&gt;2003 Aug&lt;/_date_display&gt;&lt;_date&gt;2003-08-01&lt;/_date&gt;&lt;_doi&gt;10.3346/jkms.2003.18.4.592&lt;/_doi&gt;&lt;_isbn&gt;1011-8934 (Print); 1011-8934 (Linking)&lt;/_isbn&gt;&lt;_issue&gt;4&lt;/_issue&gt;&lt;_journal&gt;J Korean Med Sci&lt;/_journal&gt;&lt;_keywords&gt;Adolescent; Adrenal Cortex Hormones/therapeutic use; Biopsy; Bone Marrow Cells/metabolism/pathology; Female; Ferritins/blood; Histiocytic Necrotizing Lymphadenitis/*complications/*diagnosis; Histiocytosis, Non-Langerhans-Cell/*complications/*diagnosis; Humans; Immunoglobulins/metabolism/therapeutic use; L-Lactate Dehydrogenase/blood; Lymph Nodes/pathology; Lymphatic Diseases/diagnosis; Necrosis; Pancytopenia/diagnosis; Prognosis; Transaminases/blood; Triglycerides/blood&lt;/_keywords&gt;&lt;_language&gt;eng&lt;/_language&gt;&lt;_pages&gt;592-4&lt;/_pages&gt;&lt;_tertiary_title&gt;Journal of Korean medical science&lt;/_tertiary_title&gt;&lt;_type_work&gt;Case Reports; Journal Article&lt;/_type_work&gt;&lt;_url&gt;http://www.ncbi.nlm.nih.gov/entrez/query.fcgi?cmd=Retrieve&amp;amp;db=pubmed&amp;amp;dopt=Abstract&amp;amp;list_uids=12923340&amp;amp;query_hl=1&lt;/_url&gt;&lt;_volume&gt;18&lt;/_volume&gt;&lt;_created&gt;61712396&lt;/_created&gt;&lt;_modified&gt;61712397&lt;/_modified&gt;&lt;_db_updated&gt;PubMed&lt;/_db_updated&gt;&lt;_impact_factor&gt;   1.256&lt;/_impact_factor&gt;&lt;_collection_scope&gt;SCI;SCIE;&lt;/_collection_scope&gt;&lt;/Details&gt;&lt;Extra&gt;&lt;DBUID&gt;{C9ED9697-7DBD-47AE-8835-3F146890CED2}&lt;/DBUID&gt;&lt;/Extra&gt;&lt;/Item&gt;&lt;/References&gt;&lt;/Group&gt;&lt;/Citation&gt;_x000a_"/>
    <w:docVar w:name="NE.Ref{E0268F78-C51D-42AA-8A51-1B06851B0992}" w:val=" ADDIN NE.Ref.{E0268F78-C51D-42AA-8A51-1B06851B0992}&lt;Citation&gt;&lt;Group&gt;&lt;References&gt;&lt;Item&gt;&lt;ID&gt;407&lt;/ID&gt;&lt;UID&gt;{62A3541E-3DAC-4349-8FFB-A1FA9E3565F3}&lt;/UID&gt;&lt;Title&gt;261例川崎病合并感染的临床分析&lt;/Title&gt;&lt;Template&gt;Journal Article&lt;/Template&gt;&lt;Star&gt;0&lt;/Star&gt;&lt;Tag&gt;0&lt;/Tag&gt;&lt;Author&gt;王小川; 蔡雯雯; 贾苍松&lt;/Author&gt;&lt;Year&gt;2012&lt;/Year&gt;&lt;Details&gt;&lt;_author_aff&gt;四川大学华西第二医院儿科;&lt;/_author_aff&gt;&lt;_created&gt;61712378&lt;/_created&gt;&lt;_date&gt;2012-02-01&lt;/_date&gt;&lt;_db_provider&gt;CNKI: 期刊&lt;/_db_provider&gt;&lt;_db_updated&gt;CNKI - Reference&lt;/_db_updated&gt;&lt;_issue&gt;01&lt;/_issue&gt;&lt;_journal&gt;中华妇幼临床医学杂志(电子版)&lt;/_journal&gt;&lt;_keywords&gt;川崎病;感染;冠状动脉病变;儿童&lt;/_keywords&gt;&lt;_modified&gt;61712412&lt;/_modified&gt;&lt;_pages&gt;32-35&lt;/_pages&gt;&lt;_url&gt;http://www.cnki.net/KCMS/detail/detail.aspx?FileName=ZHFY201201010&amp;amp;DbName=CJFQ2012&lt;/_url&gt;&lt;_translated_author&gt;Wang, Xiaochuan;Cai, Wenwen;Jia, Cangsong&lt;/_translated_author&gt;&lt;/Details&gt;&lt;Extra&gt;&lt;DBUID&gt;{C9ED9697-7DBD-47AE-8835-3F146890CED2}&lt;/DBUID&gt;&lt;/Extra&gt;&lt;/Item&gt;&lt;/References&gt;&lt;/Group&gt;&lt;Group&gt;&lt;References&gt;&lt;Item&gt;&lt;ID&gt;408&lt;/ID&gt;&lt;UID&gt;{99D09BBC-4BFE-468F-B754-62B43B4D5CF2}&lt;/UID&gt;&lt;Title&gt;Infections and Kawasaki disease: implications for coronary artery outcome&lt;/Title&gt;&lt;Template&gt;Journal Article&lt;/Template&gt;&lt;Star&gt;0&lt;/Star&gt;&lt;Tag&gt;0&lt;/Tag&gt;&lt;Author&gt;Benseler, S M; McCrindle, B W; Silverman, E D; Tyrrell, P N; Wong, J; Yeung, R S&lt;/Author&gt;&lt;Year&gt;2005&lt;/Year&gt;&lt;Details&gt;&lt;_accession_num&gt;16322132&lt;/_accession_num&gt;&lt;_author_adr&gt;Department of Pediatrics, Hospital for Sick Children, University of Toronto, Toronto, Ontario, Canada.&lt;/_author_adr&gt;&lt;_collection_scope&gt;SCI;SCIE;&lt;/_collection_scope&gt;&lt;_created&gt;61712379&lt;/_created&gt;&lt;_date&gt;2005-12-01&lt;/_date&gt;&lt;_date_display&gt;2005 Dec&lt;/_date_display&gt;&lt;_db_updated&gt;PubMed&lt;/_db_updated&gt;&lt;_doi&gt;10.1542/peds.2005-0559&lt;/_doi&gt;&lt;_impact_factor&gt;   5.196&lt;/_impact_factor&gt;&lt;_isbn&gt;1098-4275 (Electronic); 0031-4005 (Linking)&lt;/_isbn&gt;&lt;_issue&gt;6&lt;/_issue&gt;&lt;_journal&gt;Pediatrics&lt;/_journal&gt;&lt;_keywords&gt;Adolescent; Anti-Inflammatory Agents, Non-Steroidal/therapeutic use; Aspirin/therapeutic use; Child; Child, Preschool; Coronary Aneurysm/etiology; Female; Glucocorticoids/therapeutic use; Humans; Immunoglobulins, Intravenous/therapeutic use; Infant; Infection/complications; Male; *Mucocutaneous Lymph Node Syndrome/complications/diagnosis/drug therapy; Retrospective Studies; Treatment Outcome&lt;/_keywords&gt;&lt;_language&gt;eng&lt;/_language&gt;&lt;_modified&gt;61712413&lt;/_modified&gt;&lt;_pages&gt;e760-6&lt;/_pages&gt;&lt;_tertiary_title&gt;Pediatrics&lt;/_tertiary_title&gt;&lt;_type_work&gt;Journal Article&lt;/_type_work&gt;&lt;_url&gt;http://www.ncbi.nlm.nih.gov/entrez/query.fcgi?cmd=Retrieve&amp;amp;db=pubmed&amp;amp;dopt=Abstract&amp;amp;list_uids=16322132&amp;amp;query_hl=1&lt;/_url&gt;&lt;_volume&gt;116&lt;/_volume&gt;&lt;/Details&gt;&lt;Extra&gt;&lt;DBUID&gt;{C9ED9697-7DBD-47AE-8835-3F146890CED2}&lt;/DBUID&gt;&lt;/Extra&gt;&lt;/Item&gt;&lt;/References&gt;&lt;/Group&gt;&lt;Group&gt;&lt;References&gt;&lt;Item&gt;&lt;ID&gt;183&lt;/ID&gt;&lt;UID&gt;{C9115613-D278-46FD-9966-1970A57D0D4E}&lt;/UID&gt;&lt;Title&gt;川崎病病因及其发病机制研究进展&lt;/Title&gt;&lt;Template&gt;Journal Article&lt;/Template&gt;&lt;Star&gt;0&lt;/Star&gt;&lt;Tag&gt;0&lt;/Tag&gt;&lt;Author&gt;郭红梅; 韩彦彦&lt;/Author&gt;&lt;Year&gt;2015&lt;/Year&gt;&lt;Details&gt;&lt;_author_aff&gt;天津市黄河医院儿科;&lt;/_author_aff&gt;&lt;_collection_scope&gt;中国科技核心期刊;&lt;/_collection_scope&gt;&lt;_created&gt;61697810&lt;/_created&gt;&lt;_date&gt;2015-12-05&lt;/_date&gt;&lt;_db_provider&gt;CNKI: 期刊&lt;/_db_provider&gt;&lt;_db_updated&gt;CNKI - Reference&lt;/_db_updated&gt;&lt;_issue&gt;23&lt;/_issue&gt;&lt;_journal&gt;医学综述&lt;/_journal&gt;&lt;_keywords&gt;川崎病;病因;发病机制&lt;/_keywords&gt;&lt;_modified&gt;61708960&lt;/_modified&gt;&lt;_pages&gt;4260-4263&lt;/_pages&gt;&lt;_url&gt;http://www.cnki.net/KCMS/detail/detail.aspx?FileName=YXZS201523013&amp;amp;DbName=CJFQ2015&lt;/_url&gt;&lt;_translated_author&gt;Guo, Hongmei;Han, Yanyan&lt;/_translated_author&gt;&lt;/Details&gt;&lt;Extra&gt;&lt;DBUID&gt;{C9ED9697-7DBD-47AE-8835-3F146890CED2}&lt;/DBUID&gt;&lt;/Extra&gt;&lt;/Item&gt;&lt;/References&gt;&lt;/Group&gt;&lt;/Citation&gt;_x000a_"/>
    <w:docVar w:name="NE.Ref{E8CBA6B5-7AAC-4A0E-95DC-F0A3DC594A02}" w:val=" ADDIN NE.Ref.{E8CBA6B5-7AAC-4A0E-95DC-F0A3DC594A02}&lt;Citation&gt;&lt;Group&gt;&lt;References&gt;&lt;Item&gt;&lt;ID&gt;191&lt;/ID&gt;&lt;UID&gt;{CC7000BC-5C2D-431B-BE1B-02B942D36741}&lt;/UID&gt;&lt;Title&gt;川崎病的精准治疗&lt;/Title&gt;&lt;Template&gt;Journal Article&lt;/Template&gt;&lt;Star&gt;0&lt;/Star&gt;&lt;Tag&gt;0&lt;/Tag&gt;&lt;Author&gt;孙乐; 李雪梅; 于宪一&lt;/Author&gt;&lt;Year&gt;2016&lt;/Year&gt;&lt;Details&gt;&lt;_created&gt;61697816&lt;/_created&gt;&lt;_date&gt;2016-05-11&lt;/_date&gt;&lt;_db_provider&gt;CNKI: 期刊&lt;/_db_provider&gt;&lt;_db_updated&gt;CNKI - Reference&lt;/_db_updated&gt;&lt;_issue&gt;02&lt;/_issue&gt;&lt;_journal&gt;中国中西医结合儿科学&lt;/_journal&gt;&lt;_keywords&gt;川崎病;冠状动脉损伤;丙种球蛋白;治疗;后期管理;儿童&lt;/_keywords&gt;&lt;_modified&gt;61708962&lt;/_modified&gt;&lt;_pages&gt;132-135&lt;/_pages&gt;&lt;_url&gt;http://www.cnki.net/KCMS/detail/detail.aspx?FileName=ZYEK201602003&amp;amp;DbName=CJFQ2016&lt;/_url&gt;&lt;_translated_author&gt;Sun, Le;Li, Xuemei;Yu, Xianyi&lt;/_translated_author&gt;&lt;/Details&gt;&lt;Extra&gt;&lt;DBUID&gt;{C9ED9697-7DBD-47AE-8835-3F146890CED2}&lt;/DBUID&gt;&lt;/Extra&gt;&lt;/Item&gt;&lt;/References&gt;&lt;/Group&gt;&lt;/Citation&gt;_x000a_"/>
    <w:docVar w:name="NE.Ref{EF82EA51-CA6A-4BC2-87FE-1FD66FCD1BB9}" w:val=" ADDIN NE.Ref.{EF82EA51-CA6A-4BC2-87FE-1FD66FCD1BB9}&lt;Citation&gt;&lt;Group&gt;&lt;References&gt;&lt;Item&gt;&lt;ID&gt;426&lt;/ID&gt;&lt;UID&gt;{DBEBEFAB-FEC6-486F-9648-AE3243D3488D}&lt;/UID&gt;&lt;Title&gt;Recurrent hemophagocytic lymphohistiocytosis accompanied by Kikuchi&amp;apos;s disease&lt;/Title&gt;&lt;Template&gt;Journal Article&lt;/Template&gt;&lt;Star&gt;0&lt;/Star&gt;&lt;Tag&gt;0&lt;/Tag&gt;&lt;Author&gt;Lin, Y W; Horiuchi, H; Ueda, I; Nambu, M&lt;/Author&gt;&lt;Year&gt;2007&lt;/Year&gt;&lt;Details&gt;&lt;_accession_num&gt;18067022&lt;/_accession_num&gt;&lt;_created&gt;61712438&lt;/_created&gt;&lt;_date&gt;2007-12-01&lt;/_date&gt;&lt;_date_display&gt;2007 Dec&lt;/_date_display&gt;&lt;_db_updated&gt;PubMed&lt;/_db_updated&gt;&lt;_doi&gt;10.1080/10428190701644322&lt;/_doi&gt;&lt;_impact_factor&gt;   3.093&lt;/_impact_factor&gt;&lt;_isbn&gt;1042-8194 (Print); 1026-8022 (Linking)&lt;/_isbn&gt;&lt;_issue&gt;12&lt;/_issue&gt;&lt;_journal&gt;Leuk Lymphoma&lt;/_journal&gt;&lt;_keywords&gt;Adolescent; Histiocytic Necrotizing Lymphadenitis/*complications/pathology; Humans; Lymphohistiocytosis, Hemophagocytic/*complications/pathology; Male; Recurrence&lt;/_keywords&gt;&lt;_language&gt;eng&lt;/_language&gt;&lt;_modified&gt;61712438&lt;/_modified&gt;&lt;_pages&gt;2447-51&lt;/_pages&gt;&lt;_tertiary_title&gt;Leukemia &amp;amp;amp; lymphoma&lt;/_tertiary_title&gt;&lt;_type_work&gt;Case Reports; Letter; Review&lt;/_type_work&gt;&lt;_url&gt;http://www.ncbi.nlm.nih.gov/entrez/query.fcgi?cmd=Retrieve&amp;amp;db=pubmed&amp;amp;dopt=Abstract&amp;amp;list_uids=18067022&amp;amp;query_hl=1&lt;/_url&gt;&lt;_volume&gt;48&lt;/_volume&gt;&lt;/Details&gt;&lt;Extra&gt;&lt;DBUID&gt;{C9ED9697-7DBD-47AE-8835-3F146890CED2}&lt;/DBUID&gt;&lt;/Extra&gt;&lt;/Item&gt;&lt;/References&gt;&lt;/Group&gt;&lt;/Citation&gt;_x000a_"/>
    <w:docVar w:name="NE.Ref{F16FCF80-D895-45DB-AFC7-9C10BB94131F}" w:val=" ADDIN NE.Ref.{F16FCF80-D895-45DB-AFC7-9C10BB94131F}&lt;Citation&gt;&lt;Group&gt;&lt;References&gt;&lt;Item&gt;&lt;ID&gt;437&lt;/ID&gt;&lt;UID&gt;{3DDBD7CD-A91A-4D54-A61E-82107C5DA313}&lt;/UID&gt;&lt;Title&gt;Kikuchi-Fujimoto disease: an overview&lt;/Title&gt;&lt;Template&gt;Journal Article&lt;/Template&gt;&lt;Star&gt;0&lt;/Star&gt;&lt;Tag&gt;5&lt;/Tag&gt;&lt;Author&gt;Mohanty, S K; Arora, R; Saha, M&lt;/Author&gt;&lt;Year&gt;2002&lt;/Year&gt;&lt;Details&gt;&lt;_accession_num&gt;11837567&lt;/_accession_num&gt;&lt;_author_adr&gt;Department of Pathology, Postgraduate Institute of Medical Education &amp;amp;amp; Research,  Chandigarh, India.&lt;/_author_adr&gt;&lt;_date_display&gt;2002 Jan&lt;/_date_display&gt;&lt;_date&gt;2002-01-01&lt;/_date&gt;&lt;_isbn&gt;0385-2407 (Print); 0385-2407 (Linking)&lt;/_isbn&gt;&lt;_issue&gt;1&lt;/_issue&gt;&lt;_journal&gt;J Dermatol&lt;/_journal&gt;&lt;_keywords&gt;Diagnosis, Differential; Histiocytic Necrotizing Lymphadenitis/*diagnosis/*etiology/pathology; Humans; Skin Diseases/*diagnosis/*etiology/pathology&lt;/_keywords&gt;&lt;_language&gt;eng&lt;/_language&gt;&lt;_pages&gt;10-4&lt;/_pages&gt;&lt;_tertiary_title&gt;The Journal of dermatology&lt;/_tertiary_title&gt;&lt;_type_work&gt;Journal Article; Review&lt;/_type_work&gt;&lt;_url&gt;http://www.ncbi.nlm.nih.gov/entrez/query.fcgi?cmd=Retrieve&amp;amp;db=pubmed&amp;amp;dopt=Abstract&amp;amp;list_uids=11837567&amp;amp;query_hl=1&lt;/_url&gt;&lt;_volume&gt;29&lt;/_volume&gt;&lt;_created&gt;61791683&lt;/_created&gt;&lt;_modified&gt;61791684&lt;/_modified&gt;&lt;_db_updated&gt;PubMed&lt;/_db_updated&gt;&lt;_impact_factor&gt;   1.577&lt;/_impact_factor&gt;&lt;_collection_scope&gt;SCIE;&lt;/_collection_scope&gt;&lt;/Details&gt;&lt;Extra&gt;&lt;DBUID&gt;{C9ED9697-7DBD-47AE-8835-3F146890CED2}&lt;/DBUID&gt;&lt;/Extra&gt;&lt;/Item&gt;&lt;/References&gt;&lt;/Group&gt;&lt;/Citation&gt;_x000a_"/>
    <w:docVar w:name="ne_docsoft" w:val="MSWord"/>
    <w:docVar w:name="ne_docversion" w:val="NoteExpress 2.0"/>
    <w:docVar w:name="ne_stylename" w:val="中华人民共和国国家标准_GBT_7714-2005"/>
  </w:docVars>
  <w:rsids>
    <w:rsidRoot w:val="00172A27"/>
    <w:rsid w:val="00172A27"/>
    <w:rsid w:val="0021265A"/>
    <w:rsid w:val="005047B4"/>
    <w:rsid w:val="00576274"/>
    <w:rsid w:val="00755252"/>
    <w:rsid w:val="009109C0"/>
    <w:rsid w:val="00BA7841"/>
    <w:rsid w:val="00C611A9"/>
    <w:rsid w:val="00F734FC"/>
    <w:rsid w:val="01FC14B9"/>
    <w:rsid w:val="02580C7F"/>
    <w:rsid w:val="025E5BB8"/>
    <w:rsid w:val="02AC658E"/>
    <w:rsid w:val="02C8035A"/>
    <w:rsid w:val="02D14418"/>
    <w:rsid w:val="035F4611"/>
    <w:rsid w:val="03794CFF"/>
    <w:rsid w:val="03880A6D"/>
    <w:rsid w:val="04081539"/>
    <w:rsid w:val="041902E7"/>
    <w:rsid w:val="047F6C20"/>
    <w:rsid w:val="054C1DC4"/>
    <w:rsid w:val="05546A26"/>
    <w:rsid w:val="05B62453"/>
    <w:rsid w:val="05CF6641"/>
    <w:rsid w:val="05EB1E48"/>
    <w:rsid w:val="06164F8F"/>
    <w:rsid w:val="06DB4C5C"/>
    <w:rsid w:val="06DB7AED"/>
    <w:rsid w:val="07604685"/>
    <w:rsid w:val="0762257A"/>
    <w:rsid w:val="076261C2"/>
    <w:rsid w:val="076C44B4"/>
    <w:rsid w:val="07AE18C8"/>
    <w:rsid w:val="080055AF"/>
    <w:rsid w:val="08357789"/>
    <w:rsid w:val="08392C5B"/>
    <w:rsid w:val="08671DC6"/>
    <w:rsid w:val="08960F4B"/>
    <w:rsid w:val="089D4102"/>
    <w:rsid w:val="08AD1B5D"/>
    <w:rsid w:val="09780F91"/>
    <w:rsid w:val="09A46915"/>
    <w:rsid w:val="09D8181B"/>
    <w:rsid w:val="09EB1F37"/>
    <w:rsid w:val="09EF10FA"/>
    <w:rsid w:val="0A1A2DC8"/>
    <w:rsid w:val="0A222253"/>
    <w:rsid w:val="0A3643D0"/>
    <w:rsid w:val="0A524714"/>
    <w:rsid w:val="0A5C798D"/>
    <w:rsid w:val="0A8D3D36"/>
    <w:rsid w:val="0AB4342F"/>
    <w:rsid w:val="0AE315D9"/>
    <w:rsid w:val="0AF13704"/>
    <w:rsid w:val="0B6D63A5"/>
    <w:rsid w:val="0B906C26"/>
    <w:rsid w:val="0B9F3A93"/>
    <w:rsid w:val="0BAA6B83"/>
    <w:rsid w:val="0BBD739D"/>
    <w:rsid w:val="0BDD552E"/>
    <w:rsid w:val="0BDE77A5"/>
    <w:rsid w:val="0C0808BC"/>
    <w:rsid w:val="0C282D16"/>
    <w:rsid w:val="0C950531"/>
    <w:rsid w:val="0D6F0542"/>
    <w:rsid w:val="0D8B7B48"/>
    <w:rsid w:val="0DEE3832"/>
    <w:rsid w:val="0DFD28C6"/>
    <w:rsid w:val="0E4A7451"/>
    <w:rsid w:val="0E55109E"/>
    <w:rsid w:val="0E930C89"/>
    <w:rsid w:val="0E9F0179"/>
    <w:rsid w:val="0EE5237F"/>
    <w:rsid w:val="0F1A6DEA"/>
    <w:rsid w:val="0F723E45"/>
    <w:rsid w:val="0F7F477C"/>
    <w:rsid w:val="0FE40913"/>
    <w:rsid w:val="0FEC45E0"/>
    <w:rsid w:val="0FF15490"/>
    <w:rsid w:val="0FF62188"/>
    <w:rsid w:val="107C118B"/>
    <w:rsid w:val="10CC3B91"/>
    <w:rsid w:val="10DD2A21"/>
    <w:rsid w:val="11410AAE"/>
    <w:rsid w:val="11450728"/>
    <w:rsid w:val="11CB792F"/>
    <w:rsid w:val="11E877BF"/>
    <w:rsid w:val="12155472"/>
    <w:rsid w:val="12594CC3"/>
    <w:rsid w:val="127779D4"/>
    <w:rsid w:val="12EB0833"/>
    <w:rsid w:val="13294B4B"/>
    <w:rsid w:val="132C1285"/>
    <w:rsid w:val="13311837"/>
    <w:rsid w:val="1337583B"/>
    <w:rsid w:val="134F54DA"/>
    <w:rsid w:val="13817F0F"/>
    <w:rsid w:val="13B42582"/>
    <w:rsid w:val="13F11151"/>
    <w:rsid w:val="14080F5F"/>
    <w:rsid w:val="14186DA5"/>
    <w:rsid w:val="144E0DD9"/>
    <w:rsid w:val="14623340"/>
    <w:rsid w:val="148B6A51"/>
    <w:rsid w:val="149C7D5C"/>
    <w:rsid w:val="15506B20"/>
    <w:rsid w:val="156A71EF"/>
    <w:rsid w:val="15A74732"/>
    <w:rsid w:val="16832647"/>
    <w:rsid w:val="16837739"/>
    <w:rsid w:val="16F93DD8"/>
    <w:rsid w:val="173F549C"/>
    <w:rsid w:val="17420D37"/>
    <w:rsid w:val="174A45ED"/>
    <w:rsid w:val="17901209"/>
    <w:rsid w:val="17905436"/>
    <w:rsid w:val="17FC4D3A"/>
    <w:rsid w:val="182F048A"/>
    <w:rsid w:val="185E750B"/>
    <w:rsid w:val="191C64E6"/>
    <w:rsid w:val="19805157"/>
    <w:rsid w:val="19E16F05"/>
    <w:rsid w:val="1A032F09"/>
    <w:rsid w:val="1A2E1AF1"/>
    <w:rsid w:val="1AAC516B"/>
    <w:rsid w:val="1B1E4CCC"/>
    <w:rsid w:val="1B201786"/>
    <w:rsid w:val="1B312DD3"/>
    <w:rsid w:val="1B7D42DB"/>
    <w:rsid w:val="1B942173"/>
    <w:rsid w:val="1C1F0C78"/>
    <w:rsid w:val="1C225B14"/>
    <w:rsid w:val="1C374BAC"/>
    <w:rsid w:val="1C4309C0"/>
    <w:rsid w:val="1C4F6D51"/>
    <w:rsid w:val="1CB11C4F"/>
    <w:rsid w:val="1CB14DBF"/>
    <w:rsid w:val="1D194C29"/>
    <w:rsid w:val="1D3A1790"/>
    <w:rsid w:val="1D5F6A6D"/>
    <w:rsid w:val="1E2527AA"/>
    <w:rsid w:val="1E4E314D"/>
    <w:rsid w:val="1E5B411F"/>
    <w:rsid w:val="1F0771F7"/>
    <w:rsid w:val="1F5A2709"/>
    <w:rsid w:val="1F8F57C2"/>
    <w:rsid w:val="1FCD18F9"/>
    <w:rsid w:val="20515B42"/>
    <w:rsid w:val="2107132B"/>
    <w:rsid w:val="218331D3"/>
    <w:rsid w:val="21C32193"/>
    <w:rsid w:val="21D63B12"/>
    <w:rsid w:val="21F51F93"/>
    <w:rsid w:val="220326FF"/>
    <w:rsid w:val="222F01A8"/>
    <w:rsid w:val="2262063B"/>
    <w:rsid w:val="22704E87"/>
    <w:rsid w:val="228D4282"/>
    <w:rsid w:val="229F0FDC"/>
    <w:rsid w:val="22DC1E99"/>
    <w:rsid w:val="22EE46CA"/>
    <w:rsid w:val="231A4FCF"/>
    <w:rsid w:val="238C36D5"/>
    <w:rsid w:val="23BD012F"/>
    <w:rsid w:val="23D35862"/>
    <w:rsid w:val="24342C84"/>
    <w:rsid w:val="243E44BC"/>
    <w:rsid w:val="245C5FE8"/>
    <w:rsid w:val="24E76FAC"/>
    <w:rsid w:val="24EC1611"/>
    <w:rsid w:val="25842883"/>
    <w:rsid w:val="260A03BF"/>
    <w:rsid w:val="265E3A83"/>
    <w:rsid w:val="2677794A"/>
    <w:rsid w:val="26A81FD4"/>
    <w:rsid w:val="26C813E4"/>
    <w:rsid w:val="26D33B1B"/>
    <w:rsid w:val="26DA54AB"/>
    <w:rsid w:val="27045D3C"/>
    <w:rsid w:val="275F4AF6"/>
    <w:rsid w:val="28061BA8"/>
    <w:rsid w:val="285B524B"/>
    <w:rsid w:val="28740ADB"/>
    <w:rsid w:val="28FA4849"/>
    <w:rsid w:val="29CE7125"/>
    <w:rsid w:val="2AA43E22"/>
    <w:rsid w:val="2AB25768"/>
    <w:rsid w:val="2B304F37"/>
    <w:rsid w:val="2B9F0A4E"/>
    <w:rsid w:val="2BB74A47"/>
    <w:rsid w:val="2C156FDF"/>
    <w:rsid w:val="2C650063"/>
    <w:rsid w:val="2CA93826"/>
    <w:rsid w:val="2CB1168E"/>
    <w:rsid w:val="2E043D9F"/>
    <w:rsid w:val="2E6734A7"/>
    <w:rsid w:val="2EAC5357"/>
    <w:rsid w:val="2EB621C0"/>
    <w:rsid w:val="2F5A4B63"/>
    <w:rsid w:val="2F842202"/>
    <w:rsid w:val="2FD162C5"/>
    <w:rsid w:val="303300BB"/>
    <w:rsid w:val="30A8783E"/>
    <w:rsid w:val="30B9431C"/>
    <w:rsid w:val="30C67437"/>
    <w:rsid w:val="30F746F0"/>
    <w:rsid w:val="3121311A"/>
    <w:rsid w:val="31477797"/>
    <w:rsid w:val="31EE30C6"/>
    <w:rsid w:val="328C16A7"/>
    <w:rsid w:val="328D1E17"/>
    <w:rsid w:val="329C76A3"/>
    <w:rsid w:val="32C663FA"/>
    <w:rsid w:val="32DC5C11"/>
    <w:rsid w:val="33074979"/>
    <w:rsid w:val="333073FC"/>
    <w:rsid w:val="333C3AE9"/>
    <w:rsid w:val="3358429E"/>
    <w:rsid w:val="33B2165D"/>
    <w:rsid w:val="33D57F97"/>
    <w:rsid w:val="33F24825"/>
    <w:rsid w:val="33FE2932"/>
    <w:rsid w:val="34140EA1"/>
    <w:rsid w:val="346B51E7"/>
    <w:rsid w:val="34C03B92"/>
    <w:rsid w:val="34D2495B"/>
    <w:rsid w:val="34D66278"/>
    <w:rsid w:val="34D93EF9"/>
    <w:rsid w:val="35905823"/>
    <w:rsid w:val="35E73DB0"/>
    <w:rsid w:val="35F24120"/>
    <w:rsid w:val="36267036"/>
    <w:rsid w:val="37104138"/>
    <w:rsid w:val="37726C8D"/>
    <w:rsid w:val="37AC5742"/>
    <w:rsid w:val="37E82316"/>
    <w:rsid w:val="37EA5C01"/>
    <w:rsid w:val="37FE14A2"/>
    <w:rsid w:val="38310E68"/>
    <w:rsid w:val="392E3CF7"/>
    <w:rsid w:val="39424378"/>
    <w:rsid w:val="39496545"/>
    <w:rsid w:val="39642DB9"/>
    <w:rsid w:val="397F1976"/>
    <w:rsid w:val="3A130657"/>
    <w:rsid w:val="3A2736CD"/>
    <w:rsid w:val="3A2A34F2"/>
    <w:rsid w:val="3A740B02"/>
    <w:rsid w:val="3B6475BE"/>
    <w:rsid w:val="3BA421A7"/>
    <w:rsid w:val="3BE16D4F"/>
    <w:rsid w:val="3C1827C0"/>
    <w:rsid w:val="3C584A0E"/>
    <w:rsid w:val="3C6D3D5F"/>
    <w:rsid w:val="3CA350F2"/>
    <w:rsid w:val="3CCB7F4E"/>
    <w:rsid w:val="3CD84EE0"/>
    <w:rsid w:val="3DAA3D38"/>
    <w:rsid w:val="3DE44969"/>
    <w:rsid w:val="3E4237D4"/>
    <w:rsid w:val="3E88798D"/>
    <w:rsid w:val="3E8B3041"/>
    <w:rsid w:val="3E8D4950"/>
    <w:rsid w:val="3F031FF6"/>
    <w:rsid w:val="3F05063B"/>
    <w:rsid w:val="3F691D66"/>
    <w:rsid w:val="3FA879A4"/>
    <w:rsid w:val="3FE85318"/>
    <w:rsid w:val="40012331"/>
    <w:rsid w:val="407C1075"/>
    <w:rsid w:val="40CB2FDE"/>
    <w:rsid w:val="40DC3D55"/>
    <w:rsid w:val="413B11A7"/>
    <w:rsid w:val="41486B11"/>
    <w:rsid w:val="415F71DB"/>
    <w:rsid w:val="41860B91"/>
    <w:rsid w:val="419B54E9"/>
    <w:rsid w:val="41AD737A"/>
    <w:rsid w:val="41CB3970"/>
    <w:rsid w:val="421B5FB8"/>
    <w:rsid w:val="4268643E"/>
    <w:rsid w:val="42F927B5"/>
    <w:rsid w:val="433C115C"/>
    <w:rsid w:val="4342280E"/>
    <w:rsid w:val="43A61B84"/>
    <w:rsid w:val="43DE1364"/>
    <w:rsid w:val="44344966"/>
    <w:rsid w:val="44CF43BC"/>
    <w:rsid w:val="44D033F8"/>
    <w:rsid w:val="45295926"/>
    <w:rsid w:val="45B625CC"/>
    <w:rsid w:val="45C53654"/>
    <w:rsid w:val="462B3420"/>
    <w:rsid w:val="46382C68"/>
    <w:rsid w:val="46460A19"/>
    <w:rsid w:val="46EB4887"/>
    <w:rsid w:val="47491F7E"/>
    <w:rsid w:val="47864084"/>
    <w:rsid w:val="47CD6F79"/>
    <w:rsid w:val="483824F9"/>
    <w:rsid w:val="48383464"/>
    <w:rsid w:val="488255B9"/>
    <w:rsid w:val="49002B6A"/>
    <w:rsid w:val="49371374"/>
    <w:rsid w:val="499E00A7"/>
    <w:rsid w:val="49D846BF"/>
    <w:rsid w:val="4A1D4FA7"/>
    <w:rsid w:val="4A92663C"/>
    <w:rsid w:val="4AD0284C"/>
    <w:rsid w:val="4B7A5913"/>
    <w:rsid w:val="4C236349"/>
    <w:rsid w:val="4C524F47"/>
    <w:rsid w:val="4D050A88"/>
    <w:rsid w:val="4D9359F6"/>
    <w:rsid w:val="4DB83F41"/>
    <w:rsid w:val="4DE25AAF"/>
    <w:rsid w:val="4E0364D2"/>
    <w:rsid w:val="4E0C3F18"/>
    <w:rsid w:val="4E2664C0"/>
    <w:rsid w:val="4ECE6675"/>
    <w:rsid w:val="4F8F6E5F"/>
    <w:rsid w:val="4FDF4EB6"/>
    <w:rsid w:val="50026FE7"/>
    <w:rsid w:val="50065E9A"/>
    <w:rsid w:val="50106304"/>
    <w:rsid w:val="50891A17"/>
    <w:rsid w:val="50963095"/>
    <w:rsid w:val="50A03567"/>
    <w:rsid w:val="511034D8"/>
    <w:rsid w:val="51210CB9"/>
    <w:rsid w:val="517C6B55"/>
    <w:rsid w:val="51F90A8E"/>
    <w:rsid w:val="520E3D0C"/>
    <w:rsid w:val="5212661E"/>
    <w:rsid w:val="522E2EE1"/>
    <w:rsid w:val="52571B24"/>
    <w:rsid w:val="52731CCB"/>
    <w:rsid w:val="52F37E42"/>
    <w:rsid w:val="530A6C46"/>
    <w:rsid w:val="532E2DCF"/>
    <w:rsid w:val="53390DC6"/>
    <w:rsid w:val="54452C22"/>
    <w:rsid w:val="54842E46"/>
    <w:rsid w:val="54B616E1"/>
    <w:rsid w:val="54C15B31"/>
    <w:rsid w:val="54D058C7"/>
    <w:rsid w:val="54D34F8C"/>
    <w:rsid w:val="55132EA5"/>
    <w:rsid w:val="553B1004"/>
    <w:rsid w:val="55620372"/>
    <w:rsid w:val="557B2E4B"/>
    <w:rsid w:val="55AA545A"/>
    <w:rsid w:val="566F5043"/>
    <w:rsid w:val="56894BDF"/>
    <w:rsid w:val="56AC1BC1"/>
    <w:rsid w:val="56B428C1"/>
    <w:rsid w:val="570F696E"/>
    <w:rsid w:val="572261BF"/>
    <w:rsid w:val="573E41D2"/>
    <w:rsid w:val="57763192"/>
    <w:rsid w:val="57AA26A7"/>
    <w:rsid w:val="57B47E57"/>
    <w:rsid w:val="57D04C15"/>
    <w:rsid w:val="580E2E04"/>
    <w:rsid w:val="58297D75"/>
    <w:rsid w:val="5879382A"/>
    <w:rsid w:val="597F7DE2"/>
    <w:rsid w:val="59955286"/>
    <w:rsid w:val="599A6D1F"/>
    <w:rsid w:val="599B0AE4"/>
    <w:rsid w:val="59BB13D1"/>
    <w:rsid w:val="59F2055F"/>
    <w:rsid w:val="5A1536B4"/>
    <w:rsid w:val="5A53188F"/>
    <w:rsid w:val="5A6D2C66"/>
    <w:rsid w:val="5A8F220B"/>
    <w:rsid w:val="5A9113B3"/>
    <w:rsid w:val="5AB4117F"/>
    <w:rsid w:val="5B035301"/>
    <w:rsid w:val="5BA43EFF"/>
    <w:rsid w:val="5BC63A63"/>
    <w:rsid w:val="5BC7182F"/>
    <w:rsid w:val="5BD94E55"/>
    <w:rsid w:val="5C541F1B"/>
    <w:rsid w:val="5C7C254B"/>
    <w:rsid w:val="5CCC0C65"/>
    <w:rsid w:val="5D1840C4"/>
    <w:rsid w:val="5D25526D"/>
    <w:rsid w:val="5D335AAE"/>
    <w:rsid w:val="5D70547B"/>
    <w:rsid w:val="5D7A5DE9"/>
    <w:rsid w:val="5DA8005D"/>
    <w:rsid w:val="5DFD737E"/>
    <w:rsid w:val="5E254883"/>
    <w:rsid w:val="5E3307DC"/>
    <w:rsid w:val="5E490AA2"/>
    <w:rsid w:val="5E9F014A"/>
    <w:rsid w:val="5EAE3C64"/>
    <w:rsid w:val="5EC94A7D"/>
    <w:rsid w:val="5EE40E94"/>
    <w:rsid w:val="5F7848E1"/>
    <w:rsid w:val="5FC775E5"/>
    <w:rsid w:val="600E43F8"/>
    <w:rsid w:val="604022DB"/>
    <w:rsid w:val="60CC17AF"/>
    <w:rsid w:val="61100B76"/>
    <w:rsid w:val="61352FE9"/>
    <w:rsid w:val="61426849"/>
    <w:rsid w:val="61DD5F4B"/>
    <w:rsid w:val="61E35D28"/>
    <w:rsid w:val="62126999"/>
    <w:rsid w:val="62300F04"/>
    <w:rsid w:val="62536A1A"/>
    <w:rsid w:val="625C4ADB"/>
    <w:rsid w:val="62BF7654"/>
    <w:rsid w:val="631C5CA3"/>
    <w:rsid w:val="631D01B6"/>
    <w:rsid w:val="63741325"/>
    <w:rsid w:val="63993712"/>
    <w:rsid w:val="63AB637D"/>
    <w:rsid w:val="640A3D49"/>
    <w:rsid w:val="640F5827"/>
    <w:rsid w:val="641C7406"/>
    <w:rsid w:val="642C4D53"/>
    <w:rsid w:val="643A7E8E"/>
    <w:rsid w:val="644C5582"/>
    <w:rsid w:val="64904734"/>
    <w:rsid w:val="64DB47DB"/>
    <w:rsid w:val="64E40894"/>
    <w:rsid w:val="654313A3"/>
    <w:rsid w:val="65BA637A"/>
    <w:rsid w:val="65CB17AC"/>
    <w:rsid w:val="66593EC7"/>
    <w:rsid w:val="66B063C6"/>
    <w:rsid w:val="66B6078F"/>
    <w:rsid w:val="675D6307"/>
    <w:rsid w:val="679C75C2"/>
    <w:rsid w:val="67F96279"/>
    <w:rsid w:val="67FD2DA9"/>
    <w:rsid w:val="688D2B96"/>
    <w:rsid w:val="689E05FE"/>
    <w:rsid w:val="690662B7"/>
    <w:rsid w:val="693A7AD7"/>
    <w:rsid w:val="693B35F4"/>
    <w:rsid w:val="693B430C"/>
    <w:rsid w:val="694B7C17"/>
    <w:rsid w:val="69525516"/>
    <w:rsid w:val="699C1AC1"/>
    <w:rsid w:val="6A00154B"/>
    <w:rsid w:val="6A1A7CF2"/>
    <w:rsid w:val="6A4163D4"/>
    <w:rsid w:val="6A630431"/>
    <w:rsid w:val="6AB54A5E"/>
    <w:rsid w:val="6B0A273A"/>
    <w:rsid w:val="6B1F1B23"/>
    <w:rsid w:val="6B5E2A34"/>
    <w:rsid w:val="6B66798B"/>
    <w:rsid w:val="6B757439"/>
    <w:rsid w:val="6B861377"/>
    <w:rsid w:val="6BA67EB4"/>
    <w:rsid w:val="6C446FE1"/>
    <w:rsid w:val="6CBA0124"/>
    <w:rsid w:val="6CC92556"/>
    <w:rsid w:val="6D0C1135"/>
    <w:rsid w:val="6D2E5506"/>
    <w:rsid w:val="6D41164D"/>
    <w:rsid w:val="6D452EAC"/>
    <w:rsid w:val="6DB435BA"/>
    <w:rsid w:val="6E370814"/>
    <w:rsid w:val="6E3F3D5D"/>
    <w:rsid w:val="6E715519"/>
    <w:rsid w:val="6E9523AD"/>
    <w:rsid w:val="6E9561B7"/>
    <w:rsid w:val="6EA3394E"/>
    <w:rsid w:val="6F2B0974"/>
    <w:rsid w:val="6F896DE3"/>
    <w:rsid w:val="6FC431A4"/>
    <w:rsid w:val="6FD86006"/>
    <w:rsid w:val="707D281A"/>
    <w:rsid w:val="70A132D9"/>
    <w:rsid w:val="70F85687"/>
    <w:rsid w:val="71264E4F"/>
    <w:rsid w:val="712F33C7"/>
    <w:rsid w:val="71362327"/>
    <w:rsid w:val="71B3486F"/>
    <w:rsid w:val="7241121F"/>
    <w:rsid w:val="728B00B0"/>
    <w:rsid w:val="729C4183"/>
    <w:rsid w:val="72EF5A98"/>
    <w:rsid w:val="731474DA"/>
    <w:rsid w:val="73711A7C"/>
    <w:rsid w:val="73951E1C"/>
    <w:rsid w:val="74A35E11"/>
    <w:rsid w:val="74D1545A"/>
    <w:rsid w:val="74FB32B6"/>
    <w:rsid w:val="74FF3E54"/>
    <w:rsid w:val="75760840"/>
    <w:rsid w:val="75B36007"/>
    <w:rsid w:val="760612AE"/>
    <w:rsid w:val="763933D7"/>
    <w:rsid w:val="766D5D82"/>
    <w:rsid w:val="772A2461"/>
    <w:rsid w:val="773427B6"/>
    <w:rsid w:val="773853F6"/>
    <w:rsid w:val="7760681B"/>
    <w:rsid w:val="7794703F"/>
    <w:rsid w:val="77D34189"/>
    <w:rsid w:val="7831366C"/>
    <w:rsid w:val="78B27CF8"/>
    <w:rsid w:val="78BC6B52"/>
    <w:rsid w:val="78F46D64"/>
    <w:rsid w:val="78FE14E9"/>
    <w:rsid w:val="791449A5"/>
    <w:rsid w:val="7A8D7A8C"/>
    <w:rsid w:val="7AC93E0A"/>
    <w:rsid w:val="7AF113D3"/>
    <w:rsid w:val="7AFA18C2"/>
    <w:rsid w:val="7B245F96"/>
    <w:rsid w:val="7B393B84"/>
    <w:rsid w:val="7BCD24C1"/>
    <w:rsid w:val="7C496561"/>
    <w:rsid w:val="7CA20F5B"/>
    <w:rsid w:val="7CC82D3D"/>
    <w:rsid w:val="7CE81AB9"/>
    <w:rsid w:val="7D7E22DD"/>
    <w:rsid w:val="7D913BD7"/>
    <w:rsid w:val="7DB879AC"/>
    <w:rsid w:val="7DBA2241"/>
    <w:rsid w:val="7DFE4A50"/>
    <w:rsid w:val="7E5C6494"/>
    <w:rsid w:val="7E7244B7"/>
    <w:rsid w:val="7E8B43F3"/>
    <w:rsid w:val="7E917B24"/>
    <w:rsid w:val="7EAD41EB"/>
    <w:rsid w:val="7EB524C6"/>
    <w:rsid w:val="7F2B0A14"/>
    <w:rsid w:val="7F88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9"/>
    <w:qFormat/>
    <w:uiPriority w:val="0"/>
    <w:rPr>
      <w:b/>
      <w:bCs/>
    </w:rPr>
  </w:style>
  <w:style w:type="paragraph" w:styleId="3">
    <w:name w:val="annotation text"/>
    <w:basedOn w:val="1"/>
    <w:link w:val="8"/>
    <w:qFormat/>
    <w:uiPriority w:val="0"/>
    <w:pPr>
      <w:jc w:val="left"/>
    </w:pPr>
  </w:style>
  <w:style w:type="paragraph" w:styleId="4">
    <w:name w:val="Balloon Text"/>
    <w:basedOn w:val="1"/>
    <w:link w:val="10"/>
    <w:qFormat/>
    <w:uiPriority w:val="0"/>
    <w:rPr>
      <w:sz w:val="18"/>
      <w:szCs w:val="18"/>
    </w:rPr>
  </w:style>
  <w:style w:type="character" w:styleId="6">
    <w:name w:val="annotation reference"/>
    <w:basedOn w:val="5"/>
    <w:qFormat/>
    <w:uiPriority w:val="0"/>
    <w:rPr>
      <w:sz w:val="21"/>
      <w:szCs w:val="21"/>
    </w:rPr>
  </w:style>
  <w:style w:type="character" w:customStyle="1" w:styleId="8">
    <w:name w:val="批注文字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9">
    <w:name w:val="批注主题 Char"/>
    <w:basedOn w:val="8"/>
    <w:link w:val="2"/>
    <w:qFormat/>
    <w:uiPriority w:val="0"/>
    <w:rPr>
      <w:b/>
      <w:bCs/>
    </w:rPr>
  </w:style>
  <w:style w:type="character" w:customStyle="1" w:styleId="10">
    <w:name w:val="批注框文本 Char"/>
    <w:basedOn w:val="5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941</Words>
  <Characters>5369</Characters>
  <Lines>44</Lines>
  <Paragraphs>12</Paragraphs>
  <ScaleCrop>false</ScaleCrop>
  <LinksUpToDate>false</LinksUpToDate>
  <CharactersWithSpaces>6298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2016-05-08T10:23:00Z</dcterms:created>
  <dc:creator>胡</dc:creator>
  <cp:lastModifiedBy>Hu</cp:lastModifiedBy>
  <dcterms:modified xsi:type="dcterms:W3CDTF">2017-06-27T06:49:44Z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