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4EF" w:rsidRPr="00C22DA1" w:rsidRDefault="00B254EF" w:rsidP="00D86F35">
      <w:pPr>
        <w:spacing w:line="360" w:lineRule="auto"/>
        <w:jc w:val="center"/>
        <w:rPr>
          <w:rFonts w:ascii="Times New Roman" w:hAnsi="Times New Roman"/>
          <w:b/>
          <w:sz w:val="32"/>
        </w:rPr>
      </w:pPr>
      <w:bookmarkStart w:id="0" w:name="_GoBack"/>
      <w:r>
        <w:rPr>
          <w:rFonts w:ascii="Times New Roman" w:hAnsi="宋体" w:hint="eastAsia"/>
          <w:b/>
          <w:sz w:val="32"/>
        </w:rPr>
        <w:t xml:space="preserve"> </w:t>
      </w:r>
      <w:r w:rsidRPr="00C22DA1">
        <w:rPr>
          <w:rFonts w:ascii="Times New Roman" w:hAnsi="宋体"/>
          <w:b/>
          <w:sz w:val="32"/>
        </w:rPr>
        <w:t>肝素诱导性血小板减少症</w:t>
      </w:r>
      <w:r>
        <w:rPr>
          <w:rFonts w:ascii="Times New Roman" w:hAnsi="宋体" w:hint="eastAsia"/>
          <w:b/>
          <w:sz w:val="32"/>
        </w:rPr>
        <w:t>41</w:t>
      </w:r>
      <w:r>
        <w:rPr>
          <w:rFonts w:ascii="Times New Roman" w:hAnsi="宋体" w:hint="eastAsia"/>
          <w:b/>
          <w:sz w:val="32"/>
        </w:rPr>
        <w:t>例临床分析</w:t>
      </w:r>
    </w:p>
    <w:bookmarkEnd w:id="0"/>
    <w:p w:rsidR="00B254EF" w:rsidRPr="00C22DA1" w:rsidRDefault="00B254EF" w:rsidP="00D86F35">
      <w:pPr>
        <w:spacing w:line="360" w:lineRule="auto"/>
        <w:rPr>
          <w:rFonts w:ascii="Times New Roman" w:hAnsi="Times New Roman"/>
        </w:rPr>
      </w:pPr>
      <w:r w:rsidRPr="00C22DA1">
        <w:rPr>
          <w:rFonts w:ascii="Times New Roman" w:hAnsi="宋体"/>
        </w:rPr>
        <w:t>武汉亚洲心脏病医院</w:t>
      </w:r>
      <w:r>
        <w:rPr>
          <w:rFonts w:ascii="Times New Roman" w:hAnsi="Times New Roman" w:hint="eastAsia"/>
        </w:rPr>
        <w:t xml:space="preserve"> </w:t>
      </w:r>
      <w:r w:rsidRPr="00C22DA1">
        <w:rPr>
          <w:rFonts w:ascii="Times New Roman" w:hAnsi="宋体"/>
        </w:rPr>
        <w:t>范庆坤</w:t>
      </w:r>
      <w:r w:rsidRPr="00C22DA1">
        <w:rPr>
          <w:rFonts w:ascii="Times New Roman" w:hAnsi="Times New Roman"/>
          <w:vertAlign w:val="superscript"/>
        </w:rPr>
        <w:t xml:space="preserve"> </w:t>
      </w:r>
      <w:r w:rsidRPr="00C22DA1">
        <w:rPr>
          <w:rFonts w:ascii="Times New Roman" w:hAnsi="宋体"/>
        </w:rPr>
        <w:t>陈晓英</w:t>
      </w:r>
      <w:r w:rsidRPr="00C22DA1">
        <w:rPr>
          <w:rFonts w:ascii="Times New Roman" w:hAnsi="Times New Roman"/>
          <w:vertAlign w:val="superscript"/>
        </w:rPr>
        <w:t xml:space="preserve"> </w:t>
      </w:r>
      <w:r w:rsidRPr="00C22DA1">
        <w:rPr>
          <w:rFonts w:ascii="Times New Roman" w:hAnsi="宋体"/>
        </w:rPr>
        <w:t>刘彬</w:t>
      </w:r>
      <w:r w:rsidRPr="00C22DA1">
        <w:rPr>
          <w:rFonts w:ascii="Times New Roman" w:hAnsi="Times New Roman"/>
        </w:rPr>
        <w:t xml:space="preserve"> </w:t>
      </w:r>
      <w:r w:rsidRPr="00C22DA1">
        <w:rPr>
          <w:rFonts w:ascii="Times New Roman" w:hAnsi="宋体"/>
        </w:rPr>
        <w:t>刘成伟</w:t>
      </w:r>
      <w:r w:rsidRPr="00C22DA1">
        <w:rPr>
          <w:rFonts w:ascii="Times New Roman" w:hAnsi="Times New Roman"/>
        </w:rPr>
        <w:t xml:space="preserve"> </w:t>
      </w:r>
      <w:r w:rsidRPr="00C22DA1">
        <w:rPr>
          <w:rFonts w:ascii="Times New Roman" w:hAnsi="宋体"/>
        </w:rPr>
        <w:t>肖红艳</w:t>
      </w:r>
      <w:r w:rsidRPr="00C22DA1">
        <w:rPr>
          <w:rFonts w:ascii="Times New Roman" w:hAnsi="Times New Roman"/>
        </w:rPr>
        <w:t xml:space="preserve"> </w:t>
      </w:r>
      <w:r w:rsidRPr="00C22DA1">
        <w:rPr>
          <w:rFonts w:ascii="Times New Roman" w:hAnsi="宋体"/>
        </w:rPr>
        <w:t>杨军</w:t>
      </w:r>
      <w:r w:rsidRPr="00C22DA1">
        <w:rPr>
          <w:rFonts w:ascii="Times New Roman" w:hAnsi="Times New Roman"/>
        </w:rPr>
        <w:t xml:space="preserve"> </w:t>
      </w:r>
      <w:r w:rsidRPr="00C22DA1">
        <w:rPr>
          <w:rFonts w:ascii="Times New Roman" w:hAnsi="宋体"/>
        </w:rPr>
        <w:t>张李涛</w:t>
      </w:r>
      <w:r w:rsidRPr="00C22DA1">
        <w:rPr>
          <w:rFonts w:ascii="Times New Roman" w:hAnsi="Times New Roman"/>
        </w:rPr>
        <w:t xml:space="preserve"> </w:t>
      </w:r>
      <w:r w:rsidRPr="00C22DA1">
        <w:rPr>
          <w:rFonts w:ascii="Times New Roman" w:hAnsi="宋体"/>
        </w:rPr>
        <w:t>张真路</w:t>
      </w:r>
      <w:r w:rsidRPr="00C22DA1">
        <w:rPr>
          <w:rFonts w:ascii="Times New Roman" w:hAnsi="Times New Roman"/>
        </w:rPr>
        <w:t>*</w:t>
      </w:r>
      <w:r w:rsidRPr="00C22DA1">
        <w:rPr>
          <w:rFonts w:ascii="Times New Roman" w:hAnsi="宋体"/>
        </w:rPr>
        <w:t>，武汉</w:t>
      </w:r>
      <w:r w:rsidRPr="00C22DA1">
        <w:rPr>
          <w:rFonts w:ascii="Times New Roman" w:hAnsi="Times New Roman"/>
        </w:rPr>
        <w:t xml:space="preserve"> 430021</w:t>
      </w:r>
    </w:p>
    <w:p w:rsidR="00B254EF" w:rsidRPr="00C22DA1" w:rsidRDefault="00B254EF" w:rsidP="00D86F35">
      <w:pPr>
        <w:spacing w:line="360" w:lineRule="auto"/>
        <w:rPr>
          <w:rFonts w:ascii="Times New Roman" w:hAnsi="Times New Roman"/>
        </w:rPr>
      </w:pPr>
      <w:r w:rsidRPr="00C22DA1">
        <w:rPr>
          <w:rFonts w:ascii="Times New Roman" w:hAnsi="Times New Roman"/>
        </w:rPr>
        <w:t>*</w:t>
      </w:r>
      <w:r w:rsidRPr="00C22DA1">
        <w:rPr>
          <w:rFonts w:ascii="Times New Roman" w:hAnsi="宋体"/>
        </w:rPr>
        <w:t>通讯作者：</w:t>
      </w:r>
      <w:hyperlink r:id="rId7" w:history="1">
        <w:r w:rsidRPr="004E5729">
          <w:rPr>
            <w:rStyle w:val="a9"/>
            <w:rFonts w:ascii="Times New Roman" w:hAnsi="Times New Roman"/>
            <w:color w:val="auto"/>
            <w:u w:val="none"/>
          </w:rPr>
          <w:t>zhenluzhangwh@163.com</w:t>
        </w:r>
      </w:hyperlink>
    </w:p>
    <w:p w:rsidR="00B254EF" w:rsidRPr="000C0922" w:rsidRDefault="00B254EF" w:rsidP="00D86F35">
      <w:pPr>
        <w:spacing w:line="360" w:lineRule="auto"/>
        <w:rPr>
          <w:rFonts w:ascii="Times New Roman" w:hAnsi="Times New Roman"/>
          <w:sz w:val="21"/>
          <w:szCs w:val="21"/>
        </w:rPr>
      </w:pPr>
      <w:r w:rsidRPr="000C0922">
        <w:rPr>
          <w:rFonts w:ascii="Times New Roman" w:hAnsi="宋体"/>
          <w:sz w:val="21"/>
          <w:szCs w:val="21"/>
        </w:rPr>
        <w:t>基金项目：</w:t>
      </w:r>
      <w:r w:rsidRPr="000C0922">
        <w:rPr>
          <w:rStyle w:val="s4"/>
          <w:rFonts w:ascii="Times New Roman" w:hAnsi="宋体"/>
          <w:sz w:val="21"/>
          <w:szCs w:val="21"/>
          <w:shd w:val="clear" w:color="auto" w:fill="FFFFFF"/>
        </w:rPr>
        <w:t>武汉市卫计委科研基金</w:t>
      </w:r>
      <w:r>
        <w:rPr>
          <w:rStyle w:val="s4"/>
          <w:rFonts w:ascii="Times New Roman" w:hAnsi="宋体"/>
          <w:sz w:val="21"/>
          <w:szCs w:val="21"/>
          <w:shd w:val="clear" w:color="auto" w:fill="FFFFFF"/>
        </w:rPr>
        <w:t>(</w:t>
      </w:r>
      <w:r w:rsidRPr="000C0922">
        <w:rPr>
          <w:rStyle w:val="s3"/>
          <w:rFonts w:ascii="Times New Roman" w:hAnsi="Times New Roman"/>
          <w:sz w:val="21"/>
          <w:szCs w:val="21"/>
          <w:shd w:val="clear" w:color="auto" w:fill="FFFFFF"/>
        </w:rPr>
        <w:t>WX16D40</w:t>
      </w:r>
      <w:r>
        <w:rPr>
          <w:rStyle w:val="s4"/>
          <w:rFonts w:ascii="Times New Roman" w:hAnsi="宋体"/>
          <w:sz w:val="21"/>
          <w:szCs w:val="21"/>
          <w:shd w:val="clear" w:color="auto" w:fill="FFFFFF"/>
        </w:rPr>
        <w:t>)</w:t>
      </w:r>
      <w:r w:rsidRPr="000C0922">
        <w:rPr>
          <w:rStyle w:val="s4"/>
          <w:rFonts w:ascii="Times New Roman" w:hAnsi="宋体"/>
          <w:sz w:val="21"/>
          <w:szCs w:val="21"/>
          <w:shd w:val="clear" w:color="auto" w:fill="FFFFFF"/>
        </w:rPr>
        <w:t>；武汉亚洲心脏病医院创新基金</w:t>
      </w:r>
      <w:r>
        <w:rPr>
          <w:rStyle w:val="s4"/>
          <w:rFonts w:ascii="Times New Roman" w:hAnsi="宋体"/>
          <w:sz w:val="21"/>
          <w:szCs w:val="21"/>
          <w:shd w:val="clear" w:color="auto" w:fill="FFFFFF"/>
        </w:rPr>
        <w:t>(</w:t>
      </w:r>
      <w:r w:rsidRPr="000C0922">
        <w:rPr>
          <w:rStyle w:val="s3"/>
          <w:rFonts w:ascii="Times New Roman" w:hAnsi="Times New Roman"/>
          <w:sz w:val="21"/>
          <w:szCs w:val="21"/>
          <w:shd w:val="clear" w:color="auto" w:fill="FFFFFF"/>
        </w:rPr>
        <w:t>2015CX3-B15)</w:t>
      </w:r>
    </w:p>
    <w:p w:rsidR="00B254EF" w:rsidRDefault="00B254EF" w:rsidP="00D86F35">
      <w:pPr>
        <w:spacing w:line="360" w:lineRule="auto"/>
        <w:rPr>
          <w:rFonts w:ascii="Times New Roman" w:hAnsi="Times New Roman"/>
        </w:rPr>
      </w:pPr>
    </w:p>
    <w:p w:rsidR="00B254EF" w:rsidRPr="009C2DF2" w:rsidRDefault="00B254EF" w:rsidP="00D86F35">
      <w:pPr>
        <w:spacing w:line="360" w:lineRule="auto"/>
        <w:ind w:firstLineChars="195" w:firstLine="470"/>
        <w:rPr>
          <w:rFonts w:ascii="Times New Roman" w:hAnsi="Times New Roman"/>
        </w:rPr>
      </w:pPr>
      <w:r w:rsidRPr="00414FB4">
        <w:rPr>
          <w:rFonts w:ascii="Times New Roman" w:hAnsi="Times New Roman" w:hint="eastAsia"/>
          <w:b/>
        </w:rPr>
        <w:t>摘要</w:t>
      </w:r>
      <w:r>
        <w:rPr>
          <w:rFonts w:ascii="Times New Roman" w:hAnsi="Times New Roman" w:hint="eastAsia"/>
        </w:rPr>
        <w:t xml:space="preserve"> </w:t>
      </w:r>
      <w:r>
        <w:rPr>
          <w:rFonts w:ascii="Times New Roman" w:hAnsi="Times New Roman" w:hint="eastAsia"/>
        </w:rPr>
        <w:t>目的：探讨肝素诱导性血小板减少症（</w:t>
      </w:r>
      <w:r>
        <w:rPr>
          <w:rFonts w:ascii="Times New Roman" w:hAnsi="Times New Roman" w:hint="eastAsia"/>
        </w:rPr>
        <w:t>HIT</w:t>
      </w:r>
      <w:r>
        <w:rPr>
          <w:rFonts w:ascii="Times New Roman" w:hAnsi="Times New Roman" w:hint="eastAsia"/>
        </w:rPr>
        <w:t>）的诊疗要点，建立适合中国人群的</w:t>
      </w:r>
      <w:r>
        <w:rPr>
          <w:rFonts w:ascii="Times New Roman" w:hAnsi="Times New Roman" w:hint="eastAsia"/>
        </w:rPr>
        <w:t>HIT</w:t>
      </w:r>
      <w:r>
        <w:rPr>
          <w:rFonts w:ascii="Times New Roman" w:hAnsi="Times New Roman" w:hint="eastAsia"/>
        </w:rPr>
        <w:t>诊治流程。方法：回顾性分析我院</w:t>
      </w:r>
      <w:r>
        <w:rPr>
          <w:rFonts w:ascii="Times New Roman" w:hAnsi="Times New Roman" w:hint="eastAsia"/>
        </w:rPr>
        <w:t>2012</w:t>
      </w:r>
      <w:r>
        <w:rPr>
          <w:rFonts w:ascii="Times New Roman" w:hAnsi="Times New Roman" w:hint="eastAsia"/>
        </w:rPr>
        <w:t>年</w:t>
      </w:r>
      <w:r>
        <w:rPr>
          <w:rFonts w:ascii="Times New Roman" w:hAnsi="Times New Roman" w:hint="eastAsia"/>
        </w:rPr>
        <w:t>7</w:t>
      </w:r>
      <w:r>
        <w:rPr>
          <w:rFonts w:ascii="Times New Roman" w:hAnsi="Times New Roman" w:hint="eastAsia"/>
        </w:rPr>
        <w:t>月至</w:t>
      </w:r>
      <w:r>
        <w:rPr>
          <w:rFonts w:ascii="Times New Roman" w:hAnsi="Times New Roman" w:hint="eastAsia"/>
        </w:rPr>
        <w:t>2015</w:t>
      </w:r>
      <w:r>
        <w:rPr>
          <w:rFonts w:ascii="Times New Roman" w:hAnsi="Times New Roman" w:hint="eastAsia"/>
        </w:rPr>
        <w:t>年</w:t>
      </w:r>
      <w:r>
        <w:rPr>
          <w:rFonts w:ascii="Times New Roman" w:hAnsi="Times New Roman" w:hint="eastAsia"/>
        </w:rPr>
        <w:t>12</w:t>
      </w:r>
      <w:r>
        <w:rPr>
          <w:rFonts w:ascii="Times New Roman" w:hAnsi="Times New Roman" w:hint="eastAsia"/>
        </w:rPr>
        <w:t>月期间连续诊治的</w:t>
      </w:r>
      <w:r>
        <w:rPr>
          <w:rFonts w:ascii="Times New Roman" w:hAnsi="Times New Roman" w:hint="eastAsia"/>
        </w:rPr>
        <w:t>187</w:t>
      </w:r>
      <w:r>
        <w:rPr>
          <w:rFonts w:ascii="Times New Roman" w:hAnsi="Times New Roman" w:hint="eastAsia"/>
        </w:rPr>
        <w:t>例疑似</w:t>
      </w:r>
      <w:r>
        <w:rPr>
          <w:rFonts w:ascii="Times New Roman" w:hAnsi="Times New Roman" w:hint="eastAsia"/>
        </w:rPr>
        <w:t>HIT</w:t>
      </w:r>
      <w:r>
        <w:rPr>
          <w:rFonts w:ascii="Times New Roman" w:hAnsi="Times New Roman" w:hint="eastAsia"/>
        </w:rPr>
        <w:t>患者，根据美国胸科医师学会（</w:t>
      </w:r>
      <w:r>
        <w:rPr>
          <w:rFonts w:ascii="Times New Roman" w:hAnsi="Times New Roman" w:hint="eastAsia"/>
        </w:rPr>
        <w:t>ACCP</w:t>
      </w:r>
      <w:r>
        <w:rPr>
          <w:rFonts w:ascii="Times New Roman" w:hAnsi="Times New Roman" w:hint="eastAsia"/>
        </w:rPr>
        <w:t>）发布的第</w:t>
      </w:r>
      <w:r>
        <w:rPr>
          <w:rFonts w:ascii="Times New Roman" w:hAnsi="Times New Roman" w:hint="eastAsia"/>
        </w:rPr>
        <w:t>9</w:t>
      </w:r>
      <w:r>
        <w:rPr>
          <w:rFonts w:ascii="Times New Roman" w:hAnsi="Times New Roman" w:hint="eastAsia"/>
        </w:rPr>
        <w:t>版</w:t>
      </w:r>
      <w:r>
        <w:rPr>
          <w:rFonts w:ascii="Times New Roman" w:hAnsi="Times New Roman" w:hint="eastAsia"/>
        </w:rPr>
        <w:t>HIT</w:t>
      </w:r>
      <w:r>
        <w:rPr>
          <w:rFonts w:ascii="Times New Roman" w:hAnsi="Times New Roman" w:hint="eastAsia"/>
        </w:rPr>
        <w:t>诊断标准分为</w:t>
      </w:r>
      <w:r>
        <w:rPr>
          <w:rFonts w:ascii="Times New Roman" w:hAnsi="Times New Roman" w:hint="eastAsia"/>
        </w:rPr>
        <w:t>HIT</w:t>
      </w:r>
      <w:r>
        <w:rPr>
          <w:rFonts w:ascii="Times New Roman" w:hAnsi="Times New Roman" w:hint="eastAsia"/>
        </w:rPr>
        <w:t>组和非</w:t>
      </w:r>
      <w:r>
        <w:rPr>
          <w:rFonts w:ascii="Times New Roman" w:hAnsi="Times New Roman" w:hint="eastAsia"/>
        </w:rPr>
        <w:t>HIT</w:t>
      </w:r>
      <w:r>
        <w:rPr>
          <w:rFonts w:ascii="Times New Roman" w:hAnsi="Times New Roman" w:hint="eastAsia"/>
        </w:rPr>
        <w:t>组，观察并记录</w:t>
      </w:r>
      <w:r>
        <w:rPr>
          <w:rFonts w:ascii="Times New Roman" w:hAnsi="Times New Roman" w:hint="eastAsia"/>
        </w:rPr>
        <w:t>2</w:t>
      </w:r>
      <w:r>
        <w:rPr>
          <w:rFonts w:ascii="Times New Roman" w:hAnsi="Times New Roman" w:hint="eastAsia"/>
        </w:rPr>
        <w:t>组患者的血小板计数、</w:t>
      </w:r>
      <w:r>
        <w:rPr>
          <w:rFonts w:ascii="Times New Roman" w:hAnsi="Times New Roman" w:hint="eastAsia"/>
        </w:rPr>
        <w:t>HIT</w:t>
      </w:r>
      <w:r>
        <w:rPr>
          <w:rFonts w:ascii="Times New Roman" w:hAnsi="Times New Roman" w:hint="eastAsia"/>
        </w:rPr>
        <w:t>抗体检测结果、</w:t>
      </w:r>
      <w:r>
        <w:rPr>
          <w:rFonts w:ascii="Times New Roman" w:hAnsi="Times New Roman" w:hint="eastAsia"/>
        </w:rPr>
        <w:t>4Ts</w:t>
      </w:r>
      <w:r>
        <w:rPr>
          <w:rFonts w:ascii="Times New Roman" w:hAnsi="Times New Roman" w:hint="eastAsia"/>
        </w:rPr>
        <w:t>评分、血栓并发症、</w:t>
      </w:r>
      <w:r>
        <w:rPr>
          <w:rFonts w:ascii="Times New Roman" w:hAnsi="Times New Roman" w:hint="eastAsia"/>
        </w:rPr>
        <w:t>HIT</w:t>
      </w:r>
      <w:r>
        <w:rPr>
          <w:rFonts w:ascii="Times New Roman" w:hAnsi="Times New Roman" w:hint="eastAsia"/>
        </w:rPr>
        <w:t>临床用药以及转归。结果：疑似</w:t>
      </w:r>
      <w:r>
        <w:rPr>
          <w:rFonts w:ascii="Times New Roman" w:hAnsi="Times New Roman" w:hint="eastAsia"/>
        </w:rPr>
        <w:t>HIT</w:t>
      </w:r>
      <w:r>
        <w:rPr>
          <w:rFonts w:ascii="Times New Roman" w:hAnsi="Times New Roman" w:hint="eastAsia"/>
        </w:rPr>
        <w:t>患者</w:t>
      </w:r>
      <w:r>
        <w:rPr>
          <w:rFonts w:ascii="Times New Roman" w:hAnsi="Times New Roman" w:hint="eastAsia"/>
        </w:rPr>
        <w:t>41</w:t>
      </w:r>
      <w:r>
        <w:rPr>
          <w:rFonts w:ascii="Times New Roman" w:hAnsi="Times New Roman" w:hint="eastAsia"/>
        </w:rPr>
        <w:t>例（</w:t>
      </w:r>
      <w:r>
        <w:rPr>
          <w:rFonts w:ascii="Times New Roman" w:hAnsi="Times New Roman" w:hint="eastAsia"/>
        </w:rPr>
        <w:t>21.9%</w:t>
      </w:r>
      <w:r>
        <w:rPr>
          <w:rFonts w:ascii="Times New Roman" w:hAnsi="Times New Roman" w:hint="eastAsia"/>
        </w:rPr>
        <w:t>）确诊为</w:t>
      </w:r>
      <w:r>
        <w:rPr>
          <w:rFonts w:ascii="Times New Roman" w:hAnsi="Times New Roman" w:hint="eastAsia"/>
        </w:rPr>
        <w:t>HIT</w:t>
      </w:r>
      <w:r>
        <w:rPr>
          <w:rFonts w:ascii="Times New Roman" w:hAnsi="Times New Roman" w:hint="eastAsia"/>
        </w:rPr>
        <w:t>，</w:t>
      </w:r>
      <w:r>
        <w:rPr>
          <w:rFonts w:ascii="Times New Roman" w:hAnsi="Times New Roman" w:hint="eastAsia"/>
        </w:rPr>
        <w:t>146</w:t>
      </w:r>
      <w:r>
        <w:rPr>
          <w:rFonts w:ascii="Times New Roman" w:hAnsi="Times New Roman" w:hint="eastAsia"/>
        </w:rPr>
        <w:t>例排除</w:t>
      </w:r>
      <w:r>
        <w:rPr>
          <w:rFonts w:ascii="Times New Roman" w:hAnsi="Times New Roman" w:hint="eastAsia"/>
        </w:rPr>
        <w:t>HIT</w:t>
      </w:r>
      <w:r>
        <w:rPr>
          <w:rFonts w:ascii="Times New Roman" w:hAnsi="Times New Roman" w:hint="eastAsia"/>
        </w:rPr>
        <w:t>。深静脉血栓发生率</w:t>
      </w:r>
      <w:r>
        <w:rPr>
          <w:rFonts w:ascii="Times New Roman" w:hAnsi="Times New Roman" w:hint="eastAsia"/>
        </w:rPr>
        <w:t>HIT</w:t>
      </w:r>
      <w:r>
        <w:rPr>
          <w:rFonts w:ascii="Times New Roman" w:hAnsi="Times New Roman" w:hint="eastAsia"/>
        </w:rPr>
        <w:t>组</w:t>
      </w:r>
      <w:r>
        <w:rPr>
          <w:rFonts w:ascii="Times New Roman" w:hAnsi="Times New Roman" w:hint="eastAsia"/>
        </w:rPr>
        <w:t xml:space="preserve"> (36.6%,15/41)</w:t>
      </w:r>
      <w:r>
        <w:rPr>
          <w:rFonts w:ascii="Times New Roman" w:hAnsi="Times New Roman" w:hint="eastAsia"/>
        </w:rPr>
        <w:t>明显高于非</w:t>
      </w:r>
      <w:r>
        <w:rPr>
          <w:rFonts w:ascii="Times New Roman" w:hAnsi="Times New Roman" w:hint="eastAsia"/>
        </w:rPr>
        <w:t>HIT</w:t>
      </w:r>
      <w:r>
        <w:rPr>
          <w:rFonts w:ascii="Times New Roman" w:hAnsi="Times New Roman" w:hint="eastAsia"/>
        </w:rPr>
        <w:t>组（</w:t>
      </w:r>
      <w:r>
        <w:rPr>
          <w:rFonts w:ascii="Times New Roman" w:hAnsi="Times New Roman" w:hint="eastAsia"/>
        </w:rPr>
        <w:t>18.5%</w:t>
      </w:r>
      <w:r>
        <w:rPr>
          <w:rFonts w:ascii="Times New Roman" w:hAnsi="Times New Roman" w:hint="eastAsia"/>
        </w:rPr>
        <w:t>，</w:t>
      </w:r>
      <w:r>
        <w:rPr>
          <w:rFonts w:ascii="Times New Roman" w:hAnsi="Times New Roman" w:hint="eastAsia"/>
        </w:rPr>
        <w:t>27/146</w:t>
      </w:r>
      <w:r>
        <w:rPr>
          <w:rFonts w:ascii="Times New Roman" w:hAnsi="Times New Roman" w:hint="eastAsia"/>
        </w:rPr>
        <w:t>）</w:t>
      </w:r>
      <w:r>
        <w:rPr>
          <w:rFonts w:ascii="Times New Roman" w:hAnsi="Times New Roman" w:hint="eastAsia"/>
        </w:rPr>
        <w:t>(</w:t>
      </w:r>
      <w:r w:rsidRPr="00BC4960">
        <w:rPr>
          <w:rFonts w:ascii="Times New Roman" w:hAnsi="Times New Roman" w:hint="eastAsia"/>
          <w:i/>
        </w:rPr>
        <w:t>P</w:t>
      </w:r>
      <w:r>
        <w:rPr>
          <w:rFonts w:ascii="Times New Roman" w:hAnsi="Times New Roman" w:hint="eastAsia"/>
        </w:rPr>
        <w:t>=0.0250)</w:t>
      </w:r>
      <w:r>
        <w:rPr>
          <w:rFonts w:ascii="Times New Roman" w:hAnsi="Times New Roman" w:hint="eastAsia"/>
        </w:rPr>
        <w:t>。血小板计数（</w:t>
      </w:r>
      <w:r>
        <w:rPr>
          <w:rFonts w:ascii="Times New Roman" w:hAnsi="Times New Roman" w:hint="eastAsia"/>
        </w:rPr>
        <w:t>PLTc</w:t>
      </w:r>
      <w:r>
        <w:rPr>
          <w:rFonts w:ascii="Times New Roman" w:hAnsi="Times New Roman" w:hint="eastAsia"/>
        </w:rPr>
        <w:t>）的最低绝对值</w:t>
      </w:r>
      <w:r w:rsidRPr="008A0B74">
        <w:rPr>
          <w:rFonts w:ascii="Times New Roman" w:hAnsi="Times New Roman" w:hint="eastAsia"/>
        </w:rPr>
        <w:t>（</w:t>
      </w:r>
      <w:r w:rsidRPr="008A0B74">
        <w:rPr>
          <w:rFonts w:ascii="Times New Roman" w:hAnsi="Times New Roman"/>
        </w:rPr>
        <w:t>29.3±13.2</w:t>
      </w:r>
      <w:r w:rsidRPr="008A0B74">
        <w:rPr>
          <w:rFonts w:ascii="Times New Roman" w:hAnsi="Times New Roman" w:hint="eastAsia"/>
        </w:rPr>
        <w:t xml:space="preserve"> </w:t>
      </w:r>
      <w:r w:rsidRPr="008A0B74">
        <w:rPr>
          <w:rFonts w:ascii="Times New Roman" w:hAnsi="Times New Roman"/>
        </w:rPr>
        <w:t>×10</w:t>
      </w:r>
      <w:r w:rsidRPr="008A0B74">
        <w:rPr>
          <w:rFonts w:ascii="Times New Roman" w:hAnsi="Times New Roman"/>
          <w:vertAlign w:val="superscript"/>
        </w:rPr>
        <w:t>9</w:t>
      </w:r>
      <w:r w:rsidRPr="008A0B74">
        <w:rPr>
          <w:rFonts w:ascii="Times New Roman" w:hAnsi="Times New Roman"/>
        </w:rPr>
        <w:t>/L</w:t>
      </w:r>
      <w:r w:rsidRPr="008A0B74">
        <w:rPr>
          <w:rFonts w:ascii="Times New Roman" w:hAnsi="Times New Roman" w:hint="eastAsia"/>
        </w:rPr>
        <w:t>）</w:t>
      </w:r>
      <w:r>
        <w:rPr>
          <w:rFonts w:ascii="Times New Roman" w:hAnsi="Times New Roman" w:hint="eastAsia"/>
        </w:rPr>
        <w:t>明显低于非</w:t>
      </w:r>
      <w:r>
        <w:rPr>
          <w:rFonts w:ascii="Times New Roman" w:hAnsi="Times New Roman" w:hint="eastAsia"/>
        </w:rPr>
        <w:t>HIT</w:t>
      </w:r>
      <w:r>
        <w:rPr>
          <w:rFonts w:ascii="Times New Roman" w:hAnsi="Times New Roman" w:hint="eastAsia"/>
        </w:rPr>
        <w:t>组（</w:t>
      </w:r>
      <w:r w:rsidRPr="00BC4960">
        <w:rPr>
          <w:rFonts w:ascii="Times New Roman" w:hAnsi="Times New Roman" w:hint="eastAsia"/>
          <w:i/>
        </w:rPr>
        <w:t>P</w:t>
      </w:r>
      <w:r>
        <w:rPr>
          <w:rFonts w:ascii="Times New Roman" w:hAnsi="Times New Roman" w:hint="eastAsia"/>
        </w:rPr>
        <w:t>=0.0170</w:t>
      </w:r>
      <w:r>
        <w:rPr>
          <w:rFonts w:ascii="Times New Roman" w:hAnsi="Times New Roman" w:hint="eastAsia"/>
        </w:rPr>
        <w:t>）。</w:t>
      </w:r>
      <w:r>
        <w:rPr>
          <w:rFonts w:ascii="Times New Roman" w:hAnsi="Times New Roman" w:hint="eastAsia"/>
        </w:rPr>
        <w:t>PLTc</w:t>
      </w:r>
      <w:r>
        <w:rPr>
          <w:rFonts w:ascii="Times New Roman" w:hAnsi="Times New Roman" w:hint="eastAsia"/>
        </w:rPr>
        <w:t>下降幅度（</w:t>
      </w:r>
      <w:r>
        <w:rPr>
          <w:rFonts w:ascii="Times New Roman" w:hAnsi="Times New Roman" w:hint="eastAsia"/>
        </w:rPr>
        <w:t>83.8%</w:t>
      </w:r>
      <w:r>
        <w:rPr>
          <w:rFonts w:ascii="Times New Roman" w:hAnsi="Times New Roman" w:hint="eastAsia"/>
        </w:rPr>
        <w:t>）、</w:t>
      </w:r>
      <w:r>
        <w:rPr>
          <w:rFonts w:ascii="Times New Roman" w:hAnsi="Times New Roman" w:hint="eastAsia"/>
        </w:rPr>
        <w:t>4Ts</w:t>
      </w:r>
      <w:r>
        <w:rPr>
          <w:rFonts w:ascii="Times New Roman" w:hAnsi="Times New Roman" w:hint="eastAsia"/>
        </w:rPr>
        <w:t>评分（</w:t>
      </w:r>
      <w:r>
        <w:rPr>
          <w:rFonts w:ascii="Times New Roman" w:hAnsi="Times New Roman" w:hint="eastAsia"/>
        </w:rPr>
        <w:t>5</w:t>
      </w:r>
      <w:r>
        <w:rPr>
          <w:rFonts w:ascii="Times New Roman" w:hAnsi="Times New Roman" w:hint="eastAsia"/>
        </w:rPr>
        <w:t>分）、</w:t>
      </w:r>
      <w:r>
        <w:rPr>
          <w:rFonts w:ascii="Times New Roman" w:hAnsi="Times New Roman" w:hint="eastAsia"/>
        </w:rPr>
        <w:t>HIT</w:t>
      </w:r>
      <w:r>
        <w:rPr>
          <w:rFonts w:ascii="Times New Roman" w:hAnsi="Times New Roman" w:hint="eastAsia"/>
        </w:rPr>
        <w:t>抗体浓度（</w:t>
      </w:r>
      <w:r>
        <w:rPr>
          <w:rFonts w:ascii="Times New Roman" w:hAnsi="Times New Roman" w:hint="eastAsia"/>
        </w:rPr>
        <w:t>3.10 U/ml</w:t>
      </w:r>
      <w:r>
        <w:rPr>
          <w:rFonts w:ascii="Times New Roman" w:hAnsi="Times New Roman" w:hint="eastAsia"/>
        </w:rPr>
        <w:t>）均明显高于非</w:t>
      </w:r>
      <w:r>
        <w:rPr>
          <w:rFonts w:ascii="Times New Roman" w:hAnsi="Times New Roman" w:hint="eastAsia"/>
        </w:rPr>
        <w:t>HIT</w:t>
      </w:r>
      <w:r>
        <w:rPr>
          <w:rFonts w:ascii="Times New Roman" w:hAnsi="Times New Roman" w:hint="eastAsia"/>
        </w:rPr>
        <w:t>组</w:t>
      </w:r>
      <w:r>
        <w:rPr>
          <w:rFonts w:ascii="Times New Roman" w:hAnsi="Times New Roman" w:hint="eastAsia"/>
        </w:rPr>
        <w:t>(</w:t>
      </w:r>
      <w:r w:rsidRPr="008A0B74">
        <w:rPr>
          <w:rFonts w:ascii="Times New Roman" w:hAnsi="Times New Roman" w:hint="eastAsia"/>
          <w:i/>
        </w:rPr>
        <w:t>P</w:t>
      </w:r>
      <w:r>
        <w:rPr>
          <w:rFonts w:ascii="Times New Roman" w:hAnsi="Times New Roman" w:hint="eastAsia"/>
        </w:rPr>
        <w:t>=0.0267,</w:t>
      </w:r>
      <w:r w:rsidRPr="008A0B74">
        <w:rPr>
          <w:rFonts w:ascii="Times New Roman" w:hAnsi="Times New Roman" w:hint="eastAsia"/>
          <w:i/>
        </w:rPr>
        <w:t>P</w:t>
      </w:r>
      <w:r>
        <w:rPr>
          <w:rFonts w:ascii="Times New Roman" w:hAnsi="Times New Roman" w:hint="eastAsia"/>
        </w:rPr>
        <w:t>&lt;0.0001</w:t>
      </w:r>
      <w:r>
        <w:rPr>
          <w:rFonts w:ascii="Times New Roman" w:hAnsi="Times New Roman" w:hint="eastAsia"/>
        </w:rPr>
        <w:t>和</w:t>
      </w:r>
      <w:r w:rsidRPr="008A0B74">
        <w:rPr>
          <w:rFonts w:ascii="Times New Roman" w:hAnsi="Times New Roman" w:hint="eastAsia"/>
          <w:i/>
        </w:rPr>
        <w:t>P</w:t>
      </w:r>
      <w:r>
        <w:rPr>
          <w:rFonts w:ascii="Times New Roman" w:hAnsi="Times New Roman" w:hint="eastAsia"/>
        </w:rPr>
        <w:t>&lt;0.0001)</w:t>
      </w:r>
      <w:r>
        <w:rPr>
          <w:rFonts w:ascii="Times New Roman" w:hAnsi="Times New Roman" w:hint="eastAsia"/>
        </w:rPr>
        <w:t>。确诊</w:t>
      </w:r>
      <w:r>
        <w:rPr>
          <w:rFonts w:ascii="Times New Roman" w:hAnsi="Times New Roman" w:hint="eastAsia"/>
        </w:rPr>
        <w:t>HIT</w:t>
      </w:r>
      <w:r>
        <w:rPr>
          <w:rFonts w:ascii="Times New Roman" w:hAnsi="Times New Roman" w:hint="eastAsia"/>
        </w:rPr>
        <w:t>患者均停用普通肝素，其中</w:t>
      </w:r>
      <w:r>
        <w:rPr>
          <w:rFonts w:ascii="Times New Roman" w:hAnsi="Times New Roman" w:hint="eastAsia"/>
        </w:rPr>
        <w:t>31</w:t>
      </w:r>
      <w:r>
        <w:rPr>
          <w:rFonts w:ascii="Times New Roman" w:hAnsi="Times New Roman" w:hint="eastAsia"/>
        </w:rPr>
        <w:t>例</w:t>
      </w:r>
      <w:r>
        <w:rPr>
          <w:rFonts w:ascii="Times New Roman" w:hAnsi="Times New Roman" w:hint="eastAsia"/>
        </w:rPr>
        <w:t>HIT</w:t>
      </w:r>
      <w:r>
        <w:rPr>
          <w:rFonts w:ascii="Times New Roman" w:hAnsi="Times New Roman" w:hint="eastAsia"/>
        </w:rPr>
        <w:t>使用替代抗凝药（阿加曲班</w:t>
      </w:r>
      <w:r>
        <w:rPr>
          <w:rFonts w:ascii="Times New Roman" w:hAnsi="Times New Roman" w:hint="eastAsia"/>
        </w:rPr>
        <w:t>27</w:t>
      </w:r>
      <w:r>
        <w:rPr>
          <w:rFonts w:ascii="Times New Roman" w:hAnsi="Times New Roman" w:hint="eastAsia"/>
        </w:rPr>
        <w:t>例）。结论：血小板计数和</w:t>
      </w:r>
      <w:r>
        <w:rPr>
          <w:rFonts w:ascii="Times New Roman" w:hAnsi="Times New Roman" w:hint="eastAsia"/>
        </w:rPr>
        <w:t>HIT</w:t>
      </w:r>
      <w:r>
        <w:rPr>
          <w:rFonts w:ascii="Times New Roman" w:hAnsi="Times New Roman" w:hint="eastAsia"/>
        </w:rPr>
        <w:t>抗体检测是疑似</w:t>
      </w:r>
      <w:r>
        <w:rPr>
          <w:rFonts w:ascii="Times New Roman" w:hAnsi="Times New Roman" w:hint="eastAsia"/>
        </w:rPr>
        <w:t>HIT</w:t>
      </w:r>
      <w:r>
        <w:rPr>
          <w:rFonts w:ascii="Times New Roman" w:hAnsi="Times New Roman" w:hint="eastAsia"/>
        </w:rPr>
        <w:t>是鉴别诊断的指标，一旦高度怀疑</w:t>
      </w:r>
      <w:r>
        <w:rPr>
          <w:rFonts w:ascii="Times New Roman" w:hAnsi="Times New Roman" w:hint="eastAsia"/>
        </w:rPr>
        <w:t>HIT</w:t>
      </w:r>
      <w:r>
        <w:rPr>
          <w:rFonts w:ascii="Times New Roman" w:hAnsi="Times New Roman" w:hint="eastAsia"/>
        </w:rPr>
        <w:t>，应立即停用肝素。</w:t>
      </w:r>
      <w:r>
        <w:rPr>
          <w:rFonts w:ascii="Times New Roman" w:hAnsi="Times New Roman" w:hint="eastAsia"/>
        </w:rPr>
        <w:t xml:space="preserve"> </w:t>
      </w:r>
    </w:p>
    <w:p w:rsidR="00B254EF" w:rsidRDefault="00B254EF" w:rsidP="00D86F35">
      <w:pPr>
        <w:spacing w:line="360" w:lineRule="auto"/>
        <w:ind w:firstLineChars="196" w:firstLine="472"/>
        <w:rPr>
          <w:rFonts w:ascii="Times New Roman" w:hAnsi="Times New Roman"/>
        </w:rPr>
      </w:pPr>
      <w:r w:rsidRPr="00414FB4">
        <w:rPr>
          <w:rFonts w:ascii="Times New Roman" w:hAnsi="Times New Roman" w:hint="eastAsia"/>
          <w:b/>
        </w:rPr>
        <w:t>关键词</w:t>
      </w:r>
      <w:r>
        <w:rPr>
          <w:rFonts w:ascii="Times New Roman" w:hAnsi="Times New Roman" w:hint="eastAsia"/>
        </w:rPr>
        <w:t xml:space="preserve"> </w:t>
      </w:r>
      <w:r>
        <w:rPr>
          <w:rFonts w:ascii="Times New Roman" w:hAnsi="Times New Roman" w:hint="eastAsia"/>
        </w:rPr>
        <w:t>肝素</w:t>
      </w:r>
      <w:r>
        <w:rPr>
          <w:rFonts w:ascii="Times New Roman" w:hAnsi="Times New Roman" w:hint="eastAsia"/>
        </w:rPr>
        <w:t xml:space="preserve"> </w:t>
      </w:r>
      <w:r>
        <w:rPr>
          <w:rFonts w:ascii="Times New Roman" w:hAnsi="Times New Roman" w:hint="eastAsia"/>
        </w:rPr>
        <w:t>血小板减少</w:t>
      </w:r>
      <w:r>
        <w:rPr>
          <w:rFonts w:ascii="Times New Roman" w:hAnsi="Times New Roman" w:hint="eastAsia"/>
        </w:rPr>
        <w:t xml:space="preserve"> HIT</w:t>
      </w:r>
      <w:r>
        <w:rPr>
          <w:rFonts w:ascii="Times New Roman" w:hAnsi="Times New Roman" w:hint="eastAsia"/>
        </w:rPr>
        <w:t>抗体</w:t>
      </w:r>
      <w:r>
        <w:rPr>
          <w:rFonts w:ascii="Times New Roman" w:hAnsi="Times New Roman" w:hint="eastAsia"/>
        </w:rPr>
        <w:t xml:space="preserve"> </w:t>
      </w:r>
      <w:r>
        <w:rPr>
          <w:rFonts w:ascii="Times New Roman" w:hAnsi="Times New Roman" w:hint="eastAsia"/>
        </w:rPr>
        <w:t>阿加曲班</w:t>
      </w:r>
      <w:r>
        <w:rPr>
          <w:rFonts w:ascii="Times New Roman" w:hAnsi="Times New Roman" w:hint="eastAsia"/>
        </w:rPr>
        <w:t xml:space="preserve"> </w:t>
      </w:r>
      <w:r>
        <w:rPr>
          <w:rFonts w:ascii="Times New Roman" w:hAnsi="Times New Roman" w:hint="eastAsia"/>
        </w:rPr>
        <w:t>诊断</w:t>
      </w:r>
      <w:r>
        <w:rPr>
          <w:rFonts w:ascii="Times New Roman" w:hAnsi="Times New Roman" w:hint="eastAsia"/>
        </w:rPr>
        <w:t xml:space="preserve"> </w:t>
      </w:r>
    </w:p>
    <w:p w:rsidR="00B254EF" w:rsidRDefault="00B254EF">
      <w:pPr>
        <w:rPr>
          <w:rFonts w:ascii="Times New Roman" w:hAnsi="Times New Roman"/>
        </w:rPr>
        <w:sectPr w:rsidR="00B254EF" w:rsidSect="005A3082">
          <w:footerReference w:type="default" r:id="rId8"/>
          <w:pgSz w:w="11906" w:h="16838"/>
          <w:pgMar w:top="1440" w:right="1800" w:bottom="1440" w:left="1800" w:header="851" w:footer="992" w:gutter="0"/>
          <w:cols w:space="425"/>
          <w:docGrid w:type="lines" w:linePitch="312"/>
        </w:sectPr>
      </w:pPr>
    </w:p>
    <w:p w:rsidR="00B254EF" w:rsidRPr="00C22DA1" w:rsidRDefault="00B254EF" w:rsidP="002239D8">
      <w:pPr>
        <w:ind w:firstLineChars="200" w:firstLine="480"/>
        <w:rPr>
          <w:rFonts w:ascii="Times New Roman" w:hAnsi="Times New Roman"/>
        </w:rPr>
      </w:pPr>
      <w:r w:rsidRPr="00C22DA1">
        <w:rPr>
          <w:rFonts w:ascii="Times New Roman" w:hAnsi="宋体"/>
        </w:rPr>
        <w:lastRenderedPageBreak/>
        <w:t>肝素诱导性血小板减少症</w:t>
      </w:r>
      <w:r>
        <w:rPr>
          <w:rFonts w:ascii="Times New Roman" w:hAnsi="宋体"/>
        </w:rPr>
        <w:t>(</w:t>
      </w:r>
      <w:r w:rsidRPr="00C22DA1">
        <w:rPr>
          <w:rFonts w:ascii="Times New Roman" w:hAnsi="Times New Roman"/>
        </w:rPr>
        <w:t>Heparin-induced thrombocytopenia</w:t>
      </w:r>
      <w:r w:rsidRPr="00C22DA1">
        <w:rPr>
          <w:rFonts w:ascii="Times New Roman" w:hAnsi="宋体"/>
        </w:rPr>
        <w:t>，</w:t>
      </w:r>
      <w:r w:rsidRPr="00C22DA1">
        <w:rPr>
          <w:rFonts w:ascii="Times New Roman" w:hAnsi="Times New Roman"/>
        </w:rPr>
        <w:t>HIT</w:t>
      </w:r>
      <w:r>
        <w:rPr>
          <w:rFonts w:ascii="Times New Roman" w:hAnsi="宋体"/>
        </w:rPr>
        <w:t>)</w:t>
      </w:r>
      <w:r w:rsidRPr="00C22DA1">
        <w:rPr>
          <w:rFonts w:ascii="Times New Roman" w:hAnsi="宋体"/>
        </w:rPr>
        <w:t>是由肝素</w:t>
      </w:r>
      <w:r w:rsidRPr="00C22DA1">
        <w:rPr>
          <w:rFonts w:ascii="Times New Roman" w:hAnsi="Times New Roman"/>
        </w:rPr>
        <w:t>-</w:t>
      </w:r>
      <w:r w:rsidRPr="00C22DA1">
        <w:rPr>
          <w:rFonts w:ascii="Times New Roman" w:hAnsi="宋体"/>
        </w:rPr>
        <w:t>血小板</w:t>
      </w:r>
      <w:r w:rsidRPr="00C22DA1">
        <w:rPr>
          <w:rFonts w:ascii="Times New Roman" w:hAnsi="Times New Roman"/>
        </w:rPr>
        <w:t>4</w:t>
      </w:r>
      <w:r w:rsidRPr="00C22DA1">
        <w:rPr>
          <w:rFonts w:ascii="Times New Roman" w:hAnsi="宋体"/>
        </w:rPr>
        <w:t>因子复合物</w:t>
      </w:r>
      <w:r w:rsidRPr="00C22DA1">
        <w:rPr>
          <w:rFonts w:ascii="Times New Roman" w:hAnsi="Times New Roman"/>
        </w:rPr>
        <w:t>IgG</w:t>
      </w:r>
      <w:r w:rsidRPr="00C22DA1">
        <w:rPr>
          <w:rFonts w:ascii="Times New Roman" w:hAnsi="宋体"/>
        </w:rPr>
        <w:t>抗体介导的促血栓形成性免疫性疾病</w:t>
      </w:r>
      <w:r w:rsidRPr="00C22DA1">
        <w:rPr>
          <w:rFonts w:ascii="Times New Roman" w:hAnsi="Times New Roman"/>
          <w:noProof/>
          <w:vertAlign w:val="superscript"/>
        </w:rPr>
        <w:t>[1]</w:t>
      </w:r>
      <w:r w:rsidRPr="00C22DA1">
        <w:rPr>
          <w:rFonts w:ascii="Times New Roman" w:hAnsi="宋体"/>
        </w:rPr>
        <w:t>。国内</w:t>
      </w:r>
      <w:r>
        <w:rPr>
          <w:rFonts w:ascii="Times New Roman" w:hAnsi="宋体" w:hint="eastAsia"/>
        </w:rPr>
        <w:t>外</w:t>
      </w:r>
      <w:r w:rsidRPr="00C22DA1">
        <w:rPr>
          <w:rFonts w:ascii="Times New Roman" w:hAnsi="宋体"/>
        </w:rPr>
        <w:t>报道</w:t>
      </w:r>
      <w:r w:rsidRPr="00C22DA1">
        <w:rPr>
          <w:rFonts w:ascii="Times New Roman" w:hAnsi="Times New Roman"/>
        </w:rPr>
        <w:t>HIT</w:t>
      </w:r>
      <w:r w:rsidRPr="00C22DA1">
        <w:rPr>
          <w:rFonts w:ascii="Times New Roman" w:hAnsi="宋体"/>
        </w:rPr>
        <w:t>发病率为</w:t>
      </w:r>
      <w:r>
        <w:rPr>
          <w:rFonts w:ascii="Times New Roman" w:hAnsi="Times New Roman" w:hint="eastAsia"/>
        </w:rPr>
        <w:t>0.1</w:t>
      </w:r>
      <w:r w:rsidRPr="00C22DA1">
        <w:rPr>
          <w:rFonts w:ascii="Times New Roman" w:hAnsi="Times New Roman"/>
        </w:rPr>
        <w:t>%</w:t>
      </w:r>
      <w:r w:rsidRPr="00C22DA1">
        <w:rPr>
          <w:rFonts w:ascii="Times New Roman" w:hAnsi="宋体"/>
        </w:rPr>
        <w:t>～</w:t>
      </w:r>
      <w:r>
        <w:rPr>
          <w:rFonts w:ascii="Times New Roman" w:hAnsi="Times New Roman" w:hint="eastAsia"/>
        </w:rPr>
        <w:t>5.0</w:t>
      </w:r>
      <w:r w:rsidRPr="00C22DA1">
        <w:rPr>
          <w:rFonts w:ascii="Times New Roman" w:hAnsi="Times New Roman"/>
        </w:rPr>
        <w:t>%</w:t>
      </w:r>
      <w:r w:rsidRPr="00E73CFD">
        <w:rPr>
          <w:rFonts w:ascii="Times New Roman" w:hAnsi="Times New Roman"/>
          <w:noProof/>
          <w:vertAlign w:val="superscript"/>
        </w:rPr>
        <w:t>[2-4]</w:t>
      </w:r>
      <w:r w:rsidRPr="00C22DA1">
        <w:rPr>
          <w:rFonts w:ascii="Times New Roman" w:hAnsi="宋体"/>
        </w:rPr>
        <w:t>，死亡率约</w:t>
      </w:r>
      <w:r w:rsidRPr="00C22DA1">
        <w:rPr>
          <w:rFonts w:ascii="Times New Roman" w:hAnsi="Times New Roman"/>
        </w:rPr>
        <w:t>30%~50%</w:t>
      </w:r>
      <w:r w:rsidRPr="00C22DA1">
        <w:rPr>
          <w:rFonts w:ascii="Times New Roman" w:hAnsi="Times New Roman"/>
          <w:noProof/>
          <w:vertAlign w:val="superscript"/>
        </w:rPr>
        <w:t>[1]</w:t>
      </w:r>
      <w:r w:rsidRPr="00C22DA1">
        <w:rPr>
          <w:rFonts w:ascii="Times New Roman" w:hAnsi="宋体"/>
        </w:rPr>
        <w:t>。临床表现为肝素治疗后数天至数月发生血小板计数</w:t>
      </w:r>
      <w:r>
        <w:rPr>
          <w:rFonts w:ascii="Times New Roman" w:hAnsi="宋体" w:hint="eastAsia"/>
        </w:rPr>
        <w:t>(PLTc)</w:t>
      </w:r>
      <w:r w:rsidRPr="00C22DA1">
        <w:rPr>
          <w:rFonts w:ascii="Times New Roman" w:hAnsi="宋体"/>
        </w:rPr>
        <w:t>减少，伴或不伴新发血栓</w:t>
      </w:r>
      <w:r>
        <w:rPr>
          <w:rFonts w:ascii="Times New Roman" w:hAnsi="宋体"/>
        </w:rPr>
        <w:t>，呈现</w:t>
      </w:r>
      <w:r>
        <w:rPr>
          <w:rFonts w:ascii="Times New Roman" w:hAnsi="宋体" w:hint="eastAsia"/>
        </w:rPr>
        <w:t>PLTc</w:t>
      </w:r>
      <w:r>
        <w:rPr>
          <w:rFonts w:ascii="Times New Roman" w:hAnsi="宋体" w:hint="eastAsia"/>
        </w:rPr>
        <w:t>减少</w:t>
      </w:r>
      <w:r w:rsidRPr="00C22DA1">
        <w:rPr>
          <w:rFonts w:ascii="Times New Roman" w:hAnsi="宋体"/>
        </w:rPr>
        <w:t>与血栓矛盾状态。这为临床诊疗带来极大挑战</w:t>
      </w:r>
      <w:r w:rsidRPr="00860749">
        <w:rPr>
          <w:rFonts w:ascii="Times New Roman" w:hAnsi="宋体"/>
          <w:noProof/>
          <w:vertAlign w:val="superscript"/>
        </w:rPr>
        <w:t>[5,6]</w:t>
      </w:r>
      <w:r w:rsidRPr="00C22DA1">
        <w:rPr>
          <w:rFonts w:ascii="Times New Roman" w:hAnsi="宋体"/>
        </w:rPr>
        <w:t>。</w:t>
      </w:r>
      <w:r>
        <w:rPr>
          <w:rFonts w:ascii="Times New Roman" w:hAnsi="宋体" w:hint="eastAsia"/>
        </w:rPr>
        <w:t>现</w:t>
      </w:r>
      <w:r w:rsidRPr="00C22DA1">
        <w:rPr>
          <w:rFonts w:ascii="Times New Roman" w:hAnsi="宋体"/>
        </w:rPr>
        <w:t>根据武汉亚洲心脏病医院疑似</w:t>
      </w:r>
      <w:r w:rsidRPr="00C22DA1">
        <w:rPr>
          <w:rFonts w:ascii="Times New Roman" w:hAnsi="Times New Roman"/>
        </w:rPr>
        <w:t>HIT</w:t>
      </w:r>
      <w:r w:rsidRPr="00C22DA1">
        <w:rPr>
          <w:rFonts w:ascii="Times New Roman" w:hAnsi="宋体"/>
        </w:rPr>
        <w:t>患者的诊疗数据</w:t>
      </w:r>
      <w:r>
        <w:rPr>
          <w:rFonts w:ascii="Times New Roman" w:hAnsi="宋体" w:hint="eastAsia"/>
        </w:rPr>
        <w:t>探讨适用于中国人群的</w:t>
      </w:r>
      <w:r w:rsidRPr="00C22DA1">
        <w:rPr>
          <w:rFonts w:ascii="Times New Roman" w:hAnsi="宋体"/>
        </w:rPr>
        <w:t>疑似</w:t>
      </w:r>
      <w:r w:rsidRPr="00C22DA1">
        <w:rPr>
          <w:rFonts w:ascii="Times New Roman" w:hAnsi="Times New Roman"/>
        </w:rPr>
        <w:t>HIT</w:t>
      </w:r>
      <w:r w:rsidRPr="00C22DA1">
        <w:rPr>
          <w:rFonts w:ascii="Times New Roman" w:hAnsi="宋体"/>
        </w:rPr>
        <w:t>诊疗思路</w:t>
      </w:r>
      <w:r>
        <w:rPr>
          <w:rFonts w:ascii="Times New Roman" w:hAnsi="宋体" w:hint="eastAsia"/>
        </w:rPr>
        <w:t>，为临床早期诊断与治疗提供帮助</w:t>
      </w:r>
      <w:r w:rsidRPr="00C22DA1">
        <w:rPr>
          <w:rFonts w:ascii="Times New Roman" w:hAnsi="宋体"/>
        </w:rPr>
        <w:t>。</w:t>
      </w:r>
    </w:p>
    <w:p w:rsidR="00B254EF" w:rsidRPr="00860749" w:rsidRDefault="00B254EF">
      <w:pPr>
        <w:rPr>
          <w:rFonts w:ascii="Times New Roman" w:hAnsi="Times New Roman"/>
        </w:rPr>
      </w:pPr>
    </w:p>
    <w:p w:rsidR="00B254EF" w:rsidRPr="00C22DA1" w:rsidRDefault="00B254EF">
      <w:pPr>
        <w:rPr>
          <w:rFonts w:ascii="Times New Roman" w:hAnsi="Times New Roman"/>
          <w:b/>
        </w:rPr>
      </w:pPr>
      <w:r w:rsidRPr="00C22DA1">
        <w:rPr>
          <w:rFonts w:ascii="Times New Roman" w:hAnsi="宋体"/>
          <w:b/>
        </w:rPr>
        <w:t>资料与方法</w:t>
      </w:r>
    </w:p>
    <w:p w:rsidR="00B254EF" w:rsidRPr="00C22DA1" w:rsidRDefault="00B254EF" w:rsidP="003663A1">
      <w:pPr>
        <w:ind w:firstLine="465"/>
        <w:rPr>
          <w:rFonts w:ascii="Times New Roman" w:hAnsi="Times New Roman"/>
          <w:b/>
        </w:rPr>
      </w:pPr>
      <w:r w:rsidRPr="00C22DA1">
        <w:rPr>
          <w:rFonts w:ascii="Times New Roman" w:hAnsi="宋体"/>
          <w:b/>
        </w:rPr>
        <w:t>一般资料</w:t>
      </w:r>
      <w:r w:rsidRPr="00C22DA1">
        <w:rPr>
          <w:rFonts w:ascii="Times New Roman" w:hAnsi="Times New Roman"/>
          <w:b/>
        </w:rPr>
        <w:t xml:space="preserve">  </w:t>
      </w:r>
    </w:p>
    <w:p w:rsidR="00B254EF" w:rsidRDefault="00B254EF" w:rsidP="00A0204E">
      <w:pPr>
        <w:ind w:firstLine="465"/>
        <w:rPr>
          <w:rFonts w:ascii="Times New Roman" w:hAnsi="宋体"/>
        </w:rPr>
      </w:pPr>
      <w:r w:rsidRPr="00C22DA1">
        <w:rPr>
          <w:rFonts w:ascii="Times New Roman" w:hAnsi="宋体"/>
        </w:rPr>
        <w:t>回顾性分析我院</w:t>
      </w:r>
      <w:r w:rsidRPr="00C22DA1">
        <w:rPr>
          <w:rFonts w:ascii="Times New Roman" w:hAnsi="Times New Roman"/>
        </w:rPr>
        <w:t>2012</w:t>
      </w:r>
      <w:r w:rsidRPr="00C22DA1">
        <w:rPr>
          <w:rFonts w:ascii="Times New Roman" w:hAnsi="宋体"/>
        </w:rPr>
        <w:t>年</w:t>
      </w:r>
      <w:r w:rsidRPr="00C22DA1">
        <w:rPr>
          <w:rFonts w:ascii="Times New Roman" w:hAnsi="Times New Roman"/>
        </w:rPr>
        <w:t>7</w:t>
      </w:r>
      <w:r w:rsidRPr="00C22DA1">
        <w:rPr>
          <w:rFonts w:ascii="Times New Roman" w:hAnsi="宋体"/>
        </w:rPr>
        <w:t>月</w:t>
      </w:r>
      <w:r w:rsidRPr="00C22DA1">
        <w:rPr>
          <w:rFonts w:ascii="Times New Roman" w:hAnsi="Times New Roman"/>
        </w:rPr>
        <w:t>1</w:t>
      </w:r>
      <w:r w:rsidRPr="00C22DA1">
        <w:rPr>
          <w:rFonts w:ascii="Times New Roman" w:hAnsi="宋体"/>
        </w:rPr>
        <w:t>日至</w:t>
      </w:r>
      <w:r w:rsidRPr="00C22DA1">
        <w:rPr>
          <w:rFonts w:ascii="Times New Roman" w:hAnsi="Times New Roman"/>
        </w:rPr>
        <w:t>2015</w:t>
      </w:r>
      <w:r w:rsidRPr="00C22DA1">
        <w:rPr>
          <w:rFonts w:ascii="Times New Roman" w:hAnsi="宋体"/>
        </w:rPr>
        <w:t>年</w:t>
      </w:r>
      <w:r w:rsidRPr="00C22DA1">
        <w:rPr>
          <w:rFonts w:ascii="Times New Roman" w:hAnsi="Times New Roman"/>
        </w:rPr>
        <w:t>12</w:t>
      </w:r>
      <w:r w:rsidRPr="00C22DA1">
        <w:rPr>
          <w:rFonts w:ascii="Times New Roman" w:hAnsi="宋体"/>
        </w:rPr>
        <w:t>月</w:t>
      </w:r>
      <w:r w:rsidRPr="00C22DA1">
        <w:rPr>
          <w:rFonts w:ascii="Times New Roman" w:hAnsi="Times New Roman"/>
        </w:rPr>
        <w:t>31</w:t>
      </w:r>
      <w:r w:rsidRPr="00C22DA1">
        <w:rPr>
          <w:rFonts w:ascii="Times New Roman" w:hAnsi="宋体"/>
        </w:rPr>
        <w:t>日期间疑似</w:t>
      </w:r>
      <w:r w:rsidRPr="00C22DA1">
        <w:rPr>
          <w:rFonts w:ascii="Times New Roman" w:hAnsi="Times New Roman"/>
        </w:rPr>
        <w:t>HIT</w:t>
      </w:r>
      <w:r w:rsidRPr="00C22DA1">
        <w:rPr>
          <w:rFonts w:ascii="Times New Roman" w:hAnsi="宋体"/>
        </w:rPr>
        <w:t>患者。纳入标准：应用肝素后</w:t>
      </w:r>
      <w:r w:rsidRPr="00C22DA1">
        <w:rPr>
          <w:rFonts w:ascii="Times New Roman" w:hAnsi="Times New Roman"/>
        </w:rPr>
        <w:t>≥4</w:t>
      </w:r>
      <w:r w:rsidRPr="00C22DA1">
        <w:rPr>
          <w:rFonts w:ascii="Times New Roman" w:hAnsi="宋体"/>
        </w:rPr>
        <w:t>天出现</w:t>
      </w:r>
      <w:r>
        <w:rPr>
          <w:rFonts w:ascii="Times New Roman" w:hAnsi="宋体" w:hint="eastAsia"/>
        </w:rPr>
        <w:t>PLTc</w:t>
      </w:r>
      <w:r w:rsidRPr="00C22DA1">
        <w:rPr>
          <w:rFonts w:ascii="Times New Roman" w:hAnsi="宋体"/>
        </w:rPr>
        <w:t>减少降幅</w:t>
      </w:r>
      <w:r w:rsidRPr="00C22DA1">
        <w:rPr>
          <w:rFonts w:ascii="Times New Roman" w:hAnsi="Times New Roman"/>
        </w:rPr>
        <w:t>&gt;30%</w:t>
      </w:r>
      <w:r>
        <w:rPr>
          <w:rFonts w:ascii="Times New Roman" w:hAnsi="宋体"/>
        </w:rPr>
        <w:t>(</w:t>
      </w:r>
      <w:r w:rsidRPr="00C22DA1">
        <w:rPr>
          <w:rFonts w:ascii="Times New Roman" w:hAnsi="宋体"/>
        </w:rPr>
        <w:t>以使用肝素当日计为</w:t>
      </w:r>
      <w:r w:rsidRPr="00C22DA1">
        <w:rPr>
          <w:rFonts w:ascii="Times New Roman" w:hAnsi="Times New Roman"/>
        </w:rPr>
        <w:t>0</w:t>
      </w:r>
      <w:r w:rsidRPr="00C22DA1">
        <w:rPr>
          <w:rFonts w:ascii="Times New Roman" w:hAnsi="宋体"/>
        </w:rPr>
        <w:t>天，以使用肝素前</w:t>
      </w:r>
      <w:r>
        <w:rPr>
          <w:rFonts w:ascii="Times New Roman" w:hAnsi="宋体" w:hint="eastAsia"/>
        </w:rPr>
        <w:t>PLTc</w:t>
      </w:r>
      <w:r w:rsidRPr="00C22DA1">
        <w:rPr>
          <w:rFonts w:ascii="Times New Roman" w:hAnsi="宋体"/>
        </w:rPr>
        <w:t>为计算</w:t>
      </w:r>
      <w:r>
        <w:rPr>
          <w:rFonts w:ascii="Times New Roman" w:hAnsi="宋体" w:hint="eastAsia"/>
        </w:rPr>
        <w:t>PLTc</w:t>
      </w:r>
      <w:r w:rsidRPr="00C22DA1">
        <w:rPr>
          <w:rFonts w:ascii="Times New Roman" w:hAnsi="宋体"/>
        </w:rPr>
        <w:t>降幅的基数</w:t>
      </w:r>
      <w:r>
        <w:rPr>
          <w:rFonts w:ascii="Times New Roman" w:hAnsi="宋体"/>
        </w:rPr>
        <w:t>)</w:t>
      </w:r>
      <w:r w:rsidRPr="00C22DA1">
        <w:rPr>
          <w:rFonts w:ascii="Times New Roman" w:hAnsi="宋体"/>
        </w:rPr>
        <w:t>；应用肝素后</w:t>
      </w:r>
      <w:r w:rsidRPr="00C22DA1">
        <w:rPr>
          <w:rFonts w:ascii="Times New Roman" w:hAnsi="Times New Roman"/>
        </w:rPr>
        <w:t>≥4</w:t>
      </w:r>
      <w:r w:rsidRPr="00C22DA1">
        <w:rPr>
          <w:rFonts w:ascii="Times New Roman" w:hAnsi="宋体"/>
        </w:rPr>
        <w:t>天行抗血小板</w:t>
      </w:r>
      <w:r w:rsidRPr="00C22DA1">
        <w:rPr>
          <w:rFonts w:ascii="Times New Roman" w:hAnsi="Times New Roman"/>
        </w:rPr>
        <w:t>4</w:t>
      </w:r>
      <w:r w:rsidRPr="00C22DA1">
        <w:rPr>
          <w:rFonts w:ascii="Times New Roman" w:hAnsi="宋体"/>
        </w:rPr>
        <w:t>因子</w:t>
      </w:r>
      <w:r w:rsidRPr="00C22DA1">
        <w:rPr>
          <w:rFonts w:ascii="Times New Roman" w:hAnsi="Times New Roman"/>
        </w:rPr>
        <w:t>-</w:t>
      </w:r>
      <w:r w:rsidRPr="00C22DA1">
        <w:rPr>
          <w:rFonts w:ascii="Times New Roman" w:hAnsi="宋体"/>
        </w:rPr>
        <w:t>肝素抗体</w:t>
      </w:r>
      <w:r>
        <w:rPr>
          <w:rFonts w:ascii="Times New Roman" w:hAnsi="宋体"/>
        </w:rPr>
        <w:t>(</w:t>
      </w:r>
      <w:r w:rsidRPr="00C22DA1">
        <w:rPr>
          <w:rFonts w:ascii="Times New Roman" w:hAnsi="Times New Roman"/>
        </w:rPr>
        <w:t>HIT</w:t>
      </w:r>
      <w:r w:rsidRPr="00C22DA1">
        <w:rPr>
          <w:rFonts w:ascii="Times New Roman" w:hAnsi="宋体"/>
        </w:rPr>
        <w:t>抗体</w:t>
      </w:r>
      <w:r>
        <w:rPr>
          <w:rFonts w:ascii="Times New Roman" w:hAnsi="宋体"/>
        </w:rPr>
        <w:t>)</w:t>
      </w:r>
      <w:r w:rsidRPr="00C22DA1">
        <w:rPr>
          <w:rFonts w:ascii="Times New Roman" w:hAnsi="宋体"/>
        </w:rPr>
        <w:t>。排除标准：既往有</w:t>
      </w:r>
      <w:r w:rsidRPr="00C22DA1">
        <w:rPr>
          <w:rFonts w:ascii="Times New Roman" w:hAnsi="Times New Roman"/>
        </w:rPr>
        <w:t>HIT</w:t>
      </w:r>
      <w:r w:rsidRPr="00C22DA1">
        <w:rPr>
          <w:rFonts w:ascii="Times New Roman" w:hAnsi="宋体"/>
        </w:rPr>
        <w:t>病史及资料不全者。</w:t>
      </w:r>
      <w:r w:rsidRPr="00C22DA1">
        <w:rPr>
          <w:rFonts w:ascii="Times New Roman" w:hAnsi="Times New Roman"/>
        </w:rPr>
        <w:t>HIT</w:t>
      </w:r>
      <w:r w:rsidRPr="00C22DA1">
        <w:rPr>
          <w:rFonts w:ascii="Times New Roman" w:hAnsi="宋体"/>
        </w:rPr>
        <w:t>诊断参考国外指南</w:t>
      </w:r>
      <w:r w:rsidRPr="00860749">
        <w:rPr>
          <w:rFonts w:ascii="Times New Roman" w:hAnsi="Times New Roman"/>
          <w:noProof/>
          <w:vertAlign w:val="superscript"/>
        </w:rPr>
        <w:t>[7]</w:t>
      </w:r>
      <w:r w:rsidRPr="00C22DA1">
        <w:rPr>
          <w:rFonts w:ascii="Times New Roman" w:hAnsi="宋体"/>
        </w:rPr>
        <w:t>由</w:t>
      </w:r>
      <w:r w:rsidRPr="00C22DA1">
        <w:rPr>
          <w:rFonts w:ascii="Times New Roman" w:hAnsi="Times New Roman"/>
        </w:rPr>
        <w:t>2</w:t>
      </w:r>
      <w:r w:rsidRPr="00C22DA1">
        <w:rPr>
          <w:rFonts w:ascii="Times New Roman" w:hAnsi="宋体"/>
        </w:rPr>
        <w:t>位主治医生进行</w:t>
      </w:r>
      <w:r>
        <w:rPr>
          <w:rFonts w:ascii="Times New Roman" w:hAnsi="宋体" w:hint="eastAsia"/>
        </w:rPr>
        <w:t>独立</w:t>
      </w:r>
      <w:r w:rsidRPr="00C22DA1">
        <w:rPr>
          <w:rFonts w:ascii="Times New Roman" w:hAnsi="宋体"/>
        </w:rPr>
        <w:t>判断</w:t>
      </w:r>
      <w:r>
        <w:rPr>
          <w:rFonts w:ascii="Times New Roman" w:hAnsi="宋体" w:hint="eastAsia"/>
        </w:rPr>
        <w:t>，如意见不一致时，则请上级医生协助诊断</w:t>
      </w:r>
      <w:r w:rsidRPr="00C22DA1">
        <w:rPr>
          <w:rFonts w:ascii="Times New Roman" w:hAnsi="宋体"/>
        </w:rPr>
        <w:t>。所有疑似患者进行</w:t>
      </w:r>
      <w:r w:rsidRPr="00C22DA1">
        <w:rPr>
          <w:rFonts w:ascii="Times New Roman" w:hAnsi="Times New Roman"/>
        </w:rPr>
        <w:t>4Ts</w:t>
      </w:r>
      <w:r w:rsidRPr="00C22DA1">
        <w:rPr>
          <w:rFonts w:ascii="Times New Roman" w:hAnsi="宋体"/>
        </w:rPr>
        <w:t>评分</w:t>
      </w:r>
      <w:r w:rsidRPr="00C22DA1">
        <w:rPr>
          <w:rFonts w:ascii="Times New Roman" w:hAnsi="Times New Roman"/>
        </w:rPr>
        <w:t>(</w:t>
      </w:r>
      <w:r w:rsidRPr="00C22DA1">
        <w:rPr>
          <w:rFonts w:ascii="Times New Roman" w:hAnsi="宋体"/>
        </w:rPr>
        <w:t>见表</w:t>
      </w:r>
      <w:r w:rsidRPr="00C22DA1">
        <w:rPr>
          <w:rFonts w:ascii="Times New Roman" w:hAnsi="Times New Roman"/>
        </w:rPr>
        <w:t>1)</w:t>
      </w:r>
      <w:r>
        <w:rPr>
          <w:rFonts w:ascii="Times New Roman" w:hAnsi="宋体" w:hint="eastAsia"/>
        </w:rPr>
        <w:t>，收集所有疑似</w:t>
      </w:r>
      <w:r>
        <w:rPr>
          <w:rFonts w:ascii="Times New Roman" w:hAnsi="宋体" w:hint="eastAsia"/>
        </w:rPr>
        <w:t>HIT</w:t>
      </w:r>
      <w:r w:rsidR="00726B10">
        <w:rPr>
          <w:rFonts w:ascii="Times New Roman" w:hAnsi="宋体" w:hint="eastAsia"/>
        </w:rPr>
        <w:t>患者并发症、临床抗凝用药</w:t>
      </w:r>
      <w:r>
        <w:rPr>
          <w:rFonts w:ascii="Times New Roman" w:hAnsi="宋体" w:hint="eastAsia"/>
        </w:rPr>
        <w:t>、</w:t>
      </w:r>
      <w:r>
        <w:rPr>
          <w:rFonts w:ascii="Times New Roman" w:hAnsi="宋体" w:hint="eastAsia"/>
        </w:rPr>
        <w:t>6</w:t>
      </w:r>
      <w:r>
        <w:rPr>
          <w:rFonts w:ascii="Times New Roman" w:hAnsi="宋体" w:hint="eastAsia"/>
        </w:rPr>
        <w:t>个月内主要不良事件</w:t>
      </w:r>
      <w:r>
        <w:rPr>
          <w:rFonts w:ascii="Times New Roman" w:hAnsi="宋体" w:hint="eastAsia"/>
        </w:rPr>
        <w:t>(</w:t>
      </w:r>
      <w:r>
        <w:rPr>
          <w:rFonts w:ascii="Times New Roman" w:hAnsi="宋体" w:hint="eastAsia"/>
        </w:rPr>
        <w:t>死亡</w:t>
      </w:r>
      <w:r>
        <w:rPr>
          <w:rFonts w:ascii="Times New Roman" w:hAnsi="宋体" w:hint="eastAsia"/>
        </w:rPr>
        <w:t>)</w:t>
      </w:r>
      <w:r>
        <w:rPr>
          <w:rFonts w:ascii="Times New Roman" w:hAnsi="宋体" w:hint="eastAsia"/>
        </w:rPr>
        <w:t>发生情况。通过电话、信件或近期就诊记录进行随访。</w:t>
      </w:r>
    </w:p>
    <w:p w:rsidR="00B254EF" w:rsidRPr="00CB447D" w:rsidRDefault="00B254EF" w:rsidP="00A0204E">
      <w:pPr>
        <w:ind w:firstLine="465"/>
        <w:rPr>
          <w:rFonts w:ascii="Times New Roman" w:hAnsi="宋体"/>
          <w:b/>
        </w:rPr>
      </w:pPr>
      <w:r w:rsidRPr="00CB447D">
        <w:rPr>
          <w:rFonts w:ascii="Times New Roman" w:hAnsi="Times New Roman"/>
          <w:b/>
        </w:rPr>
        <w:t>HIT-</w:t>
      </w:r>
      <w:r w:rsidRPr="00CB447D">
        <w:rPr>
          <w:rFonts w:ascii="Times New Roman" w:hAnsi="宋体"/>
          <w:b/>
        </w:rPr>
        <w:t>抗体检测</w:t>
      </w:r>
      <w:r w:rsidRPr="00CB447D">
        <w:rPr>
          <w:rFonts w:ascii="Times New Roman" w:hAnsi="宋体" w:hint="eastAsia"/>
          <w:b/>
        </w:rPr>
        <w:t xml:space="preserve"> </w:t>
      </w:r>
    </w:p>
    <w:p w:rsidR="00B254EF" w:rsidRPr="00A0204E" w:rsidRDefault="00B254EF" w:rsidP="00A0204E">
      <w:pPr>
        <w:ind w:firstLine="465"/>
        <w:rPr>
          <w:rFonts w:ascii="Times New Roman" w:hAnsi="Times New Roman"/>
        </w:rPr>
      </w:pPr>
      <w:r w:rsidRPr="00C22DA1">
        <w:rPr>
          <w:rFonts w:ascii="Times New Roman" w:hAnsi="宋体"/>
        </w:rPr>
        <w:t>采用美国沃芬公司</w:t>
      </w:r>
      <w:r w:rsidRPr="00C22DA1">
        <w:rPr>
          <w:rFonts w:ascii="Times New Roman" w:hAnsi="Times New Roman"/>
        </w:rPr>
        <w:t>HemosIL®HIT-Ab</w:t>
      </w:r>
      <w:r w:rsidRPr="00C22DA1">
        <w:rPr>
          <w:rFonts w:ascii="Times New Roman" w:hAnsi="Times New Roman"/>
          <w:vertAlign w:val="subscript"/>
        </w:rPr>
        <w:t>(PF4-H)</w:t>
      </w:r>
      <w:r w:rsidRPr="00C22DA1">
        <w:rPr>
          <w:rFonts w:ascii="Times New Roman" w:hAnsi="宋体"/>
        </w:rPr>
        <w:t>试剂，检测仪器为</w:t>
      </w:r>
      <w:r w:rsidRPr="00C22DA1">
        <w:rPr>
          <w:rFonts w:ascii="Times New Roman" w:hAnsi="Times New Roman"/>
        </w:rPr>
        <w:t>ACL-TOP700</w:t>
      </w:r>
      <w:r w:rsidRPr="00C22DA1">
        <w:rPr>
          <w:rFonts w:ascii="Times New Roman" w:hAnsi="宋体"/>
        </w:rPr>
        <w:t>全自动凝血分析仪，检测原理：乳胶增强免疫分析法。</w:t>
      </w:r>
      <w:r w:rsidRPr="00C22DA1">
        <w:rPr>
          <w:rFonts w:ascii="Times New Roman" w:hAnsi="Times New Roman"/>
        </w:rPr>
        <w:t>HIT</w:t>
      </w:r>
      <w:r w:rsidRPr="00C22DA1">
        <w:rPr>
          <w:rFonts w:ascii="Times New Roman" w:hAnsi="宋体"/>
        </w:rPr>
        <w:t>抗体类型为</w:t>
      </w:r>
      <w:r w:rsidRPr="00C22DA1">
        <w:rPr>
          <w:rFonts w:ascii="Times New Roman" w:hAnsi="Times New Roman"/>
        </w:rPr>
        <w:t>IgG</w:t>
      </w:r>
      <w:r w:rsidRPr="00C22DA1">
        <w:rPr>
          <w:rFonts w:ascii="Times New Roman" w:hAnsi="宋体"/>
        </w:rPr>
        <w:t>、</w:t>
      </w:r>
      <w:r w:rsidRPr="00C22DA1">
        <w:rPr>
          <w:rFonts w:ascii="Times New Roman" w:hAnsi="Times New Roman"/>
        </w:rPr>
        <w:t>IgA</w:t>
      </w:r>
      <w:r w:rsidRPr="00C22DA1">
        <w:rPr>
          <w:rFonts w:ascii="Times New Roman" w:hAnsi="宋体"/>
        </w:rPr>
        <w:t>和</w:t>
      </w:r>
      <w:r w:rsidRPr="00C22DA1">
        <w:rPr>
          <w:rFonts w:ascii="Times New Roman" w:hAnsi="Times New Roman"/>
        </w:rPr>
        <w:t>IgM</w:t>
      </w:r>
      <w:r w:rsidRPr="00C22DA1">
        <w:rPr>
          <w:rFonts w:ascii="Times New Roman" w:hAnsi="宋体"/>
        </w:rPr>
        <w:t>复合抗体。检测样本为枸橼酸钠抗凝乏血小板血浆。标本采集和检测按试剂说明书执行。</w:t>
      </w:r>
      <w:r>
        <w:rPr>
          <w:rFonts w:ascii="Times New Roman" w:hAnsi="宋体" w:hint="eastAsia"/>
        </w:rPr>
        <w:t>HIT-</w:t>
      </w:r>
      <w:r>
        <w:rPr>
          <w:rFonts w:ascii="Times New Roman" w:hAnsi="宋体" w:hint="eastAsia"/>
        </w:rPr>
        <w:t>抗体判断阈值为</w:t>
      </w:r>
      <w:r>
        <w:rPr>
          <w:rFonts w:ascii="Times New Roman" w:hAnsi="宋体" w:hint="eastAsia"/>
        </w:rPr>
        <w:t>1.0 U/ml(</w:t>
      </w:r>
      <w:r>
        <w:rPr>
          <w:rFonts w:ascii="Times New Roman" w:hAnsi="宋体" w:hint="eastAsia"/>
        </w:rPr>
        <w:t>取至试剂说明书</w:t>
      </w:r>
      <w:r>
        <w:rPr>
          <w:rFonts w:ascii="Times New Roman" w:hAnsi="宋体" w:hint="eastAsia"/>
        </w:rPr>
        <w:t>)</w:t>
      </w:r>
      <w:r>
        <w:rPr>
          <w:rFonts w:ascii="Times New Roman" w:hAnsi="宋体" w:hint="eastAsia"/>
        </w:rPr>
        <w:t>。</w:t>
      </w:r>
    </w:p>
    <w:p w:rsidR="00B254EF" w:rsidRPr="00C22DA1" w:rsidRDefault="00B254EF" w:rsidP="004A63C1">
      <w:pPr>
        <w:tabs>
          <w:tab w:val="left" w:pos="1440"/>
        </w:tabs>
        <w:jc w:val="left"/>
        <w:rPr>
          <w:rFonts w:ascii="Times New Roman" w:hAnsi="Times New Roman"/>
          <w:b/>
          <w:sz w:val="22"/>
        </w:rPr>
      </w:pPr>
      <w:r w:rsidRPr="00C22DA1">
        <w:rPr>
          <w:rFonts w:ascii="Times New Roman" w:hAnsi="宋体"/>
          <w:sz w:val="22"/>
        </w:rPr>
        <w:t>表</w:t>
      </w:r>
      <w:r w:rsidRPr="00C22DA1">
        <w:rPr>
          <w:rFonts w:ascii="Times New Roman" w:hAnsi="Times New Roman"/>
          <w:sz w:val="22"/>
        </w:rPr>
        <w:t>1</w:t>
      </w:r>
      <w:r w:rsidRPr="00C22DA1">
        <w:rPr>
          <w:rFonts w:ascii="Times New Roman" w:hAnsi="宋体"/>
          <w:sz w:val="22"/>
        </w:rPr>
        <w:t>：肝素诱导性血小板减少症</w:t>
      </w:r>
      <w:r w:rsidRPr="00C22DA1">
        <w:rPr>
          <w:rFonts w:ascii="Times New Roman" w:hAnsi="Times New Roman"/>
          <w:sz w:val="22"/>
        </w:rPr>
        <w:t>(HIT)</w:t>
      </w:r>
      <w:r w:rsidRPr="00C22DA1">
        <w:rPr>
          <w:rFonts w:ascii="Times New Roman" w:hAnsi="宋体"/>
          <w:sz w:val="22"/>
        </w:rPr>
        <w:t>风险评分表</w:t>
      </w:r>
      <w:r w:rsidRPr="00C22DA1">
        <w:rPr>
          <w:rFonts w:ascii="Times New Roman" w:hAnsi="Times New Roman"/>
          <w:sz w:val="22"/>
        </w:rPr>
        <w:t>(4Ts)</w:t>
      </w:r>
      <w:r>
        <w:rPr>
          <w:rFonts w:ascii="Times New Roman" w:hAnsi="Times New Roman" w:hint="eastAsia"/>
          <w:sz w:val="22"/>
        </w:rPr>
        <w:t>，改编至参考文献</w:t>
      </w:r>
      <w:r w:rsidRPr="00860749">
        <w:rPr>
          <w:rFonts w:ascii="Times New Roman" w:hAnsi="Times New Roman"/>
          <w:noProof/>
          <w:sz w:val="22"/>
          <w:vertAlign w:val="superscript"/>
        </w:rPr>
        <w:t>[8]</w:t>
      </w:r>
    </w:p>
    <w:tbl>
      <w:tblPr>
        <w:tblW w:w="0" w:type="auto"/>
        <w:jc w:val="center"/>
        <w:tblBorders>
          <w:top w:val="single" w:sz="8" w:space="0" w:color="000000"/>
          <w:bottom w:val="single" w:sz="8" w:space="0" w:color="000000"/>
        </w:tblBorders>
        <w:tblLayout w:type="fixed"/>
        <w:tblLook w:val="04A0"/>
      </w:tblPr>
      <w:tblGrid>
        <w:gridCol w:w="1809"/>
        <w:gridCol w:w="405"/>
        <w:gridCol w:w="2147"/>
        <w:gridCol w:w="2281"/>
        <w:gridCol w:w="2214"/>
      </w:tblGrid>
      <w:tr w:rsidR="00B254EF" w:rsidRPr="00CB447D" w:rsidTr="000A7D3E">
        <w:trPr>
          <w:jc w:val="center"/>
        </w:trPr>
        <w:tc>
          <w:tcPr>
            <w:tcW w:w="2214" w:type="dxa"/>
            <w:gridSpan w:val="2"/>
            <w:tcBorders>
              <w:top w:val="single" w:sz="8" w:space="0" w:color="000000"/>
              <w:left w:val="nil"/>
              <w:bottom w:val="single" w:sz="8" w:space="0" w:color="000000"/>
              <w:right w:val="nil"/>
            </w:tcBorders>
          </w:tcPr>
          <w:p w:rsidR="00B254EF" w:rsidRPr="00CB447D" w:rsidRDefault="00B254EF" w:rsidP="00D86F35">
            <w:pPr>
              <w:tabs>
                <w:tab w:val="left" w:pos="1440"/>
              </w:tabs>
              <w:spacing w:line="300" w:lineRule="exact"/>
              <w:jc w:val="center"/>
              <w:rPr>
                <w:rFonts w:ascii="Times New Roman" w:hAnsi="Times New Roman"/>
                <w:bCs/>
                <w:color w:val="31849B"/>
                <w:sz w:val="22"/>
              </w:rPr>
            </w:pPr>
            <w:r w:rsidRPr="00CB447D">
              <w:rPr>
                <w:rFonts w:ascii="Times New Roman" w:hAnsi="宋体"/>
                <w:bCs/>
                <w:color w:val="000000"/>
              </w:rPr>
              <w:t>评估事项</w:t>
            </w:r>
          </w:p>
        </w:tc>
        <w:tc>
          <w:tcPr>
            <w:tcW w:w="2147" w:type="dxa"/>
            <w:tcBorders>
              <w:top w:val="single" w:sz="8" w:space="0" w:color="000000"/>
              <w:left w:val="nil"/>
              <w:bottom w:val="single" w:sz="8" w:space="0" w:color="000000"/>
              <w:right w:val="nil"/>
            </w:tcBorders>
            <w:vAlign w:val="center"/>
          </w:tcPr>
          <w:p w:rsidR="00B254EF" w:rsidRPr="00CB447D" w:rsidRDefault="00B254EF" w:rsidP="00D86F35">
            <w:pPr>
              <w:spacing w:line="300" w:lineRule="exact"/>
              <w:jc w:val="center"/>
              <w:rPr>
                <w:rFonts w:ascii="Times New Roman" w:hAnsi="Times New Roman"/>
                <w:bCs/>
                <w:color w:val="000000"/>
              </w:rPr>
            </w:pPr>
            <w:r w:rsidRPr="00CB447D">
              <w:rPr>
                <w:rFonts w:ascii="Times New Roman" w:hAnsi="Times New Roman"/>
                <w:bCs/>
                <w:color w:val="000000"/>
              </w:rPr>
              <w:t>2</w:t>
            </w:r>
            <w:r w:rsidRPr="00CB447D">
              <w:rPr>
                <w:rFonts w:ascii="Times New Roman" w:hAnsi="宋体"/>
                <w:bCs/>
                <w:color w:val="000000"/>
              </w:rPr>
              <w:t>分</w:t>
            </w:r>
          </w:p>
        </w:tc>
        <w:tc>
          <w:tcPr>
            <w:tcW w:w="2281" w:type="dxa"/>
            <w:tcBorders>
              <w:top w:val="single" w:sz="8" w:space="0" w:color="000000"/>
              <w:left w:val="nil"/>
              <w:bottom w:val="single" w:sz="8" w:space="0" w:color="000000"/>
              <w:right w:val="nil"/>
            </w:tcBorders>
            <w:vAlign w:val="center"/>
          </w:tcPr>
          <w:p w:rsidR="00B254EF" w:rsidRPr="00CB447D" w:rsidRDefault="00B254EF" w:rsidP="00D86F35">
            <w:pPr>
              <w:spacing w:line="300" w:lineRule="exact"/>
              <w:ind w:leftChars="121" w:left="290"/>
              <w:jc w:val="center"/>
              <w:rPr>
                <w:rFonts w:ascii="Times New Roman" w:hAnsi="Times New Roman"/>
                <w:bCs/>
                <w:color w:val="000000"/>
              </w:rPr>
            </w:pPr>
            <w:r w:rsidRPr="00CB447D">
              <w:rPr>
                <w:rFonts w:ascii="Times New Roman" w:hAnsi="Times New Roman"/>
                <w:bCs/>
                <w:color w:val="000000"/>
              </w:rPr>
              <w:t>1</w:t>
            </w:r>
            <w:r w:rsidRPr="00CB447D">
              <w:rPr>
                <w:rFonts w:ascii="Times New Roman" w:hAnsi="宋体"/>
                <w:bCs/>
                <w:color w:val="000000"/>
              </w:rPr>
              <w:t>分</w:t>
            </w:r>
          </w:p>
        </w:tc>
        <w:tc>
          <w:tcPr>
            <w:tcW w:w="2214" w:type="dxa"/>
            <w:tcBorders>
              <w:top w:val="single" w:sz="8" w:space="0" w:color="000000"/>
              <w:left w:val="nil"/>
              <w:bottom w:val="single" w:sz="8" w:space="0" w:color="000000"/>
              <w:right w:val="nil"/>
            </w:tcBorders>
            <w:vAlign w:val="center"/>
          </w:tcPr>
          <w:p w:rsidR="00B254EF" w:rsidRPr="00CB447D" w:rsidRDefault="00B254EF" w:rsidP="00D86F35">
            <w:pPr>
              <w:spacing w:line="300" w:lineRule="exact"/>
              <w:jc w:val="center"/>
              <w:rPr>
                <w:rFonts w:ascii="Times New Roman" w:hAnsi="Times New Roman"/>
                <w:bCs/>
                <w:color w:val="000000"/>
              </w:rPr>
            </w:pPr>
            <w:r w:rsidRPr="00CB447D">
              <w:rPr>
                <w:rFonts w:ascii="Times New Roman" w:hAnsi="Times New Roman"/>
                <w:bCs/>
                <w:color w:val="000000"/>
              </w:rPr>
              <w:t>0</w:t>
            </w:r>
            <w:r w:rsidRPr="00CB447D">
              <w:rPr>
                <w:rFonts w:ascii="Times New Roman" w:hAnsi="宋体"/>
                <w:bCs/>
                <w:color w:val="000000"/>
              </w:rPr>
              <w:t>分</w:t>
            </w:r>
          </w:p>
        </w:tc>
      </w:tr>
      <w:tr w:rsidR="00B254EF" w:rsidRPr="00CB447D" w:rsidTr="00247F48">
        <w:trPr>
          <w:jc w:val="center"/>
        </w:trPr>
        <w:tc>
          <w:tcPr>
            <w:tcW w:w="1809" w:type="dxa"/>
            <w:tcBorders>
              <w:left w:val="nil"/>
              <w:right w:val="nil"/>
            </w:tcBorders>
            <w:shd w:val="clear" w:color="auto" w:fill="C0C0C0"/>
            <w:vAlign w:val="center"/>
          </w:tcPr>
          <w:p w:rsidR="00B254EF" w:rsidRPr="00CB447D" w:rsidRDefault="00B254EF" w:rsidP="00D86F35">
            <w:pPr>
              <w:spacing w:line="300" w:lineRule="exact"/>
              <w:jc w:val="center"/>
              <w:rPr>
                <w:rFonts w:ascii="Times New Roman" w:hAnsi="Times New Roman"/>
                <w:bCs/>
                <w:color w:val="000000"/>
                <w:sz w:val="18"/>
                <w:szCs w:val="21"/>
              </w:rPr>
            </w:pPr>
            <w:r w:rsidRPr="00CB447D">
              <w:rPr>
                <w:rFonts w:ascii="Times New Roman" w:hAnsi="宋体" w:hint="eastAsia"/>
                <w:bCs/>
                <w:color w:val="000000"/>
                <w:sz w:val="18"/>
                <w:szCs w:val="21"/>
              </w:rPr>
              <w:t>PLTc</w:t>
            </w:r>
            <w:r w:rsidRPr="00CB447D">
              <w:rPr>
                <w:rFonts w:ascii="Times New Roman" w:hAnsi="宋体"/>
                <w:bCs/>
                <w:color w:val="000000"/>
                <w:sz w:val="18"/>
                <w:szCs w:val="21"/>
              </w:rPr>
              <w:t>减少</w:t>
            </w:r>
          </w:p>
        </w:tc>
        <w:tc>
          <w:tcPr>
            <w:tcW w:w="2552" w:type="dxa"/>
            <w:gridSpan w:val="2"/>
            <w:tcBorders>
              <w:left w:val="nil"/>
              <w:right w:val="nil"/>
            </w:tcBorders>
            <w:shd w:val="clear" w:color="auto" w:fill="C0C0C0"/>
          </w:tcPr>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Times New Roman"/>
                <w:color w:val="000000"/>
                <w:sz w:val="18"/>
                <w:szCs w:val="18"/>
              </w:rPr>
              <w:t>PLT</w:t>
            </w:r>
            <w:r w:rsidRPr="00CB447D">
              <w:rPr>
                <w:rFonts w:ascii="Times New Roman" w:hAnsi="Times New Roman" w:hint="eastAsia"/>
                <w:color w:val="000000"/>
                <w:sz w:val="18"/>
                <w:szCs w:val="18"/>
              </w:rPr>
              <w:t>c</w:t>
            </w:r>
            <w:r w:rsidRPr="00CB447D">
              <w:rPr>
                <w:rFonts w:ascii="Times New Roman" w:hAnsi="宋体"/>
                <w:color w:val="000000"/>
                <w:sz w:val="18"/>
                <w:szCs w:val="18"/>
              </w:rPr>
              <w:t>下降＞</w:t>
            </w:r>
            <w:r w:rsidRPr="00CB447D">
              <w:rPr>
                <w:rFonts w:ascii="Times New Roman" w:hAnsi="Times New Roman"/>
                <w:color w:val="000000"/>
                <w:sz w:val="18"/>
                <w:szCs w:val="18"/>
              </w:rPr>
              <w:t>50%</w:t>
            </w:r>
            <w:r w:rsidRPr="00CB447D">
              <w:rPr>
                <w:rFonts w:ascii="Times New Roman" w:hAnsi="Times New Roman" w:hint="eastAsia"/>
                <w:color w:val="000000"/>
                <w:sz w:val="18"/>
                <w:szCs w:val="18"/>
              </w:rPr>
              <w:t>，或</w:t>
            </w:r>
            <w:r w:rsidRPr="00CB447D">
              <w:rPr>
                <w:rFonts w:ascii="Times New Roman" w:hAnsi="Times New Roman"/>
                <w:color w:val="000000"/>
                <w:sz w:val="18"/>
                <w:szCs w:val="18"/>
              </w:rPr>
              <w:t>PLT</w:t>
            </w:r>
            <w:r w:rsidRPr="00CB447D">
              <w:rPr>
                <w:rFonts w:ascii="Times New Roman" w:hAnsi="Times New Roman" w:hint="eastAsia"/>
                <w:color w:val="000000"/>
                <w:sz w:val="18"/>
                <w:szCs w:val="18"/>
              </w:rPr>
              <w:t>c</w:t>
            </w:r>
            <w:r w:rsidRPr="00CB447D">
              <w:rPr>
                <w:rFonts w:ascii="Times New Roman" w:hAnsi="宋体"/>
                <w:color w:val="000000"/>
                <w:sz w:val="18"/>
                <w:szCs w:val="18"/>
              </w:rPr>
              <w:t>低值</w:t>
            </w:r>
            <w:r>
              <w:rPr>
                <w:rFonts w:ascii="Times New Roman" w:hAnsi="Times New Roman" w:hint="eastAsia"/>
                <w:color w:val="000000"/>
                <w:sz w:val="18"/>
                <w:szCs w:val="18"/>
              </w:rPr>
              <w:t>≥</w:t>
            </w:r>
            <w:r w:rsidRPr="00CB447D">
              <w:rPr>
                <w:rFonts w:ascii="Times New Roman" w:hAnsi="Times New Roman"/>
                <w:color w:val="000000"/>
                <w:sz w:val="18"/>
                <w:szCs w:val="18"/>
              </w:rPr>
              <w:t>20×10</w:t>
            </w:r>
            <w:r w:rsidRPr="00CB447D">
              <w:rPr>
                <w:rFonts w:ascii="Times New Roman" w:hAnsi="Times New Roman"/>
                <w:color w:val="000000"/>
                <w:sz w:val="18"/>
                <w:szCs w:val="18"/>
                <w:vertAlign w:val="superscript"/>
              </w:rPr>
              <w:t>9</w:t>
            </w:r>
            <w:r w:rsidRPr="00CB447D">
              <w:rPr>
                <w:rFonts w:ascii="Times New Roman" w:hAnsi="Times New Roman"/>
                <w:color w:val="000000"/>
                <w:sz w:val="18"/>
                <w:szCs w:val="18"/>
              </w:rPr>
              <w:t>/L</w:t>
            </w:r>
            <w:r w:rsidRPr="00CB447D">
              <w:rPr>
                <w:rFonts w:ascii="Times New Roman" w:hAnsi="宋体"/>
                <w:color w:val="000000"/>
                <w:sz w:val="18"/>
                <w:szCs w:val="18"/>
              </w:rPr>
              <w:t>(</w:t>
            </w:r>
            <w:r w:rsidRPr="00CB447D">
              <w:rPr>
                <w:rFonts w:ascii="Times New Roman" w:hAnsi="宋体"/>
                <w:color w:val="000000"/>
                <w:sz w:val="18"/>
                <w:szCs w:val="18"/>
              </w:rPr>
              <w:t>且近</w:t>
            </w:r>
            <w:r w:rsidRPr="00CB447D">
              <w:rPr>
                <w:rFonts w:ascii="Times New Roman" w:hAnsi="Times New Roman"/>
                <w:color w:val="000000"/>
                <w:sz w:val="18"/>
                <w:szCs w:val="18"/>
              </w:rPr>
              <w:t>3</w:t>
            </w:r>
            <w:r w:rsidRPr="00CB447D">
              <w:rPr>
                <w:rFonts w:ascii="Times New Roman" w:hAnsi="宋体"/>
                <w:color w:val="000000"/>
                <w:sz w:val="18"/>
                <w:szCs w:val="18"/>
              </w:rPr>
              <w:t>天无手术史</w:t>
            </w:r>
            <w:r w:rsidRPr="00CB447D">
              <w:rPr>
                <w:rFonts w:ascii="Times New Roman" w:hAnsi="宋体"/>
                <w:color w:val="000000"/>
                <w:sz w:val="18"/>
                <w:szCs w:val="18"/>
              </w:rPr>
              <w:t>)</w:t>
            </w:r>
          </w:p>
        </w:tc>
        <w:tc>
          <w:tcPr>
            <w:tcW w:w="2281" w:type="dxa"/>
            <w:tcBorders>
              <w:left w:val="nil"/>
              <w:right w:val="nil"/>
            </w:tcBorders>
            <w:shd w:val="clear" w:color="auto" w:fill="C0C0C0"/>
          </w:tcPr>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Times New Roman"/>
                <w:color w:val="000000"/>
                <w:sz w:val="18"/>
                <w:szCs w:val="18"/>
              </w:rPr>
              <w:t>PLT</w:t>
            </w:r>
            <w:r w:rsidRPr="00CB447D">
              <w:rPr>
                <w:rFonts w:ascii="Times New Roman" w:hAnsi="Times New Roman" w:hint="eastAsia"/>
                <w:color w:val="000000"/>
                <w:sz w:val="18"/>
                <w:szCs w:val="18"/>
              </w:rPr>
              <w:t>c</w:t>
            </w:r>
            <w:r w:rsidRPr="00CB447D">
              <w:rPr>
                <w:rFonts w:ascii="Times New Roman" w:hAnsi="宋体"/>
                <w:color w:val="000000"/>
                <w:sz w:val="18"/>
                <w:szCs w:val="18"/>
              </w:rPr>
              <w:t>下降</w:t>
            </w:r>
            <w:r w:rsidRPr="00CB447D">
              <w:rPr>
                <w:rFonts w:ascii="Times New Roman" w:hAnsi="Times New Roman"/>
                <w:color w:val="000000"/>
                <w:sz w:val="18"/>
                <w:szCs w:val="18"/>
              </w:rPr>
              <w:t>30%</w:t>
            </w:r>
            <w:r w:rsidRPr="00CB447D">
              <w:rPr>
                <w:rFonts w:ascii="Times New Roman" w:hAnsi="宋体"/>
                <w:color w:val="000000"/>
                <w:sz w:val="18"/>
                <w:szCs w:val="18"/>
              </w:rPr>
              <w:t>～</w:t>
            </w:r>
            <w:r w:rsidRPr="00CB447D">
              <w:rPr>
                <w:rFonts w:ascii="Times New Roman" w:hAnsi="Times New Roman"/>
                <w:color w:val="000000"/>
                <w:sz w:val="18"/>
                <w:szCs w:val="18"/>
              </w:rPr>
              <w:t>50%</w:t>
            </w:r>
            <w:r w:rsidRPr="00CB447D">
              <w:rPr>
                <w:rFonts w:ascii="Times New Roman" w:hAnsi="Times New Roman" w:hint="eastAsia"/>
                <w:color w:val="000000"/>
                <w:sz w:val="18"/>
                <w:szCs w:val="18"/>
              </w:rPr>
              <w:t>，或</w:t>
            </w:r>
          </w:p>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Times New Roman"/>
                <w:color w:val="000000"/>
                <w:sz w:val="18"/>
                <w:szCs w:val="18"/>
              </w:rPr>
              <w:t>PLT</w:t>
            </w:r>
            <w:r w:rsidRPr="00CB447D">
              <w:rPr>
                <w:rFonts w:ascii="Times New Roman" w:hAnsi="Times New Roman" w:hint="eastAsia"/>
                <w:color w:val="000000"/>
                <w:sz w:val="18"/>
                <w:szCs w:val="18"/>
              </w:rPr>
              <w:t>c</w:t>
            </w:r>
            <w:r w:rsidRPr="00CB447D">
              <w:rPr>
                <w:rFonts w:ascii="Times New Roman" w:hAnsi="宋体"/>
                <w:color w:val="000000"/>
                <w:sz w:val="18"/>
                <w:szCs w:val="18"/>
              </w:rPr>
              <w:t>低值</w:t>
            </w:r>
            <w:r w:rsidRPr="00CB447D">
              <w:rPr>
                <w:rFonts w:ascii="Times New Roman" w:hAnsi="Times New Roman"/>
                <w:color w:val="000000"/>
                <w:sz w:val="18"/>
                <w:szCs w:val="18"/>
              </w:rPr>
              <w:t>(10</w:t>
            </w:r>
            <w:r w:rsidRPr="00CB447D">
              <w:rPr>
                <w:rFonts w:ascii="Times New Roman" w:hAnsi="宋体" w:hint="eastAsia"/>
                <w:color w:val="000000"/>
                <w:sz w:val="18"/>
                <w:szCs w:val="18"/>
              </w:rPr>
              <w:t>~</w:t>
            </w:r>
            <w:r w:rsidRPr="00CB447D">
              <w:rPr>
                <w:rFonts w:ascii="Times New Roman" w:hAnsi="Times New Roman"/>
                <w:color w:val="000000"/>
                <w:sz w:val="18"/>
                <w:szCs w:val="18"/>
              </w:rPr>
              <w:t>19)×10</w:t>
            </w:r>
            <w:r w:rsidRPr="00CB447D">
              <w:rPr>
                <w:rFonts w:ascii="Times New Roman" w:hAnsi="Times New Roman"/>
                <w:color w:val="000000"/>
                <w:sz w:val="18"/>
                <w:szCs w:val="18"/>
                <w:vertAlign w:val="superscript"/>
              </w:rPr>
              <w:t>9</w:t>
            </w:r>
            <w:r w:rsidRPr="00CB447D">
              <w:rPr>
                <w:rFonts w:ascii="Times New Roman" w:hAnsi="Times New Roman"/>
                <w:color w:val="000000"/>
                <w:sz w:val="18"/>
                <w:szCs w:val="18"/>
              </w:rPr>
              <w:t>/L</w:t>
            </w:r>
          </w:p>
        </w:tc>
        <w:tc>
          <w:tcPr>
            <w:tcW w:w="2214" w:type="dxa"/>
            <w:tcBorders>
              <w:left w:val="nil"/>
              <w:right w:val="nil"/>
            </w:tcBorders>
            <w:shd w:val="clear" w:color="auto" w:fill="C0C0C0"/>
          </w:tcPr>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Times New Roman"/>
                <w:color w:val="000000"/>
                <w:sz w:val="18"/>
                <w:szCs w:val="18"/>
              </w:rPr>
              <w:t>PLT</w:t>
            </w:r>
            <w:r w:rsidRPr="00CB447D">
              <w:rPr>
                <w:rFonts w:ascii="Times New Roman" w:hAnsi="Times New Roman" w:hint="eastAsia"/>
                <w:color w:val="000000"/>
                <w:sz w:val="18"/>
                <w:szCs w:val="18"/>
              </w:rPr>
              <w:t>c</w:t>
            </w:r>
            <w:r w:rsidRPr="00CB447D">
              <w:rPr>
                <w:rFonts w:ascii="Times New Roman" w:hAnsi="宋体"/>
                <w:color w:val="000000"/>
                <w:sz w:val="18"/>
                <w:szCs w:val="18"/>
              </w:rPr>
              <w:t>下降＜</w:t>
            </w:r>
            <w:r w:rsidRPr="00CB447D">
              <w:rPr>
                <w:rFonts w:ascii="Times New Roman" w:hAnsi="Times New Roman"/>
                <w:color w:val="000000"/>
                <w:sz w:val="18"/>
                <w:szCs w:val="18"/>
              </w:rPr>
              <w:t>30%</w:t>
            </w:r>
            <w:r w:rsidRPr="00CB447D">
              <w:rPr>
                <w:rFonts w:ascii="Times New Roman" w:hAnsi="宋体" w:hint="eastAsia"/>
                <w:color w:val="000000"/>
                <w:sz w:val="18"/>
                <w:szCs w:val="18"/>
              </w:rPr>
              <w:t>；或</w:t>
            </w:r>
          </w:p>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Times New Roman"/>
                <w:color w:val="000000"/>
                <w:sz w:val="18"/>
                <w:szCs w:val="18"/>
              </w:rPr>
              <w:t>PLT</w:t>
            </w:r>
            <w:r w:rsidRPr="00CB447D">
              <w:rPr>
                <w:rFonts w:ascii="Times New Roman" w:hAnsi="Times New Roman" w:hint="eastAsia"/>
                <w:color w:val="000000"/>
                <w:sz w:val="18"/>
                <w:szCs w:val="18"/>
              </w:rPr>
              <w:t>c</w:t>
            </w:r>
            <w:r w:rsidRPr="00CB447D">
              <w:rPr>
                <w:rFonts w:ascii="Times New Roman" w:hAnsi="宋体"/>
                <w:color w:val="000000"/>
                <w:sz w:val="18"/>
                <w:szCs w:val="18"/>
              </w:rPr>
              <w:t>低值＜</w:t>
            </w:r>
            <w:r w:rsidRPr="00CB447D">
              <w:rPr>
                <w:rFonts w:ascii="Times New Roman" w:hAnsi="Times New Roman"/>
                <w:color w:val="000000"/>
                <w:sz w:val="18"/>
                <w:szCs w:val="18"/>
              </w:rPr>
              <w:t>10×10</w:t>
            </w:r>
            <w:r w:rsidRPr="00CB447D">
              <w:rPr>
                <w:rFonts w:ascii="Times New Roman" w:hAnsi="Times New Roman"/>
                <w:color w:val="000000"/>
                <w:sz w:val="18"/>
                <w:szCs w:val="18"/>
                <w:vertAlign w:val="superscript"/>
              </w:rPr>
              <w:t>9</w:t>
            </w:r>
            <w:r w:rsidRPr="00CB447D">
              <w:rPr>
                <w:rFonts w:ascii="Times New Roman" w:hAnsi="Times New Roman"/>
                <w:color w:val="000000"/>
                <w:sz w:val="18"/>
                <w:szCs w:val="18"/>
              </w:rPr>
              <w:t>/L</w:t>
            </w:r>
          </w:p>
        </w:tc>
      </w:tr>
      <w:tr w:rsidR="00B254EF" w:rsidRPr="00CB447D" w:rsidTr="00247F48">
        <w:trPr>
          <w:jc w:val="center"/>
        </w:trPr>
        <w:tc>
          <w:tcPr>
            <w:tcW w:w="1809" w:type="dxa"/>
            <w:vAlign w:val="center"/>
          </w:tcPr>
          <w:p w:rsidR="00B254EF" w:rsidRPr="00CB447D" w:rsidRDefault="00B254EF" w:rsidP="00D86F35">
            <w:pPr>
              <w:spacing w:line="300" w:lineRule="exact"/>
              <w:jc w:val="center"/>
              <w:rPr>
                <w:rFonts w:ascii="Times New Roman" w:hAnsi="Times New Roman"/>
                <w:bCs/>
                <w:color w:val="000000"/>
                <w:sz w:val="18"/>
                <w:szCs w:val="21"/>
              </w:rPr>
            </w:pPr>
            <w:r w:rsidRPr="00CB447D">
              <w:rPr>
                <w:rFonts w:ascii="Times New Roman" w:hAnsi="Times New Roman" w:hint="eastAsia"/>
                <w:bCs/>
                <w:color w:val="000000"/>
                <w:sz w:val="18"/>
                <w:szCs w:val="21"/>
              </w:rPr>
              <w:t>PLTc</w:t>
            </w:r>
            <w:r w:rsidRPr="00CB447D">
              <w:rPr>
                <w:rFonts w:ascii="Times New Roman" w:hAnsi="宋体"/>
                <w:bCs/>
                <w:color w:val="000000"/>
                <w:sz w:val="18"/>
                <w:szCs w:val="21"/>
              </w:rPr>
              <w:t>下降发生时间</w:t>
            </w:r>
          </w:p>
          <w:p w:rsidR="00B254EF" w:rsidRPr="00CB447D" w:rsidRDefault="00B254EF" w:rsidP="00D86F35">
            <w:pPr>
              <w:spacing w:line="300" w:lineRule="exact"/>
              <w:jc w:val="center"/>
              <w:rPr>
                <w:rFonts w:ascii="Times New Roman" w:hAnsi="Times New Roman"/>
                <w:bCs/>
                <w:color w:val="000000"/>
                <w:sz w:val="16"/>
                <w:szCs w:val="16"/>
              </w:rPr>
            </w:pPr>
            <w:r w:rsidRPr="00CB447D">
              <w:rPr>
                <w:rFonts w:ascii="Times New Roman" w:hAnsi="宋体"/>
                <w:bCs/>
                <w:color w:val="000000"/>
                <w:sz w:val="16"/>
                <w:szCs w:val="16"/>
              </w:rPr>
              <w:t>(</w:t>
            </w:r>
            <w:r w:rsidRPr="00CB447D">
              <w:rPr>
                <w:rFonts w:ascii="Times New Roman" w:hAnsi="宋体"/>
                <w:bCs/>
                <w:color w:val="000000"/>
                <w:sz w:val="16"/>
                <w:szCs w:val="16"/>
              </w:rPr>
              <w:t>肝素治疗当天计</w:t>
            </w:r>
            <w:r w:rsidRPr="00CB447D">
              <w:rPr>
                <w:rFonts w:ascii="Times New Roman" w:hAnsi="Times New Roman"/>
                <w:bCs/>
                <w:color w:val="000000"/>
                <w:sz w:val="16"/>
                <w:szCs w:val="16"/>
              </w:rPr>
              <w:t>0</w:t>
            </w:r>
            <w:r w:rsidRPr="00CB447D">
              <w:rPr>
                <w:rFonts w:ascii="Times New Roman" w:hAnsi="宋体"/>
                <w:bCs/>
                <w:color w:val="000000"/>
                <w:sz w:val="16"/>
                <w:szCs w:val="16"/>
              </w:rPr>
              <w:t>天</w:t>
            </w:r>
            <w:r w:rsidRPr="00CB447D">
              <w:rPr>
                <w:rFonts w:ascii="Times New Roman" w:hAnsi="宋体"/>
                <w:bCs/>
                <w:color w:val="000000"/>
                <w:sz w:val="16"/>
                <w:szCs w:val="16"/>
              </w:rPr>
              <w:t>)</w:t>
            </w:r>
          </w:p>
        </w:tc>
        <w:tc>
          <w:tcPr>
            <w:tcW w:w="2552" w:type="dxa"/>
            <w:gridSpan w:val="2"/>
          </w:tcPr>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宋体"/>
                <w:color w:val="000000"/>
                <w:sz w:val="18"/>
                <w:szCs w:val="18"/>
              </w:rPr>
              <w:t>使用肝素后</w:t>
            </w:r>
            <w:r w:rsidRPr="00CB447D">
              <w:rPr>
                <w:rFonts w:ascii="Times New Roman" w:hAnsi="Times New Roman"/>
                <w:color w:val="000000"/>
                <w:sz w:val="18"/>
                <w:szCs w:val="18"/>
              </w:rPr>
              <w:t>5</w:t>
            </w:r>
            <w:r w:rsidRPr="00CB447D">
              <w:rPr>
                <w:rFonts w:ascii="Times New Roman" w:hAnsi="Times New Roman" w:hint="eastAsia"/>
                <w:color w:val="000000"/>
                <w:sz w:val="18"/>
                <w:szCs w:val="18"/>
              </w:rPr>
              <w:t>~</w:t>
            </w:r>
            <w:r w:rsidRPr="00CB447D">
              <w:rPr>
                <w:rFonts w:ascii="Times New Roman" w:hAnsi="Times New Roman"/>
                <w:color w:val="000000"/>
                <w:sz w:val="18"/>
                <w:szCs w:val="18"/>
              </w:rPr>
              <w:t>10</w:t>
            </w:r>
            <w:r w:rsidRPr="00CB447D">
              <w:rPr>
                <w:rFonts w:ascii="Times New Roman" w:hAnsi="宋体"/>
                <w:color w:val="000000"/>
                <w:sz w:val="18"/>
                <w:szCs w:val="18"/>
              </w:rPr>
              <w:t>天</w:t>
            </w:r>
            <w:r w:rsidRPr="00CB447D">
              <w:rPr>
                <w:rFonts w:ascii="Times New Roman" w:hAnsi="宋体" w:hint="eastAsia"/>
                <w:color w:val="000000"/>
                <w:sz w:val="18"/>
                <w:szCs w:val="18"/>
              </w:rPr>
              <w:t>；或</w:t>
            </w:r>
            <w:r w:rsidRPr="00CB447D">
              <w:rPr>
                <w:rFonts w:ascii="Times New Roman" w:hAnsi="宋体"/>
                <w:color w:val="000000"/>
                <w:sz w:val="18"/>
                <w:szCs w:val="18"/>
              </w:rPr>
              <w:t>＜</w:t>
            </w:r>
            <w:r w:rsidRPr="00CB447D">
              <w:rPr>
                <w:rFonts w:ascii="Times New Roman" w:hAnsi="Times New Roman"/>
                <w:color w:val="000000"/>
                <w:sz w:val="18"/>
                <w:szCs w:val="18"/>
              </w:rPr>
              <w:t>1</w:t>
            </w:r>
            <w:r w:rsidRPr="00CB447D">
              <w:rPr>
                <w:rFonts w:ascii="Times New Roman" w:hAnsi="宋体"/>
                <w:color w:val="000000"/>
                <w:sz w:val="18"/>
                <w:szCs w:val="18"/>
              </w:rPr>
              <w:t>天且</w:t>
            </w:r>
            <w:r w:rsidRPr="00CB447D">
              <w:rPr>
                <w:rFonts w:ascii="Times New Roman" w:hAnsi="Times New Roman"/>
                <w:color w:val="000000"/>
                <w:sz w:val="18"/>
                <w:szCs w:val="18"/>
              </w:rPr>
              <w:t>30</w:t>
            </w:r>
            <w:r w:rsidRPr="00CB447D">
              <w:rPr>
                <w:rFonts w:ascii="Times New Roman" w:hAnsi="宋体"/>
                <w:color w:val="000000"/>
                <w:sz w:val="18"/>
                <w:szCs w:val="18"/>
              </w:rPr>
              <w:t>天内有肝素应用史</w:t>
            </w:r>
          </w:p>
        </w:tc>
        <w:tc>
          <w:tcPr>
            <w:tcW w:w="2281" w:type="dxa"/>
          </w:tcPr>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宋体"/>
                <w:color w:val="000000"/>
                <w:sz w:val="18"/>
                <w:szCs w:val="18"/>
              </w:rPr>
              <w:t>连续下降</w:t>
            </w:r>
            <w:r w:rsidRPr="00CB447D">
              <w:rPr>
                <w:rFonts w:ascii="Times New Roman" w:hAnsi="Times New Roman"/>
                <w:color w:val="000000"/>
                <w:sz w:val="18"/>
                <w:szCs w:val="18"/>
              </w:rPr>
              <w:t>5</w:t>
            </w:r>
            <w:r w:rsidRPr="00CB447D">
              <w:rPr>
                <w:rFonts w:ascii="Times New Roman" w:hAnsi="Times New Roman" w:hint="eastAsia"/>
                <w:color w:val="000000"/>
                <w:sz w:val="18"/>
                <w:szCs w:val="18"/>
              </w:rPr>
              <w:t>~</w:t>
            </w:r>
            <w:r w:rsidRPr="00CB447D">
              <w:rPr>
                <w:rFonts w:ascii="Times New Roman" w:hAnsi="Times New Roman"/>
                <w:color w:val="000000"/>
                <w:sz w:val="18"/>
                <w:szCs w:val="18"/>
              </w:rPr>
              <w:t>10</w:t>
            </w:r>
            <w:r w:rsidRPr="00CB447D">
              <w:rPr>
                <w:rFonts w:ascii="Times New Roman" w:hAnsi="宋体"/>
                <w:color w:val="000000"/>
                <w:sz w:val="18"/>
                <w:szCs w:val="18"/>
              </w:rPr>
              <w:t>天，但不确定；</w:t>
            </w:r>
            <w:r w:rsidRPr="00CB447D">
              <w:rPr>
                <w:rFonts w:ascii="Times New Roman" w:hAnsi="宋体" w:hint="eastAsia"/>
                <w:color w:val="000000"/>
                <w:sz w:val="18"/>
                <w:szCs w:val="18"/>
              </w:rPr>
              <w:t>或</w:t>
            </w:r>
            <w:r w:rsidRPr="00CB447D">
              <w:rPr>
                <w:rFonts w:ascii="Times New Roman" w:hAnsi="宋体"/>
                <w:color w:val="000000"/>
                <w:sz w:val="18"/>
                <w:szCs w:val="18"/>
              </w:rPr>
              <w:t>＜</w:t>
            </w:r>
            <w:r w:rsidRPr="00CB447D">
              <w:rPr>
                <w:rFonts w:ascii="Times New Roman" w:hAnsi="Times New Roman"/>
                <w:color w:val="000000"/>
                <w:sz w:val="18"/>
                <w:szCs w:val="18"/>
              </w:rPr>
              <w:t>1</w:t>
            </w:r>
            <w:r w:rsidRPr="00CB447D">
              <w:rPr>
                <w:rFonts w:ascii="Times New Roman" w:hAnsi="宋体"/>
                <w:color w:val="000000"/>
                <w:sz w:val="18"/>
                <w:szCs w:val="18"/>
              </w:rPr>
              <w:t>天</w:t>
            </w:r>
            <w:r w:rsidRPr="00CB447D">
              <w:rPr>
                <w:rFonts w:ascii="Times New Roman" w:hAnsi="宋体" w:hint="eastAsia"/>
                <w:color w:val="000000"/>
                <w:sz w:val="18"/>
                <w:szCs w:val="18"/>
              </w:rPr>
              <w:t>且近</w:t>
            </w:r>
            <w:r w:rsidRPr="00CB447D">
              <w:rPr>
                <w:rFonts w:ascii="Times New Roman" w:hAnsi="Times New Roman"/>
                <w:color w:val="000000"/>
                <w:sz w:val="18"/>
                <w:szCs w:val="18"/>
              </w:rPr>
              <w:t>30</w:t>
            </w:r>
            <w:r w:rsidRPr="00CB447D">
              <w:rPr>
                <w:rFonts w:ascii="Times New Roman" w:hAnsi="Times New Roman" w:hint="eastAsia"/>
                <w:color w:val="000000"/>
                <w:sz w:val="18"/>
                <w:szCs w:val="18"/>
              </w:rPr>
              <w:t>天</w:t>
            </w:r>
            <w:r w:rsidRPr="00CB447D">
              <w:rPr>
                <w:rFonts w:ascii="Times New Roman" w:hAnsi="Times New Roman" w:hint="eastAsia"/>
                <w:color w:val="000000"/>
                <w:sz w:val="18"/>
                <w:szCs w:val="18"/>
              </w:rPr>
              <w:t>~</w:t>
            </w:r>
            <w:r w:rsidRPr="00CB447D">
              <w:rPr>
                <w:rFonts w:ascii="Times New Roman" w:hAnsi="Times New Roman"/>
                <w:color w:val="000000"/>
                <w:sz w:val="18"/>
                <w:szCs w:val="18"/>
              </w:rPr>
              <w:t>100</w:t>
            </w:r>
            <w:r w:rsidRPr="00CB447D">
              <w:rPr>
                <w:rFonts w:ascii="Times New Roman" w:hAnsi="宋体"/>
                <w:color w:val="000000"/>
                <w:sz w:val="18"/>
                <w:szCs w:val="18"/>
              </w:rPr>
              <w:t>天前使用过肝素</w:t>
            </w:r>
          </w:p>
        </w:tc>
        <w:tc>
          <w:tcPr>
            <w:tcW w:w="2214" w:type="dxa"/>
          </w:tcPr>
          <w:p w:rsidR="00B254EF" w:rsidRPr="00CB447D" w:rsidRDefault="00B254EF" w:rsidP="00D86F35">
            <w:pPr>
              <w:pStyle w:val="a4"/>
              <w:spacing w:line="300" w:lineRule="exact"/>
              <w:ind w:firstLineChars="0" w:firstLine="0"/>
              <w:rPr>
                <w:rFonts w:ascii="Times New Roman" w:hAnsi="Times New Roman"/>
                <w:color w:val="000000"/>
                <w:sz w:val="18"/>
                <w:szCs w:val="18"/>
              </w:rPr>
            </w:pPr>
            <w:r w:rsidRPr="00CB447D">
              <w:rPr>
                <w:rFonts w:ascii="Times New Roman" w:hAnsi="宋体"/>
                <w:color w:val="000000"/>
                <w:sz w:val="18"/>
                <w:szCs w:val="18"/>
              </w:rPr>
              <w:t>下降＜</w:t>
            </w:r>
            <w:r w:rsidRPr="00CB447D">
              <w:rPr>
                <w:rFonts w:ascii="Times New Roman" w:hAnsi="Times New Roman"/>
                <w:color w:val="000000"/>
                <w:sz w:val="18"/>
                <w:szCs w:val="18"/>
              </w:rPr>
              <w:t>4</w:t>
            </w:r>
            <w:r w:rsidRPr="00CB447D">
              <w:rPr>
                <w:rFonts w:ascii="Times New Roman" w:hAnsi="宋体"/>
                <w:color w:val="000000"/>
                <w:sz w:val="18"/>
                <w:szCs w:val="18"/>
              </w:rPr>
              <w:t>天</w:t>
            </w:r>
            <w:r w:rsidRPr="00CB447D">
              <w:rPr>
                <w:rFonts w:ascii="Times New Roman" w:hAnsi="宋体" w:hint="eastAsia"/>
                <w:color w:val="000000"/>
                <w:sz w:val="18"/>
                <w:szCs w:val="18"/>
              </w:rPr>
              <w:t>且</w:t>
            </w:r>
            <w:r w:rsidRPr="00CB447D">
              <w:rPr>
                <w:rFonts w:ascii="Times New Roman" w:hAnsi="宋体"/>
                <w:color w:val="000000"/>
                <w:sz w:val="18"/>
                <w:szCs w:val="18"/>
              </w:rPr>
              <w:t>无近期肝素暴露史</w:t>
            </w:r>
          </w:p>
        </w:tc>
      </w:tr>
      <w:tr w:rsidR="00B254EF" w:rsidRPr="00CB447D" w:rsidTr="00247F48">
        <w:trPr>
          <w:jc w:val="center"/>
        </w:trPr>
        <w:tc>
          <w:tcPr>
            <w:tcW w:w="1809" w:type="dxa"/>
            <w:tcBorders>
              <w:left w:val="nil"/>
              <w:right w:val="nil"/>
            </w:tcBorders>
            <w:shd w:val="clear" w:color="auto" w:fill="C0C0C0"/>
            <w:vAlign w:val="center"/>
          </w:tcPr>
          <w:p w:rsidR="00B254EF" w:rsidRPr="00CB447D" w:rsidRDefault="00B254EF" w:rsidP="00D86F35">
            <w:pPr>
              <w:spacing w:line="300" w:lineRule="exact"/>
              <w:jc w:val="center"/>
              <w:rPr>
                <w:rFonts w:ascii="Times New Roman" w:hAnsi="Times New Roman"/>
                <w:bCs/>
                <w:color w:val="000000"/>
                <w:sz w:val="18"/>
                <w:szCs w:val="21"/>
              </w:rPr>
            </w:pPr>
            <w:r w:rsidRPr="00CB447D">
              <w:rPr>
                <w:rFonts w:ascii="Times New Roman" w:hAnsi="宋体"/>
                <w:bCs/>
                <w:color w:val="000000"/>
                <w:sz w:val="18"/>
                <w:szCs w:val="21"/>
              </w:rPr>
              <w:t>血栓</w:t>
            </w:r>
          </w:p>
          <w:p w:rsidR="00B254EF" w:rsidRPr="00CB447D" w:rsidRDefault="00B254EF" w:rsidP="00D86F35">
            <w:pPr>
              <w:spacing w:line="300" w:lineRule="exact"/>
              <w:jc w:val="center"/>
              <w:rPr>
                <w:rFonts w:ascii="Times New Roman" w:hAnsi="Times New Roman"/>
                <w:bCs/>
                <w:color w:val="000000"/>
                <w:sz w:val="18"/>
                <w:szCs w:val="21"/>
              </w:rPr>
            </w:pPr>
            <w:r w:rsidRPr="00CB447D">
              <w:rPr>
                <w:rFonts w:ascii="Times New Roman" w:hAnsi="宋体"/>
                <w:bCs/>
                <w:color w:val="000000"/>
                <w:sz w:val="18"/>
                <w:szCs w:val="21"/>
              </w:rPr>
              <w:t>或其他临床事件</w:t>
            </w:r>
          </w:p>
        </w:tc>
        <w:tc>
          <w:tcPr>
            <w:tcW w:w="2552" w:type="dxa"/>
            <w:gridSpan w:val="2"/>
            <w:tcBorders>
              <w:left w:val="nil"/>
              <w:right w:val="nil"/>
            </w:tcBorders>
            <w:shd w:val="clear" w:color="auto" w:fill="C0C0C0"/>
          </w:tcPr>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宋体"/>
                <w:color w:val="000000"/>
                <w:sz w:val="18"/>
                <w:szCs w:val="18"/>
              </w:rPr>
              <w:t>出现新血栓</w:t>
            </w:r>
            <w:r w:rsidRPr="00CB447D">
              <w:rPr>
                <w:rFonts w:ascii="Times New Roman" w:hAnsi="宋体"/>
                <w:color w:val="000000"/>
                <w:sz w:val="18"/>
                <w:szCs w:val="18"/>
              </w:rPr>
              <w:t>(</w:t>
            </w:r>
            <w:r w:rsidRPr="00CB447D">
              <w:rPr>
                <w:rFonts w:ascii="Times New Roman" w:hAnsi="宋体"/>
                <w:color w:val="000000"/>
                <w:sz w:val="18"/>
                <w:szCs w:val="18"/>
              </w:rPr>
              <w:t>已确认</w:t>
            </w:r>
            <w:r w:rsidRPr="00CB447D">
              <w:rPr>
                <w:rFonts w:ascii="Times New Roman" w:hAnsi="宋体"/>
                <w:color w:val="000000"/>
                <w:sz w:val="18"/>
                <w:szCs w:val="18"/>
              </w:rPr>
              <w:t>)</w:t>
            </w:r>
            <w:r w:rsidRPr="00CB447D">
              <w:rPr>
                <w:rFonts w:ascii="Times New Roman" w:hAnsi="宋体"/>
                <w:color w:val="000000"/>
                <w:sz w:val="18"/>
                <w:szCs w:val="18"/>
              </w:rPr>
              <w:t>；</w:t>
            </w:r>
            <w:r w:rsidRPr="00CB447D">
              <w:rPr>
                <w:rFonts w:ascii="Times New Roman" w:hAnsi="宋体" w:hint="eastAsia"/>
                <w:color w:val="000000"/>
                <w:sz w:val="18"/>
                <w:szCs w:val="18"/>
              </w:rPr>
              <w:t>或</w:t>
            </w:r>
            <w:r w:rsidRPr="00CB447D">
              <w:rPr>
                <w:rFonts w:ascii="Times New Roman" w:hAnsi="宋体"/>
                <w:color w:val="000000"/>
                <w:sz w:val="18"/>
                <w:szCs w:val="18"/>
              </w:rPr>
              <w:t>肝素注射部位皮肤坏死；</w:t>
            </w:r>
            <w:r w:rsidRPr="00CB447D">
              <w:rPr>
                <w:rFonts w:ascii="Times New Roman" w:hAnsi="宋体" w:hint="eastAsia"/>
                <w:color w:val="000000"/>
                <w:sz w:val="18"/>
                <w:szCs w:val="18"/>
              </w:rPr>
              <w:t>或</w:t>
            </w:r>
            <w:r w:rsidRPr="00CB447D">
              <w:rPr>
                <w:rFonts w:ascii="Times New Roman" w:hAnsi="宋体"/>
                <w:color w:val="000000"/>
                <w:sz w:val="18"/>
                <w:szCs w:val="18"/>
              </w:rPr>
              <w:t>静脉肝素推注后过敏性反应；</w:t>
            </w:r>
            <w:r w:rsidRPr="00CB447D">
              <w:rPr>
                <w:rFonts w:ascii="Times New Roman" w:hAnsi="宋体" w:hint="eastAsia"/>
                <w:color w:val="000000"/>
                <w:sz w:val="18"/>
                <w:szCs w:val="18"/>
              </w:rPr>
              <w:t>或</w:t>
            </w:r>
            <w:r w:rsidRPr="00CB447D">
              <w:rPr>
                <w:rFonts w:ascii="Times New Roman" w:hAnsi="宋体"/>
                <w:color w:val="000000"/>
                <w:sz w:val="18"/>
                <w:szCs w:val="18"/>
              </w:rPr>
              <w:t>肾上</w:t>
            </w:r>
            <w:r w:rsidRPr="00CB447D">
              <w:rPr>
                <w:rFonts w:ascii="Times New Roman" w:hAnsi="宋体"/>
                <w:color w:val="000000"/>
                <w:sz w:val="18"/>
                <w:szCs w:val="18"/>
              </w:rPr>
              <w:lastRenderedPageBreak/>
              <w:t>腺出血</w:t>
            </w:r>
          </w:p>
        </w:tc>
        <w:tc>
          <w:tcPr>
            <w:tcW w:w="2281" w:type="dxa"/>
            <w:tcBorders>
              <w:left w:val="nil"/>
              <w:right w:val="nil"/>
            </w:tcBorders>
            <w:shd w:val="clear" w:color="auto" w:fill="C0C0C0"/>
          </w:tcPr>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宋体"/>
                <w:color w:val="000000"/>
                <w:sz w:val="18"/>
                <w:szCs w:val="18"/>
              </w:rPr>
              <w:lastRenderedPageBreak/>
              <w:t>进行型或复发型血栓；</w:t>
            </w:r>
            <w:r w:rsidRPr="00CB447D">
              <w:rPr>
                <w:rFonts w:ascii="Times New Roman" w:hAnsi="宋体" w:hint="eastAsia"/>
                <w:color w:val="000000"/>
                <w:sz w:val="18"/>
                <w:szCs w:val="18"/>
              </w:rPr>
              <w:t>或</w:t>
            </w:r>
          </w:p>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宋体"/>
                <w:color w:val="000000"/>
                <w:sz w:val="18"/>
                <w:szCs w:val="18"/>
              </w:rPr>
              <w:t>肝素注射部位非坏死</w:t>
            </w:r>
            <w:r w:rsidRPr="00CB447D">
              <w:rPr>
                <w:rFonts w:ascii="Times New Roman" w:hAnsi="宋体"/>
                <w:color w:val="000000"/>
                <w:sz w:val="18"/>
                <w:szCs w:val="18"/>
              </w:rPr>
              <w:t>(</w:t>
            </w:r>
            <w:r w:rsidRPr="00CB447D">
              <w:rPr>
                <w:rFonts w:ascii="Times New Roman" w:hAnsi="宋体"/>
                <w:color w:val="000000"/>
                <w:sz w:val="18"/>
                <w:szCs w:val="18"/>
              </w:rPr>
              <w:t>红斑</w:t>
            </w:r>
            <w:r w:rsidRPr="00CB447D">
              <w:rPr>
                <w:rFonts w:ascii="Times New Roman" w:hAnsi="宋体"/>
                <w:color w:val="000000"/>
                <w:sz w:val="18"/>
                <w:szCs w:val="18"/>
              </w:rPr>
              <w:t>)</w:t>
            </w:r>
            <w:r w:rsidRPr="00CB447D">
              <w:rPr>
                <w:rFonts w:ascii="Times New Roman" w:hAnsi="宋体"/>
                <w:color w:val="000000"/>
                <w:sz w:val="18"/>
                <w:szCs w:val="18"/>
              </w:rPr>
              <w:t>性皮肤损伤；</w:t>
            </w:r>
            <w:r w:rsidRPr="00CB447D">
              <w:rPr>
                <w:rFonts w:ascii="Times New Roman" w:hAnsi="Times New Roman" w:hint="eastAsia"/>
                <w:color w:val="000000"/>
                <w:sz w:val="18"/>
                <w:szCs w:val="18"/>
              </w:rPr>
              <w:t>或</w:t>
            </w:r>
            <w:r w:rsidRPr="00CB447D">
              <w:rPr>
                <w:rFonts w:ascii="Times New Roman" w:hAnsi="宋体"/>
                <w:color w:val="000000"/>
                <w:sz w:val="18"/>
                <w:szCs w:val="18"/>
              </w:rPr>
              <w:t>怀疑血</w:t>
            </w:r>
            <w:r w:rsidRPr="00CB447D">
              <w:rPr>
                <w:rFonts w:ascii="Times New Roman" w:hAnsi="宋体"/>
                <w:color w:val="000000"/>
                <w:sz w:val="18"/>
                <w:szCs w:val="18"/>
              </w:rPr>
              <w:lastRenderedPageBreak/>
              <w:t>栓</w:t>
            </w:r>
            <w:r w:rsidRPr="00CB447D">
              <w:rPr>
                <w:rFonts w:ascii="Times New Roman" w:hAnsi="宋体"/>
                <w:color w:val="000000"/>
                <w:sz w:val="18"/>
                <w:szCs w:val="18"/>
              </w:rPr>
              <w:t>(</w:t>
            </w:r>
            <w:r w:rsidRPr="00CB447D">
              <w:rPr>
                <w:rFonts w:ascii="Times New Roman" w:hAnsi="宋体"/>
                <w:color w:val="000000"/>
                <w:sz w:val="18"/>
                <w:szCs w:val="18"/>
              </w:rPr>
              <w:t>未证实</w:t>
            </w:r>
            <w:r w:rsidRPr="00CB447D">
              <w:rPr>
                <w:rFonts w:ascii="Times New Roman" w:hAnsi="宋体"/>
                <w:color w:val="000000"/>
                <w:sz w:val="18"/>
                <w:szCs w:val="18"/>
              </w:rPr>
              <w:t>)</w:t>
            </w:r>
          </w:p>
        </w:tc>
        <w:tc>
          <w:tcPr>
            <w:tcW w:w="2214" w:type="dxa"/>
            <w:tcBorders>
              <w:left w:val="nil"/>
              <w:right w:val="nil"/>
            </w:tcBorders>
            <w:shd w:val="clear" w:color="auto" w:fill="C0C0C0"/>
          </w:tcPr>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宋体"/>
                <w:color w:val="000000"/>
                <w:sz w:val="18"/>
                <w:szCs w:val="18"/>
              </w:rPr>
              <w:lastRenderedPageBreak/>
              <w:t>无可疑血栓</w:t>
            </w:r>
          </w:p>
        </w:tc>
      </w:tr>
      <w:tr w:rsidR="00B254EF" w:rsidRPr="00CB447D" w:rsidTr="00247F48">
        <w:trPr>
          <w:jc w:val="center"/>
        </w:trPr>
        <w:tc>
          <w:tcPr>
            <w:tcW w:w="1809" w:type="dxa"/>
            <w:vAlign w:val="center"/>
          </w:tcPr>
          <w:p w:rsidR="00B254EF" w:rsidRPr="00CB447D" w:rsidRDefault="00B254EF" w:rsidP="00D86F35">
            <w:pPr>
              <w:spacing w:line="300" w:lineRule="exact"/>
              <w:jc w:val="center"/>
              <w:rPr>
                <w:rFonts w:ascii="Times New Roman" w:hAnsi="Times New Roman"/>
                <w:bCs/>
                <w:color w:val="000000"/>
                <w:sz w:val="18"/>
                <w:szCs w:val="21"/>
              </w:rPr>
            </w:pPr>
            <w:r w:rsidRPr="00CB447D">
              <w:rPr>
                <w:rFonts w:ascii="Times New Roman" w:hAnsi="宋体"/>
                <w:bCs/>
                <w:color w:val="000000"/>
                <w:sz w:val="18"/>
                <w:szCs w:val="21"/>
              </w:rPr>
              <w:lastRenderedPageBreak/>
              <w:t>其它</w:t>
            </w:r>
            <w:r w:rsidRPr="00CB447D">
              <w:rPr>
                <w:rFonts w:ascii="Times New Roman" w:hAnsi="Times New Roman"/>
                <w:bCs/>
                <w:color w:val="000000"/>
                <w:sz w:val="18"/>
                <w:szCs w:val="21"/>
              </w:rPr>
              <w:t>PLT</w:t>
            </w:r>
            <w:r w:rsidRPr="00CB447D">
              <w:rPr>
                <w:rFonts w:ascii="Times New Roman" w:hAnsi="Times New Roman" w:hint="eastAsia"/>
                <w:bCs/>
                <w:color w:val="000000"/>
                <w:sz w:val="18"/>
                <w:szCs w:val="21"/>
              </w:rPr>
              <w:t>c</w:t>
            </w:r>
            <w:r w:rsidRPr="00CB447D">
              <w:rPr>
                <w:rFonts w:ascii="Times New Roman" w:hAnsi="宋体"/>
                <w:bCs/>
                <w:color w:val="000000"/>
                <w:sz w:val="18"/>
                <w:szCs w:val="21"/>
              </w:rPr>
              <w:t>减少原因</w:t>
            </w:r>
          </w:p>
        </w:tc>
        <w:tc>
          <w:tcPr>
            <w:tcW w:w="2552" w:type="dxa"/>
            <w:gridSpan w:val="2"/>
          </w:tcPr>
          <w:p w:rsidR="00B254EF" w:rsidRPr="00CB447D" w:rsidRDefault="00B254EF" w:rsidP="00D86F35">
            <w:pPr>
              <w:spacing w:line="300" w:lineRule="exact"/>
              <w:ind w:left="840"/>
              <w:rPr>
                <w:rFonts w:ascii="Times New Roman" w:hAnsi="Times New Roman"/>
                <w:color w:val="000000"/>
                <w:sz w:val="18"/>
                <w:szCs w:val="18"/>
              </w:rPr>
            </w:pPr>
            <w:r w:rsidRPr="00CB447D">
              <w:rPr>
                <w:rFonts w:ascii="Times New Roman" w:hAnsi="宋体"/>
                <w:color w:val="000000"/>
                <w:sz w:val="18"/>
                <w:szCs w:val="18"/>
              </w:rPr>
              <w:t>无其它原因</w:t>
            </w:r>
          </w:p>
        </w:tc>
        <w:tc>
          <w:tcPr>
            <w:tcW w:w="2281" w:type="dxa"/>
          </w:tcPr>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宋体"/>
                <w:color w:val="000000"/>
                <w:sz w:val="18"/>
                <w:szCs w:val="18"/>
              </w:rPr>
              <w:t>可能有其它原因</w:t>
            </w:r>
            <w:r w:rsidRPr="00CB447D">
              <w:rPr>
                <w:rFonts w:ascii="Times New Roman" w:hAnsi="Times New Roman" w:hint="eastAsia"/>
                <w:color w:val="000000"/>
                <w:sz w:val="18"/>
                <w:szCs w:val="18"/>
              </w:rPr>
              <w:t>：</w:t>
            </w:r>
          </w:p>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宋体"/>
                <w:color w:val="000000"/>
                <w:sz w:val="18"/>
                <w:szCs w:val="18"/>
              </w:rPr>
              <w:t>如：脓毒血症；呼吸机相关性血小板减少症；</w:t>
            </w:r>
            <w:r w:rsidRPr="00CB447D">
              <w:rPr>
                <w:rFonts w:ascii="Times New Roman" w:hAnsi="宋体" w:hint="eastAsia"/>
                <w:color w:val="000000"/>
                <w:sz w:val="18"/>
                <w:szCs w:val="18"/>
              </w:rPr>
              <w:t>机械性破坏如</w:t>
            </w:r>
            <w:r w:rsidRPr="00CB447D">
              <w:rPr>
                <w:rFonts w:ascii="Times New Roman" w:hAnsi="宋体" w:hint="eastAsia"/>
                <w:color w:val="000000"/>
                <w:sz w:val="18"/>
                <w:szCs w:val="18"/>
              </w:rPr>
              <w:t>IABP</w:t>
            </w:r>
            <w:r w:rsidRPr="00CB447D">
              <w:rPr>
                <w:rFonts w:ascii="Times New Roman" w:hAnsi="宋体" w:hint="eastAsia"/>
                <w:color w:val="000000"/>
                <w:sz w:val="18"/>
                <w:szCs w:val="18"/>
              </w:rPr>
              <w:t>、</w:t>
            </w:r>
            <w:r w:rsidRPr="00CB447D">
              <w:rPr>
                <w:rFonts w:ascii="Times New Roman" w:hAnsi="宋体" w:hint="eastAsia"/>
                <w:color w:val="000000"/>
                <w:sz w:val="18"/>
                <w:szCs w:val="18"/>
              </w:rPr>
              <w:t>ECMO</w:t>
            </w:r>
            <w:r w:rsidRPr="00CB447D">
              <w:rPr>
                <w:rFonts w:ascii="Times New Roman" w:hAnsi="宋体"/>
                <w:color w:val="000000"/>
                <w:sz w:val="18"/>
                <w:szCs w:val="18"/>
              </w:rPr>
              <w:t>。</w:t>
            </w:r>
          </w:p>
        </w:tc>
        <w:tc>
          <w:tcPr>
            <w:tcW w:w="2214" w:type="dxa"/>
          </w:tcPr>
          <w:p w:rsidR="00B254EF" w:rsidRPr="00CB447D" w:rsidRDefault="00B254EF" w:rsidP="00D86F35">
            <w:pPr>
              <w:spacing w:line="300" w:lineRule="exact"/>
              <w:rPr>
                <w:rFonts w:ascii="Times New Roman" w:hAnsi="Times New Roman"/>
                <w:color w:val="000000"/>
                <w:sz w:val="18"/>
                <w:szCs w:val="18"/>
              </w:rPr>
            </w:pPr>
            <w:r w:rsidRPr="00CB447D">
              <w:rPr>
                <w:rFonts w:ascii="Times New Roman" w:hAnsi="宋体"/>
                <w:color w:val="000000"/>
                <w:sz w:val="18"/>
                <w:szCs w:val="18"/>
              </w:rPr>
              <w:t>有确切的其它原因</w:t>
            </w:r>
            <w:r w:rsidRPr="00CB447D">
              <w:rPr>
                <w:rFonts w:ascii="Times New Roman" w:hAnsi="Times New Roman" w:hint="eastAsia"/>
                <w:color w:val="000000"/>
                <w:sz w:val="18"/>
                <w:szCs w:val="18"/>
                <w:vertAlign w:val="superscript"/>
              </w:rPr>
              <w:t>*</w:t>
            </w:r>
          </w:p>
          <w:p w:rsidR="00B254EF" w:rsidRPr="00CB447D" w:rsidRDefault="00B254EF" w:rsidP="00D86F35">
            <w:pPr>
              <w:spacing w:line="300" w:lineRule="exact"/>
              <w:ind w:left="480"/>
              <w:rPr>
                <w:rFonts w:ascii="Times New Roman" w:hAnsi="Times New Roman"/>
                <w:color w:val="000000"/>
                <w:sz w:val="18"/>
                <w:szCs w:val="18"/>
              </w:rPr>
            </w:pPr>
          </w:p>
        </w:tc>
      </w:tr>
    </w:tbl>
    <w:p w:rsidR="00B254EF" w:rsidRDefault="00B254EF" w:rsidP="00A0204E">
      <w:pPr>
        <w:spacing w:line="240" w:lineRule="exact"/>
        <w:rPr>
          <w:rFonts w:ascii="Times New Roman" w:hAnsi="Times New Roman"/>
          <w:sz w:val="18"/>
          <w:szCs w:val="18"/>
        </w:rPr>
      </w:pPr>
      <w:r w:rsidRPr="00C22DA1">
        <w:rPr>
          <w:rFonts w:ascii="Times New Roman" w:hAnsi="宋体"/>
          <w:b/>
          <w:sz w:val="18"/>
          <w:szCs w:val="18"/>
        </w:rPr>
        <w:t>注：</w:t>
      </w:r>
      <w:r w:rsidRPr="00C22DA1">
        <w:rPr>
          <w:rFonts w:ascii="Times New Roman" w:hAnsi="Times New Roman"/>
          <w:sz w:val="18"/>
          <w:szCs w:val="18"/>
        </w:rPr>
        <w:t>6</w:t>
      </w:r>
      <w:r>
        <w:rPr>
          <w:rFonts w:ascii="Times New Roman" w:hAnsi="宋体" w:hint="eastAsia"/>
          <w:sz w:val="18"/>
          <w:szCs w:val="18"/>
        </w:rPr>
        <w:t>~</w:t>
      </w:r>
      <w:r w:rsidRPr="00C22DA1">
        <w:rPr>
          <w:rFonts w:ascii="Times New Roman" w:hAnsi="Times New Roman"/>
          <w:sz w:val="18"/>
          <w:szCs w:val="18"/>
        </w:rPr>
        <w:t>8</w:t>
      </w:r>
      <w:r w:rsidRPr="00C22DA1">
        <w:rPr>
          <w:rFonts w:ascii="Times New Roman" w:hAnsi="宋体"/>
          <w:sz w:val="18"/>
          <w:szCs w:val="18"/>
        </w:rPr>
        <w:t>分：高度怀疑；</w:t>
      </w:r>
      <w:r w:rsidRPr="00C22DA1">
        <w:rPr>
          <w:rFonts w:ascii="Times New Roman" w:hAnsi="Times New Roman"/>
          <w:sz w:val="18"/>
          <w:szCs w:val="18"/>
        </w:rPr>
        <w:t>4</w:t>
      </w:r>
      <w:r>
        <w:rPr>
          <w:rFonts w:ascii="Times New Roman" w:hAnsi="Times New Roman" w:hint="eastAsia"/>
          <w:sz w:val="18"/>
          <w:szCs w:val="18"/>
        </w:rPr>
        <w:t>~</w:t>
      </w:r>
      <w:r w:rsidRPr="00C22DA1">
        <w:rPr>
          <w:rFonts w:ascii="Times New Roman" w:hAnsi="Times New Roman"/>
          <w:sz w:val="18"/>
          <w:szCs w:val="18"/>
        </w:rPr>
        <w:t>5</w:t>
      </w:r>
      <w:r w:rsidRPr="00C22DA1">
        <w:rPr>
          <w:rFonts w:ascii="Times New Roman" w:hAnsi="宋体"/>
          <w:sz w:val="18"/>
          <w:szCs w:val="18"/>
        </w:rPr>
        <w:t>分：中度怀疑；</w:t>
      </w:r>
      <w:r w:rsidRPr="00C22DA1">
        <w:rPr>
          <w:rFonts w:ascii="Times New Roman" w:hAnsi="Times New Roman"/>
          <w:sz w:val="18"/>
          <w:szCs w:val="18"/>
        </w:rPr>
        <w:t>0</w:t>
      </w:r>
      <w:r>
        <w:rPr>
          <w:rFonts w:ascii="Times New Roman" w:hAnsi="Times New Roman" w:hint="eastAsia"/>
          <w:sz w:val="18"/>
          <w:szCs w:val="18"/>
        </w:rPr>
        <w:t>~</w:t>
      </w:r>
      <w:r w:rsidRPr="00C22DA1">
        <w:rPr>
          <w:rFonts w:ascii="Times New Roman" w:hAnsi="Times New Roman"/>
          <w:sz w:val="18"/>
          <w:szCs w:val="18"/>
        </w:rPr>
        <w:t>3</w:t>
      </w:r>
      <w:r w:rsidRPr="00C22DA1">
        <w:rPr>
          <w:rFonts w:ascii="Times New Roman" w:hAnsi="宋体"/>
          <w:sz w:val="18"/>
          <w:szCs w:val="18"/>
        </w:rPr>
        <w:t>分低度怀疑；</w:t>
      </w:r>
      <w:r>
        <w:rPr>
          <w:rFonts w:ascii="Times New Roman" w:hAnsi="Times New Roman" w:hint="eastAsia"/>
          <w:sz w:val="18"/>
          <w:szCs w:val="18"/>
        </w:rPr>
        <w:t>*</w:t>
      </w:r>
      <w:r>
        <w:rPr>
          <w:rFonts w:ascii="Times New Roman" w:hAnsi="Times New Roman" w:hint="eastAsia"/>
          <w:sz w:val="18"/>
          <w:szCs w:val="18"/>
        </w:rPr>
        <w:t>：</w:t>
      </w:r>
      <w:r w:rsidRPr="00C22DA1">
        <w:rPr>
          <w:rFonts w:ascii="Times New Roman" w:hAnsi="Times New Roman"/>
          <w:color w:val="000000"/>
          <w:sz w:val="18"/>
          <w:szCs w:val="18"/>
        </w:rPr>
        <w:t>72h</w:t>
      </w:r>
      <w:r w:rsidRPr="00C22DA1">
        <w:rPr>
          <w:rFonts w:ascii="Times New Roman" w:hAnsi="宋体"/>
          <w:color w:val="000000"/>
          <w:sz w:val="18"/>
          <w:szCs w:val="18"/>
        </w:rPr>
        <w:t>内手术；细菌或真菌感染；</w:t>
      </w:r>
      <w:r w:rsidRPr="00C22DA1">
        <w:rPr>
          <w:rFonts w:ascii="Times New Roman" w:hAnsi="Times New Roman"/>
          <w:color w:val="000000"/>
          <w:sz w:val="18"/>
          <w:szCs w:val="18"/>
        </w:rPr>
        <w:t>20</w:t>
      </w:r>
      <w:r w:rsidRPr="00C22DA1">
        <w:rPr>
          <w:rFonts w:ascii="Times New Roman" w:hAnsi="宋体"/>
          <w:color w:val="000000"/>
          <w:sz w:val="18"/>
          <w:szCs w:val="18"/>
        </w:rPr>
        <w:t>天内接受化疗或放疗；</w:t>
      </w:r>
      <w:r w:rsidRPr="00C22DA1">
        <w:rPr>
          <w:rFonts w:ascii="Times New Roman" w:hAnsi="Times New Roman"/>
          <w:color w:val="000000"/>
          <w:sz w:val="18"/>
          <w:szCs w:val="18"/>
        </w:rPr>
        <w:t>DIC</w:t>
      </w:r>
      <w:r w:rsidRPr="00C22DA1">
        <w:rPr>
          <w:rFonts w:ascii="Times New Roman" w:hAnsi="宋体"/>
          <w:color w:val="000000"/>
          <w:sz w:val="18"/>
          <w:szCs w:val="18"/>
        </w:rPr>
        <w:t>；输血后紫癜；血小板计数</w:t>
      </w:r>
      <w:r w:rsidRPr="00C22DA1">
        <w:rPr>
          <w:rFonts w:ascii="Times New Roman" w:hAnsi="Times New Roman"/>
          <w:color w:val="000000"/>
          <w:sz w:val="18"/>
          <w:szCs w:val="18"/>
        </w:rPr>
        <w:t>&lt;20×10</w:t>
      </w:r>
      <w:r w:rsidRPr="00C22DA1">
        <w:rPr>
          <w:rFonts w:ascii="Times New Roman" w:hAnsi="Times New Roman"/>
          <w:color w:val="000000"/>
          <w:sz w:val="18"/>
          <w:szCs w:val="18"/>
          <w:vertAlign w:val="superscript"/>
        </w:rPr>
        <w:t>9</w:t>
      </w:r>
      <w:r w:rsidRPr="00C22DA1">
        <w:rPr>
          <w:rFonts w:ascii="Times New Roman" w:hAnsi="Times New Roman"/>
          <w:color w:val="000000"/>
          <w:sz w:val="18"/>
          <w:szCs w:val="18"/>
        </w:rPr>
        <w:t>/L</w:t>
      </w:r>
      <w:r w:rsidRPr="00C22DA1">
        <w:rPr>
          <w:rFonts w:ascii="Times New Roman" w:hAnsi="宋体"/>
          <w:color w:val="000000"/>
          <w:sz w:val="18"/>
          <w:szCs w:val="18"/>
        </w:rPr>
        <w:t>伴明确的诱导的血小板减少症；非低分子肝素注射部位皮肤损伤或坏死；其他药物所致，如</w:t>
      </w:r>
      <w:r w:rsidRPr="00C22DA1">
        <w:rPr>
          <w:rFonts w:ascii="Times New Roman" w:hAnsi="宋体"/>
          <w:color w:val="000000"/>
          <w:kern w:val="0"/>
          <w:sz w:val="18"/>
          <w:szCs w:val="18"/>
          <w:lang w:val="pt-BR"/>
        </w:rPr>
        <w:t>替罗非班</w:t>
      </w:r>
      <w:r>
        <w:rPr>
          <w:rFonts w:ascii="Times New Roman" w:hAnsi="宋体" w:hint="eastAsia"/>
          <w:color w:val="000000"/>
          <w:kern w:val="0"/>
          <w:sz w:val="18"/>
          <w:szCs w:val="18"/>
          <w:lang w:val="pt-BR"/>
        </w:rPr>
        <w:t>、</w:t>
      </w:r>
      <w:r w:rsidRPr="00C22DA1">
        <w:rPr>
          <w:rFonts w:ascii="Times New Roman" w:hAnsi="宋体"/>
          <w:color w:val="000000"/>
          <w:kern w:val="0"/>
          <w:sz w:val="18"/>
          <w:szCs w:val="18"/>
        </w:rPr>
        <w:t>阿昔单抗</w:t>
      </w:r>
      <w:r>
        <w:rPr>
          <w:rFonts w:ascii="Times New Roman" w:hAnsi="Times New Roman" w:hint="eastAsia"/>
          <w:color w:val="000000"/>
          <w:kern w:val="0"/>
          <w:sz w:val="18"/>
          <w:szCs w:val="18"/>
          <w:lang w:val="pt-BR"/>
        </w:rPr>
        <w:t>、</w:t>
      </w:r>
      <w:r w:rsidRPr="00C22DA1">
        <w:rPr>
          <w:rFonts w:ascii="Times New Roman" w:hAnsi="宋体"/>
          <w:color w:val="000000"/>
          <w:sz w:val="18"/>
          <w:szCs w:val="18"/>
        </w:rPr>
        <w:t>依替巴肽</w:t>
      </w:r>
      <w:r>
        <w:rPr>
          <w:rFonts w:ascii="Times New Roman" w:hAnsi="Times New Roman" w:hint="eastAsia"/>
          <w:color w:val="000000"/>
          <w:kern w:val="0"/>
          <w:sz w:val="18"/>
          <w:szCs w:val="18"/>
          <w:lang w:val="pt-BR"/>
        </w:rPr>
        <w:t>、</w:t>
      </w:r>
      <w:r w:rsidRPr="00C22DA1">
        <w:rPr>
          <w:rFonts w:ascii="Times New Roman" w:hAnsi="宋体"/>
          <w:color w:val="000000"/>
          <w:kern w:val="0"/>
          <w:sz w:val="18"/>
          <w:szCs w:val="18"/>
          <w:lang w:val="pt-BR"/>
        </w:rPr>
        <w:t>奎宁</w:t>
      </w:r>
      <w:r>
        <w:rPr>
          <w:rFonts w:ascii="Times New Roman" w:hAnsi="宋体" w:hint="eastAsia"/>
          <w:color w:val="000000"/>
          <w:kern w:val="0"/>
          <w:sz w:val="18"/>
          <w:szCs w:val="18"/>
          <w:lang w:val="pt-BR"/>
        </w:rPr>
        <w:t>、</w:t>
      </w:r>
      <w:r w:rsidRPr="00C22DA1">
        <w:rPr>
          <w:rFonts w:ascii="Times New Roman" w:hAnsi="宋体"/>
          <w:color w:val="000000"/>
          <w:kern w:val="0"/>
          <w:sz w:val="18"/>
          <w:szCs w:val="18"/>
          <w:lang w:val="pt-BR"/>
        </w:rPr>
        <w:t>奎尼丁</w:t>
      </w:r>
      <w:r>
        <w:rPr>
          <w:rFonts w:ascii="Times New Roman" w:hAnsi="宋体" w:hint="eastAsia"/>
          <w:color w:val="000000"/>
          <w:kern w:val="0"/>
          <w:sz w:val="18"/>
          <w:szCs w:val="18"/>
          <w:lang w:val="pt-BR"/>
        </w:rPr>
        <w:t>、</w:t>
      </w:r>
      <w:r w:rsidRPr="00C22DA1">
        <w:rPr>
          <w:rFonts w:ascii="Times New Roman" w:hAnsi="宋体"/>
          <w:color w:val="000000"/>
          <w:kern w:val="0"/>
          <w:sz w:val="18"/>
          <w:szCs w:val="18"/>
          <w:lang w:val="pt-BR"/>
        </w:rPr>
        <w:t>磺胺</w:t>
      </w:r>
      <w:r>
        <w:rPr>
          <w:rFonts w:ascii="Times New Roman" w:hAnsi="宋体" w:hint="eastAsia"/>
          <w:color w:val="000000"/>
          <w:kern w:val="0"/>
          <w:sz w:val="18"/>
          <w:szCs w:val="18"/>
          <w:lang w:val="pt-BR"/>
        </w:rPr>
        <w:t>、</w:t>
      </w:r>
      <w:r w:rsidRPr="00C22DA1">
        <w:rPr>
          <w:rFonts w:ascii="Times New Roman" w:hAnsi="宋体"/>
          <w:color w:val="000000"/>
          <w:sz w:val="18"/>
          <w:szCs w:val="18"/>
        </w:rPr>
        <w:t>卡马西平</w:t>
      </w:r>
      <w:r>
        <w:rPr>
          <w:rFonts w:ascii="Times New Roman" w:hAnsi="宋体" w:hint="eastAsia"/>
          <w:color w:val="000000"/>
          <w:sz w:val="18"/>
          <w:szCs w:val="18"/>
        </w:rPr>
        <w:t>、</w:t>
      </w:r>
      <w:r w:rsidRPr="00C22DA1">
        <w:rPr>
          <w:rFonts w:ascii="Times New Roman" w:hAnsi="宋体"/>
          <w:color w:val="000000"/>
          <w:sz w:val="18"/>
          <w:szCs w:val="18"/>
        </w:rPr>
        <w:t>万古霉素。</w:t>
      </w:r>
      <w:r>
        <w:rPr>
          <w:rFonts w:ascii="Times New Roman" w:hAnsi="宋体" w:hint="eastAsia"/>
          <w:color w:val="000000"/>
          <w:sz w:val="18"/>
          <w:szCs w:val="18"/>
        </w:rPr>
        <w:t>PLTc</w:t>
      </w:r>
      <w:r>
        <w:rPr>
          <w:rFonts w:ascii="Times New Roman" w:hAnsi="宋体" w:hint="eastAsia"/>
          <w:color w:val="000000"/>
          <w:sz w:val="18"/>
          <w:szCs w:val="18"/>
        </w:rPr>
        <w:t>：血小板计数；</w:t>
      </w:r>
      <w:r>
        <w:rPr>
          <w:rFonts w:ascii="Times New Roman" w:hAnsi="宋体" w:hint="eastAsia"/>
          <w:color w:val="000000"/>
          <w:sz w:val="18"/>
          <w:szCs w:val="18"/>
        </w:rPr>
        <w:t>IABP</w:t>
      </w:r>
      <w:r>
        <w:rPr>
          <w:rFonts w:ascii="Times New Roman" w:hAnsi="宋体" w:hint="eastAsia"/>
          <w:color w:val="000000"/>
          <w:sz w:val="18"/>
          <w:szCs w:val="18"/>
        </w:rPr>
        <w:t>：主动脉球囊反搏术；</w:t>
      </w:r>
      <w:r>
        <w:rPr>
          <w:rFonts w:ascii="Times New Roman" w:hAnsi="宋体" w:hint="eastAsia"/>
          <w:color w:val="000000"/>
          <w:sz w:val="18"/>
          <w:szCs w:val="18"/>
        </w:rPr>
        <w:t>ECMO</w:t>
      </w:r>
      <w:r>
        <w:rPr>
          <w:rFonts w:ascii="Times New Roman" w:hAnsi="宋体" w:hint="eastAsia"/>
          <w:color w:val="000000"/>
          <w:sz w:val="18"/>
          <w:szCs w:val="18"/>
        </w:rPr>
        <w:t>：体外膜肺氧合。</w:t>
      </w:r>
    </w:p>
    <w:p w:rsidR="00B254EF" w:rsidRPr="00A0204E" w:rsidRDefault="00B254EF" w:rsidP="00A0204E">
      <w:pPr>
        <w:spacing w:line="240" w:lineRule="exact"/>
        <w:rPr>
          <w:rFonts w:ascii="Times New Roman" w:hAnsi="Times New Roman"/>
          <w:sz w:val="18"/>
          <w:szCs w:val="18"/>
        </w:rPr>
      </w:pPr>
    </w:p>
    <w:p w:rsidR="00B254EF" w:rsidRPr="00CB447D" w:rsidRDefault="00B254EF" w:rsidP="00CB447D">
      <w:pPr>
        <w:pStyle w:val="a4"/>
        <w:ind w:firstLine="482"/>
        <w:jc w:val="left"/>
        <w:rPr>
          <w:rFonts w:ascii="Times New Roman" w:hAnsi="Times New Roman"/>
          <w:b/>
        </w:rPr>
      </w:pPr>
      <w:r w:rsidRPr="00CB447D">
        <w:rPr>
          <w:rFonts w:ascii="Times New Roman" w:hAnsi="Times New Roman" w:hint="eastAsia"/>
          <w:b/>
        </w:rPr>
        <w:t>统计学处理</w:t>
      </w:r>
    </w:p>
    <w:p w:rsidR="00B254EF" w:rsidRDefault="00B254EF" w:rsidP="005C2164">
      <w:pPr>
        <w:pStyle w:val="a4"/>
        <w:ind w:firstLine="480"/>
        <w:jc w:val="left"/>
        <w:rPr>
          <w:rFonts w:ascii="Times New Roman" w:hAnsi="Times New Roman"/>
        </w:rPr>
      </w:pPr>
      <w:r>
        <w:rPr>
          <w:rFonts w:ascii="Times New Roman" w:hAnsi="Times New Roman" w:hint="eastAsia"/>
        </w:rPr>
        <w:t>采用</w:t>
      </w:r>
      <w:r>
        <w:rPr>
          <w:rFonts w:ascii="Times New Roman" w:hAnsi="Times New Roman" w:hint="eastAsia"/>
        </w:rPr>
        <w:t>MedCalc 8.0.1(</w:t>
      </w:r>
      <w:r>
        <w:rPr>
          <w:rFonts w:ascii="Times New Roman" w:hAnsi="Times New Roman" w:hint="eastAsia"/>
        </w:rPr>
        <w:t>比利时</w:t>
      </w:r>
      <w:r>
        <w:rPr>
          <w:rFonts w:ascii="Times New Roman" w:hAnsi="Times New Roman" w:hint="eastAsia"/>
        </w:rPr>
        <w:t>)</w:t>
      </w:r>
      <w:r>
        <w:rPr>
          <w:rFonts w:ascii="Times New Roman" w:hAnsi="Times New Roman" w:hint="eastAsia"/>
        </w:rPr>
        <w:t>统计软件进行分析。定量资料符合正态分布数据采用</w:t>
      </w:r>
      <w:r w:rsidRPr="00B73AFB">
        <w:rPr>
          <w:rFonts w:ascii="Times New Roman" w:hAnsi="Times New Roman"/>
          <w:position w:val="-6"/>
        </w:rPr>
        <w:object w:dxaOrig="2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7.25pt" o:ole="">
            <v:imagedata r:id="rId9" o:title=""/>
          </v:shape>
          <o:OLEObject Type="Embed" ProgID="Equation.3" ShapeID="_x0000_i1025" DrawAspect="Content" ObjectID="_1543188998" r:id="rId10"/>
        </w:object>
      </w:r>
      <w:r w:rsidRPr="00B11558">
        <w:rPr>
          <w:rFonts w:ascii="宋体" w:hAnsi="宋体" w:hint="eastAsia"/>
        </w:rPr>
        <w:t>±</w:t>
      </w:r>
      <w:r>
        <w:rPr>
          <w:rFonts w:ascii="Times New Roman" w:hAnsi="Times New Roman" w:hint="eastAsia"/>
          <w:i/>
        </w:rPr>
        <w:t>s</w:t>
      </w:r>
      <w:r w:rsidRPr="00994F33">
        <w:rPr>
          <w:rFonts w:ascii="Times New Roman" w:hAnsi="Times New Roman" w:hint="eastAsia"/>
        </w:rPr>
        <w:t>表示，</w:t>
      </w:r>
      <w:r>
        <w:rPr>
          <w:rFonts w:ascii="Times New Roman" w:hAnsi="Times New Roman" w:hint="eastAsia"/>
        </w:rPr>
        <w:t>非正态分布数据采用中位数和</w:t>
      </w:r>
      <w:r>
        <w:rPr>
          <w:rFonts w:ascii="Times New Roman" w:hAnsi="Times New Roman" w:hint="eastAsia"/>
        </w:rPr>
        <w:t>95%</w:t>
      </w:r>
      <w:r>
        <w:rPr>
          <w:rFonts w:ascii="Times New Roman" w:hAnsi="Times New Roman" w:hint="eastAsia"/>
        </w:rPr>
        <w:t>可信区间</w:t>
      </w:r>
      <w:r>
        <w:rPr>
          <w:rFonts w:ascii="Times New Roman" w:hAnsi="Times New Roman" w:hint="eastAsia"/>
        </w:rPr>
        <w:t>(CI)</w:t>
      </w:r>
      <w:r>
        <w:rPr>
          <w:rFonts w:ascii="Times New Roman" w:hAnsi="Times New Roman" w:hint="eastAsia"/>
        </w:rPr>
        <w:t>进行描述。两组间比较采用独立</w:t>
      </w:r>
      <w:r w:rsidRPr="007D2193">
        <w:rPr>
          <w:rFonts w:ascii="Times New Roman" w:hAnsi="Times New Roman" w:hint="eastAsia"/>
          <w:i/>
        </w:rPr>
        <w:t>t</w:t>
      </w:r>
      <w:r>
        <w:rPr>
          <w:rFonts w:ascii="Times New Roman" w:hAnsi="Times New Roman" w:hint="eastAsia"/>
        </w:rPr>
        <w:t>检验或</w:t>
      </w:r>
      <w:r>
        <w:rPr>
          <w:rFonts w:ascii="Times New Roman" w:hAnsi="Times New Roman" w:hint="eastAsia"/>
        </w:rPr>
        <w:t xml:space="preserve">Mann-Whitney </w:t>
      </w:r>
      <w:r w:rsidRPr="00A4095A">
        <w:rPr>
          <w:rFonts w:ascii="Times New Roman" w:hAnsi="Times New Roman" w:hint="eastAsia"/>
          <w:i/>
        </w:rPr>
        <w:t>U</w:t>
      </w:r>
      <w:r>
        <w:rPr>
          <w:rFonts w:ascii="Times New Roman" w:hAnsi="Times New Roman" w:hint="eastAsia"/>
        </w:rPr>
        <w:t>检验，定性资料组间比较采用卡方检验。以</w:t>
      </w:r>
      <w:r>
        <w:rPr>
          <w:rFonts w:ascii="Times New Roman" w:hAnsi="Times New Roman" w:hint="eastAsia"/>
          <w:i/>
        </w:rPr>
        <w:t>P</w:t>
      </w:r>
      <w:r>
        <w:rPr>
          <w:rFonts w:ascii="Times New Roman" w:hAnsi="Times New Roman" w:hint="eastAsia"/>
        </w:rPr>
        <w:t>&lt;0.05</w:t>
      </w:r>
      <w:r>
        <w:rPr>
          <w:rFonts w:ascii="Times New Roman" w:hAnsi="Times New Roman" w:hint="eastAsia"/>
        </w:rPr>
        <w:t>为有统计学差异。</w:t>
      </w:r>
    </w:p>
    <w:p w:rsidR="00B254EF" w:rsidRPr="007F0587" w:rsidRDefault="00B254EF">
      <w:pPr>
        <w:rPr>
          <w:rFonts w:ascii="Times New Roman" w:hAnsi="Times New Roman"/>
          <w:b/>
        </w:rPr>
      </w:pPr>
    </w:p>
    <w:p w:rsidR="00B254EF" w:rsidRPr="00C22DA1" w:rsidRDefault="00B254EF">
      <w:pPr>
        <w:rPr>
          <w:rFonts w:ascii="Times New Roman" w:hAnsi="Times New Roman"/>
          <w:b/>
        </w:rPr>
      </w:pPr>
      <w:r w:rsidRPr="00C22DA1">
        <w:rPr>
          <w:rFonts w:ascii="Times New Roman" w:hAnsi="宋体"/>
          <w:b/>
        </w:rPr>
        <w:t>结果</w:t>
      </w:r>
    </w:p>
    <w:p w:rsidR="00B254EF" w:rsidRDefault="00B254EF" w:rsidP="004A63C1">
      <w:pPr>
        <w:ind w:firstLine="465"/>
        <w:rPr>
          <w:rFonts w:ascii="Times New Roman" w:hAnsi="宋体"/>
        </w:rPr>
      </w:pPr>
      <w:r w:rsidRPr="00C22DA1">
        <w:rPr>
          <w:rFonts w:ascii="Times New Roman" w:hAnsi="宋体"/>
        </w:rPr>
        <w:t>入选疑似</w:t>
      </w:r>
      <w:r w:rsidRPr="00C22DA1">
        <w:rPr>
          <w:rFonts w:ascii="Times New Roman" w:hAnsi="Times New Roman"/>
        </w:rPr>
        <w:t>HIT</w:t>
      </w:r>
      <w:r>
        <w:rPr>
          <w:rFonts w:ascii="Times New Roman" w:hAnsi="Times New Roman" w:hint="eastAsia"/>
        </w:rPr>
        <w:t xml:space="preserve"> </w:t>
      </w:r>
      <w:r w:rsidRPr="00C22DA1">
        <w:rPr>
          <w:rFonts w:ascii="Times New Roman" w:hAnsi="Times New Roman"/>
        </w:rPr>
        <w:t>192</w:t>
      </w:r>
      <w:r w:rsidRPr="00C22DA1">
        <w:rPr>
          <w:rFonts w:ascii="Times New Roman" w:hAnsi="宋体"/>
        </w:rPr>
        <w:t>例，排除</w:t>
      </w:r>
      <w:r w:rsidRPr="00C22DA1">
        <w:rPr>
          <w:rFonts w:ascii="Times New Roman" w:hAnsi="Times New Roman"/>
        </w:rPr>
        <w:t>2</w:t>
      </w:r>
      <w:r w:rsidRPr="00C22DA1">
        <w:rPr>
          <w:rFonts w:ascii="Times New Roman" w:hAnsi="宋体"/>
        </w:rPr>
        <w:t>例有</w:t>
      </w:r>
      <w:r w:rsidRPr="00C22DA1">
        <w:rPr>
          <w:rFonts w:ascii="Times New Roman" w:hAnsi="Times New Roman"/>
        </w:rPr>
        <w:t>HIT</w:t>
      </w:r>
      <w:r w:rsidRPr="00C22DA1">
        <w:rPr>
          <w:rFonts w:ascii="Times New Roman" w:hAnsi="宋体"/>
        </w:rPr>
        <w:t>既往史</w:t>
      </w:r>
      <w:r>
        <w:rPr>
          <w:rFonts w:ascii="Times New Roman" w:hAnsi="宋体" w:hint="eastAsia"/>
        </w:rPr>
        <w:t>、</w:t>
      </w:r>
      <w:r w:rsidRPr="00C22DA1">
        <w:rPr>
          <w:rFonts w:ascii="Times New Roman" w:hAnsi="Times New Roman"/>
        </w:rPr>
        <w:t>3</w:t>
      </w:r>
      <w:r w:rsidRPr="00C22DA1">
        <w:rPr>
          <w:rFonts w:ascii="Times New Roman" w:hAnsi="宋体"/>
        </w:rPr>
        <w:t>例未进行</w:t>
      </w:r>
      <w:r w:rsidRPr="00C22DA1">
        <w:rPr>
          <w:rFonts w:ascii="Times New Roman" w:hAnsi="Times New Roman"/>
        </w:rPr>
        <w:t>HIT</w:t>
      </w:r>
      <w:r w:rsidRPr="00C22DA1">
        <w:rPr>
          <w:rFonts w:ascii="Times New Roman" w:hAnsi="宋体"/>
        </w:rPr>
        <w:t>抗体检测。最终</w:t>
      </w:r>
      <w:r>
        <w:rPr>
          <w:rFonts w:ascii="Times New Roman" w:hAnsi="宋体" w:hint="eastAsia"/>
        </w:rPr>
        <w:t>，</w:t>
      </w:r>
      <w:r w:rsidRPr="00C22DA1">
        <w:rPr>
          <w:rFonts w:ascii="Times New Roman" w:hAnsi="宋体"/>
        </w:rPr>
        <w:t>纳入疑似</w:t>
      </w:r>
      <w:r w:rsidRPr="00C22DA1">
        <w:rPr>
          <w:rFonts w:ascii="Times New Roman" w:hAnsi="Times New Roman"/>
        </w:rPr>
        <w:t>HIT 187</w:t>
      </w:r>
      <w:r w:rsidRPr="00C22DA1">
        <w:rPr>
          <w:rFonts w:ascii="Times New Roman" w:hAnsi="宋体"/>
        </w:rPr>
        <w:t>例</w:t>
      </w:r>
      <w:r>
        <w:rPr>
          <w:rFonts w:ascii="Times New Roman" w:hAnsi="宋体" w:hint="eastAsia"/>
        </w:rPr>
        <w:t>，</w:t>
      </w:r>
      <w:r w:rsidRPr="00C22DA1">
        <w:rPr>
          <w:rFonts w:ascii="Times New Roman" w:hAnsi="宋体"/>
        </w:rPr>
        <w:t>确</w:t>
      </w:r>
      <w:r>
        <w:rPr>
          <w:rFonts w:ascii="Times New Roman" w:hAnsi="宋体" w:hint="eastAsia"/>
        </w:rPr>
        <w:t>诊</w:t>
      </w:r>
      <w:r w:rsidRPr="00C22DA1">
        <w:rPr>
          <w:rFonts w:ascii="Times New Roman" w:hAnsi="Times New Roman"/>
        </w:rPr>
        <w:t>HIT 41</w:t>
      </w:r>
      <w:r>
        <w:rPr>
          <w:rFonts w:ascii="Times New Roman" w:hAnsi="宋体"/>
        </w:rPr>
        <w:t>例</w:t>
      </w:r>
      <w:r>
        <w:rPr>
          <w:rFonts w:ascii="Times New Roman" w:hAnsi="宋体" w:hint="eastAsia"/>
        </w:rPr>
        <w:t>，</w:t>
      </w:r>
      <w:r w:rsidRPr="00C22DA1">
        <w:rPr>
          <w:rFonts w:ascii="Times New Roman" w:hAnsi="宋体"/>
        </w:rPr>
        <w:t>非</w:t>
      </w:r>
      <w:r w:rsidRPr="00C22DA1">
        <w:rPr>
          <w:rFonts w:ascii="Times New Roman" w:hAnsi="Times New Roman"/>
        </w:rPr>
        <w:t>HIT</w:t>
      </w:r>
      <w:r>
        <w:rPr>
          <w:rFonts w:ascii="Times New Roman" w:hAnsi="Times New Roman" w:hint="eastAsia"/>
        </w:rPr>
        <w:t xml:space="preserve"> </w:t>
      </w:r>
      <w:r w:rsidRPr="00C22DA1">
        <w:rPr>
          <w:rFonts w:ascii="Times New Roman" w:hAnsi="Times New Roman"/>
        </w:rPr>
        <w:t>146</w:t>
      </w:r>
      <w:r>
        <w:rPr>
          <w:rFonts w:ascii="Times New Roman" w:hAnsi="宋体"/>
        </w:rPr>
        <w:t>例</w:t>
      </w:r>
      <w:r>
        <w:rPr>
          <w:rFonts w:ascii="Times New Roman" w:hAnsi="宋体" w:hint="eastAsia"/>
        </w:rPr>
        <w:t>(</w:t>
      </w:r>
      <w:r>
        <w:rPr>
          <w:rFonts w:ascii="Times New Roman" w:hAnsi="宋体" w:hint="eastAsia"/>
        </w:rPr>
        <w:t>见表</w:t>
      </w:r>
      <w:r>
        <w:rPr>
          <w:rFonts w:ascii="Times New Roman" w:hAnsi="宋体" w:hint="eastAsia"/>
        </w:rPr>
        <w:t>1)</w:t>
      </w:r>
      <w:r w:rsidRPr="00C22DA1">
        <w:rPr>
          <w:rFonts w:ascii="Times New Roman" w:hAnsi="宋体"/>
        </w:rPr>
        <w:t>。</w:t>
      </w:r>
      <w:r>
        <w:rPr>
          <w:rFonts w:ascii="Times New Roman" w:hAnsi="宋体" w:hint="eastAsia"/>
        </w:rPr>
        <w:t>同期心脏介入</w:t>
      </w:r>
      <w:r>
        <w:rPr>
          <w:rFonts w:ascii="Times New Roman" w:hAnsi="宋体" w:hint="eastAsia"/>
        </w:rPr>
        <w:t>(58903</w:t>
      </w:r>
      <w:r>
        <w:rPr>
          <w:rFonts w:ascii="Times New Roman" w:hAnsi="宋体" w:hint="eastAsia"/>
        </w:rPr>
        <w:t>例</w:t>
      </w:r>
      <w:r>
        <w:rPr>
          <w:rFonts w:ascii="Times New Roman" w:hAnsi="宋体" w:hint="eastAsia"/>
        </w:rPr>
        <w:t>)</w:t>
      </w:r>
      <w:r>
        <w:rPr>
          <w:rFonts w:ascii="Times New Roman" w:hAnsi="宋体" w:hint="eastAsia"/>
        </w:rPr>
        <w:t>和心脏外科</w:t>
      </w:r>
      <w:r>
        <w:rPr>
          <w:rFonts w:ascii="Times New Roman" w:hAnsi="宋体" w:hint="eastAsia"/>
        </w:rPr>
        <w:t>(14877</w:t>
      </w:r>
      <w:r>
        <w:rPr>
          <w:rFonts w:ascii="Times New Roman" w:hAnsi="宋体" w:hint="eastAsia"/>
        </w:rPr>
        <w:t>例</w:t>
      </w:r>
      <w:r>
        <w:rPr>
          <w:rFonts w:ascii="Times New Roman" w:hAnsi="宋体"/>
        </w:rPr>
        <w:t>)</w:t>
      </w:r>
      <w:r>
        <w:rPr>
          <w:rFonts w:ascii="Times New Roman" w:hAnsi="宋体" w:hint="eastAsia"/>
        </w:rPr>
        <w:t>应用肝素</w:t>
      </w:r>
      <w:r>
        <w:rPr>
          <w:rFonts w:ascii="Times New Roman" w:hAnsi="宋体" w:hint="eastAsia"/>
        </w:rPr>
        <w:t>73780</w:t>
      </w:r>
      <w:r>
        <w:rPr>
          <w:rFonts w:ascii="Times New Roman" w:hAnsi="宋体" w:hint="eastAsia"/>
        </w:rPr>
        <w:t>例，非手术治疗使用普通肝素患者未统计。</w:t>
      </w:r>
      <w:r>
        <w:rPr>
          <w:rFonts w:ascii="Times New Roman" w:hAnsi="宋体" w:hint="eastAsia"/>
        </w:rPr>
        <w:t>HIT</w:t>
      </w:r>
      <w:r>
        <w:rPr>
          <w:rFonts w:ascii="Times New Roman" w:hAnsi="宋体" w:hint="eastAsia"/>
        </w:rPr>
        <w:t>发病率约为</w:t>
      </w:r>
      <w:r>
        <w:rPr>
          <w:rFonts w:ascii="Times New Roman" w:hAnsi="宋体" w:hint="eastAsia"/>
        </w:rPr>
        <w:t>0.06%(41/73780)</w:t>
      </w:r>
      <w:r>
        <w:rPr>
          <w:rFonts w:ascii="Times New Roman" w:hAnsi="宋体" w:hint="eastAsia"/>
        </w:rPr>
        <w:t>。</w:t>
      </w:r>
    </w:p>
    <w:p w:rsidR="00B254EF" w:rsidRPr="00C22DA1" w:rsidRDefault="00B254EF" w:rsidP="004A63C1">
      <w:pPr>
        <w:jc w:val="left"/>
        <w:rPr>
          <w:rFonts w:ascii="Times New Roman" w:hAnsi="Times New Roman"/>
        </w:rPr>
      </w:pPr>
      <w:r>
        <w:rPr>
          <w:rFonts w:ascii="Times New Roman" w:hAnsi="宋体" w:hint="eastAsia"/>
        </w:rPr>
        <w:t>表</w:t>
      </w:r>
      <w:r>
        <w:rPr>
          <w:rFonts w:ascii="Times New Roman" w:hAnsi="宋体" w:hint="eastAsia"/>
        </w:rPr>
        <w:t>2</w:t>
      </w:r>
      <w:r>
        <w:rPr>
          <w:rFonts w:ascii="Times New Roman" w:hAnsi="宋体" w:hint="eastAsia"/>
        </w:rPr>
        <w:t>：</w:t>
      </w:r>
      <w:r>
        <w:rPr>
          <w:rFonts w:ascii="Times New Roman" w:hAnsi="宋体" w:hint="eastAsia"/>
        </w:rPr>
        <w:t>187</w:t>
      </w:r>
      <w:r>
        <w:rPr>
          <w:rFonts w:ascii="Times New Roman" w:hAnsi="宋体" w:hint="eastAsia"/>
        </w:rPr>
        <w:t>例疑似</w:t>
      </w:r>
      <w:r>
        <w:rPr>
          <w:rFonts w:ascii="Times New Roman" w:hAnsi="宋体" w:hint="eastAsia"/>
        </w:rPr>
        <w:t>HIT</w:t>
      </w:r>
      <w:r>
        <w:rPr>
          <w:rFonts w:ascii="Times New Roman" w:hAnsi="宋体" w:hint="eastAsia"/>
        </w:rPr>
        <w:t>的一般特征及临床预后情况比较</w:t>
      </w:r>
    </w:p>
    <w:tbl>
      <w:tblPr>
        <w:tblStyle w:val="10"/>
        <w:tblW w:w="5000" w:type="pct"/>
        <w:tblLayout w:type="fixed"/>
        <w:tblLook w:val="04A0"/>
      </w:tblPr>
      <w:tblGrid>
        <w:gridCol w:w="3083"/>
        <w:gridCol w:w="1702"/>
        <w:gridCol w:w="1986"/>
        <w:gridCol w:w="992"/>
        <w:gridCol w:w="1093"/>
      </w:tblGrid>
      <w:tr w:rsidR="00B254EF" w:rsidRPr="004A63C1" w:rsidTr="00A0204E">
        <w:trPr>
          <w:cnfStyle w:val="100000000000"/>
        </w:trPr>
        <w:tc>
          <w:tcPr>
            <w:cnfStyle w:val="001000000000"/>
            <w:tcW w:w="1741" w:type="pct"/>
          </w:tcPr>
          <w:p w:rsidR="00B254EF" w:rsidRPr="004A63C1" w:rsidRDefault="00B254EF" w:rsidP="00D86F35">
            <w:pPr>
              <w:spacing w:line="300" w:lineRule="exact"/>
              <w:jc w:val="center"/>
              <w:rPr>
                <w:rFonts w:ascii="Times New Roman" w:hAnsi="Times New Roman"/>
                <w:b w:val="0"/>
                <w:bCs w:val="0"/>
                <w:sz w:val="18"/>
                <w:szCs w:val="18"/>
              </w:rPr>
            </w:pPr>
            <w:r>
              <w:rPr>
                <w:rFonts w:ascii="Times New Roman" w:hAnsi="Times New Roman" w:hint="eastAsia"/>
                <w:b w:val="0"/>
                <w:bCs w:val="0"/>
                <w:sz w:val="18"/>
                <w:szCs w:val="18"/>
              </w:rPr>
              <w:t>临床资料</w:t>
            </w:r>
          </w:p>
        </w:tc>
        <w:tc>
          <w:tcPr>
            <w:tcW w:w="961" w:type="pct"/>
          </w:tcPr>
          <w:p w:rsidR="00B254EF" w:rsidRPr="004A63C1" w:rsidRDefault="00B254EF" w:rsidP="00D86F35">
            <w:pPr>
              <w:spacing w:line="300" w:lineRule="exact"/>
              <w:jc w:val="center"/>
              <w:cnfStyle w:val="100000000000"/>
              <w:rPr>
                <w:rFonts w:ascii="Times New Roman" w:hAnsi="Times New Roman"/>
                <w:b w:val="0"/>
                <w:bCs w:val="0"/>
                <w:sz w:val="18"/>
                <w:szCs w:val="18"/>
              </w:rPr>
            </w:pPr>
            <w:r w:rsidRPr="004A63C1">
              <w:rPr>
                <w:rFonts w:ascii="Times New Roman" w:hAnsi="Times New Roman"/>
                <w:b w:val="0"/>
                <w:sz w:val="18"/>
                <w:szCs w:val="18"/>
              </w:rPr>
              <w:t>HIT</w:t>
            </w:r>
            <w:r w:rsidRPr="004A63C1">
              <w:rPr>
                <w:rFonts w:ascii="Times New Roman" w:hAnsi="Times New Roman"/>
                <w:b w:val="0"/>
                <w:sz w:val="18"/>
                <w:szCs w:val="18"/>
              </w:rPr>
              <w:t>组</w:t>
            </w:r>
          </w:p>
        </w:tc>
        <w:tc>
          <w:tcPr>
            <w:tcW w:w="1121" w:type="pct"/>
          </w:tcPr>
          <w:p w:rsidR="00B254EF" w:rsidRPr="004A63C1" w:rsidRDefault="00B254EF" w:rsidP="00D86F35">
            <w:pPr>
              <w:spacing w:line="300" w:lineRule="exact"/>
              <w:jc w:val="center"/>
              <w:cnfStyle w:val="100000000000"/>
              <w:rPr>
                <w:rFonts w:ascii="Times New Roman" w:hAnsi="Times New Roman"/>
                <w:b w:val="0"/>
                <w:bCs w:val="0"/>
                <w:sz w:val="18"/>
                <w:szCs w:val="18"/>
              </w:rPr>
            </w:pPr>
            <w:r w:rsidRPr="004A63C1">
              <w:rPr>
                <w:rFonts w:ascii="Times New Roman" w:hAnsi="Times New Roman"/>
                <w:b w:val="0"/>
                <w:sz w:val="18"/>
                <w:szCs w:val="18"/>
              </w:rPr>
              <w:t>非</w:t>
            </w:r>
            <w:r w:rsidRPr="004A63C1">
              <w:rPr>
                <w:rFonts w:ascii="Times New Roman" w:hAnsi="Times New Roman"/>
                <w:b w:val="0"/>
                <w:sz w:val="18"/>
                <w:szCs w:val="18"/>
              </w:rPr>
              <w:t>HIT</w:t>
            </w:r>
            <w:r w:rsidRPr="004A63C1">
              <w:rPr>
                <w:rFonts w:ascii="Times New Roman" w:hAnsi="Times New Roman"/>
                <w:b w:val="0"/>
                <w:sz w:val="18"/>
                <w:szCs w:val="18"/>
              </w:rPr>
              <w:t>组</w:t>
            </w:r>
          </w:p>
        </w:tc>
        <w:tc>
          <w:tcPr>
            <w:tcW w:w="560" w:type="pct"/>
          </w:tcPr>
          <w:p w:rsidR="00B254EF" w:rsidRPr="004A63C1" w:rsidRDefault="00B254EF" w:rsidP="00D86F35">
            <w:pPr>
              <w:spacing w:line="300" w:lineRule="exact"/>
              <w:jc w:val="center"/>
              <w:cnfStyle w:val="100000000000"/>
              <w:rPr>
                <w:rFonts w:ascii="Times New Roman" w:hAnsi="Times New Roman"/>
                <w:b w:val="0"/>
                <w:bCs w:val="0"/>
                <w:sz w:val="18"/>
                <w:szCs w:val="18"/>
              </w:rPr>
            </w:pPr>
            <w:r w:rsidRPr="004A63C1">
              <w:rPr>
                <w:rFonts w:ascii="Times New Roman" w:hAnsi="Times New Roman"/>
                <w:b w:val="0"/>
                <w:sz w:val="18"/>
                <w:szCs w:val="18"/>
              </w:rPr>
              <w:t>Z</w:t>
            </w:r>
            <w:r w:rsidRPr="004A63C1">
              <w:rPr>
                <w:rFonts w:ascii="Times New Roman" w:hAnsi="Times New Roman"/>
                <w:b w:val="0"/>
                <w:sz w:val="18"/>
                <w:szCs w:val="18"/>
              </w:rPr>
              <w:t>值</w:t>
            </w:r>
          </w:p>
        </w:tc>
        <w:tc>
          <w:tcPr>
            <w:tcW w:w="617" w:type="pct"/>
          </w:tcPr>
          <w:p w:rsidR="00B254EF" w:rsidRPr="004A63C1" w:rsidRDefault="00B254EF" w:rsidP="00D86F35">
            <w:pPr>
              <w:spacing w:line="300" w:lineRule="exact"/>
              <w:jc w:val="center"/>
              <w:cnfStyle w:val="100000000000"/>
              <w:rPr>
                <w:rFonts w:ascii="Times New Roman" w:hAnsi="Times New Roman"/>
                <w:b w:val="0"/>
                <w:bCs w:val="0"/>
                <w:i/>
                <w:sz w:val="18"/>
                <w:szCs w:val="18"/>
              </w:rPr>
            </w:pPr>
            <w:r w:rsidRPr="004A63C1">
              <w:rPr>
                <w:rFonts w:ascii="Times New Roman" w:hAnsi="Times New Roman"/>
                <w:b w:val="0"/>
                <w:i/>
                <w:sz w:val="18"/>
                <w:szCs w:val="18"/>
              </w:rPr>
              <w:t>P</w:t>
            </w:r>
            <w:r w:rsidRPr="004A63C1">
              <w:rPr>
                <w:rFonts w:ascii="Times New Roman" w:hAnsi="Times New Roman"/>
                <w:b w:val="0"/>
                <w:sz w:val="18"/>
                <w:szCs w:val="18"/>
              </w:rPr>
              <w:t>值</w:t>
            </w:r>
          </w:p>
        </w:tc>
      </w:tr>
      <w:tr w:rsidR="00B254EF" w:rsidRPr="004A63C1" w:rsidTr="00A0204E">
        <w:trPr>
          <w:cnfStyle w:val="000000100000"/>
        </w:trPr>
        <w:tc>
          <w:tcPr>
            <w:cnfStyle w:val="001000000000"/>
            <w:tcW w:w="1741" w:type="pct"/>
          </w:tcPr>
          <w:p w:rsidR="00B254EF" w:rsidRPr="004A63C1" w:rsidRDefault="00B254EF" w:rsidP="00D86F35">
            <w:pPr>
              <w:spacing w:line="300" w:lineRule="exact"/>
              <w:rPr>
                <w:rFonts w:ascii="Times New Roman" w:hAnsi="Times New Roman"/>
                <w:b w:val="0"/>
                <w:bCs w:val="0"/>
                <w:sz w:val="18"/>
                <w:szCs w:val="18"/>
              </w:rPr>
            </w:pPr>
            <w:r w:rsidRPr="004A63C1">
              <w:rPr>
                <w:rFonts w:ascii="Times New Roman" w:hAnsi="Times New Roman"/>
                <w:b w:val="0"/>
                <w:sz w:val="18"/>
                <w:szCs w:val="18"/>
              </w:rPr>
              <w:t>研究对象</w:t>
            </w:r>
            <w:r w:rsidRPr="004A63C1">
              <w:rPr>
                <w:rFonts w:ascii="Times New Roman" w:hAnsi="Times New Roman"/>
                <w:b w:val="0"/>
                <w:sz w:val="18"/>
                <w:szCs w:val="18"/>
              </w:rPr>
              <w:t xml:space="preserve"> (</w:t>
            </w:r>
            <w:r w:rsidRPr="004A63C1">
              <w:rPr>
                <w:rFonts w:ascii="Times New Roman" w:hAnsi="Times New Roman"/>
                <w:b w:val="0"/>
                <w:sz w:val="18"/>
                <w:szCs w:val="18"/>
              </w:rPr>
              <w:t>例，</w:t>
            </w:r>
            <w:r w:rsidRPr="004A63C1">
              <w:rPr>
                <w:rFonts w:ascii="Times New Roman" w:hAnsi="Times New Roman"/>
                <w:b w:val="0"/>
                <w:sz w:val="18"/>
                <w:szCs w:val="18"/>
              </w:rPr>
              <w:t>%)</w:t>
            </w:r>
          </w:p>
        </w:tc>
        <w:tc>
          <w:tcPr>
            <w:tcW w:w="96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41(21.9%)</w:t>
            </w:r>
          </w:p>
        </w:tc>
        <w:tc>
          <w:tcPr>
            <w:tcW w:w="112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146(79.1%)</w:t>
            </w:r>
          </w:p>
        </w:tc>
        <w:tc>
          <w:tcPr>
            <w:tcW w:w="560" w:type="pct"/>
          </w:tcPr>
          <w:p w:rsidR="00B254EF" w:rsidRPr="004A63C1" w:rsidRDefault="00B254EF" w:rsidP="00D86F35">
            <w:pPr>
              <w:spacing w:line="300" w:lineRule="exact"/>
              <w:jc w:val="center"/>
              <w:cnfStyle w:val="000000100000"/>
              <w:rPr>
                <w:rFonts w:ascii="Times New Roman" w:hAnsi="Times New Roman"/>
                <w:sz w:val="18"/>
                <w:szCs w:val="18"/>
              </w:rPr>
            </w:pPr>
          </w:p>
        </w:tc>
        <w:tc>
          <w:tcPr>
            <w:tcW w:w="617" w:type="pct"/>
          </w:tcPr>
          <w:p w:rsidR="00B254EF" w:rsidRPr="004A63C1" w:rsidRDefault="00B254EF" w:rsidP="00D86F35">
            <w:pPr>
              <w:spacing w:line="300" w:lineRule="exact"/>
              <w:jc w:val="center"/>
              <w:cnfStyle w:val="000000100000"/>
              <w:rPr>
                <w:rFonts w:ascii="Times New Roman" w:hAnsi="Times New Roman"/>
                <w:sz w:val="18"/>
                <w:szCs w:val="18"/>
              </w:rPr>
            </w:pPr>
          </w:p>
        </w:tc>
      </w:tr>
      <w:tr w:rsidR="00B254EF" w:rsidRPr="004A63C1" w:rsidTr="00A0204E">
        <w:tc>
          <w:tcPr>
            <w:cnfStyle w:val="001000000000"/>
            <w:tcW w:w="1741" w:type="pct"/>
          </w:tcPr>
          <w:p w:rsidR="00B254EF" w:rsidRPr="004A63C1" w:rsidRDefault="00B254EF" w:rsidP="00D86F35">
            <w:pPr>
              <w:spacing w:line="300" w:lineRule="exact"/>
              <w:rPr>
                <w:rFonts w:ascii="Times New Roman" w:hAnsi="Times New Roman"/>
                <w:b w:val="0"/>
                <w:bCs w:val="0"/>
                <w:sz w:val="18"/>
                <w:szCs w:val="18"/>
              </w:rPr>
            </w:pPr>
            <w:r w:rsidRPr="004A63C1">
              <w:rPr>
                <w:rFonts w:ascii="Times New Roman" w:hAnsi="Times New Roman"/>
                <w:b w:val="0"/>
                <w:sz w:val="18"/>
                <w:szCs w:val="18"/>
              </w:rPr>
              <w:t>性别</w:t>
            </w:r>
            <w:r w:rsidRPr="004A63C1">
              <w:rPr>
                <w:rFonts w:ascii="Times New Roman" w:hAnsi="Times New Roman"/>
                <w:b w:val="0"/>
                <w:sz w:val="18"/>
                <w:szCs w:val="18"/>
              </w:rPr>
              <w:t xml:space="preserve"> (</w:t>
            </w:r>
            <w:r w:rsidRPr="004A63C1">
              <w:rPr>
                <w:rFonts w:ascii="Times New Roman" w:hAnsi="Times New Roman"/>
                <w:b w:val="0"/>
                <w:sz w:val="18"/>
                <w:szCs w:val="18"/>
              </w:rPr>
              <w:t>女，</w:t>
            </w:r>
            <w:r w:rsidRPr="004A63C1">
              <w:rPr>
                <w:rFonts w:ascii="Times New Roman" w:hAnsi="Times New Roman"/>
                <w:b w:val="0"/>
                <w:sz w:val="18"/>
                <w:szCs w:val="18"/>
              </w:rPr>
              <w:t>%)</w:t>
            </w:r>
          </w:p>
        </w:tc>
        <w:tc>
          <w:tcPr>
            <w:tcW w:w="96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22(53.7%)</w:t>
            </w:r>
          </w:p>
        </w:tc>
        <w:tc>
          <w:tcPr>
            <w:tcW w:w="112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63(43.2%)</w:t>
            </w:r>
          </w:p>
        </w:tc>
        <w:tc>
          <w:tcPr>
            <w:tcW w:w="560"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1.026</w:t>
            </w:r>
          </w:p>
        </w:tc>
        <w:tc>
          <w:tcPr>
            <w:tcW w:w="617"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0.3044</w:t>
            </w:r>
          </w:p>
        </w:tc>
      </w:tr>
      <w:tr w:rsidR="00B254EF" w:rsidRPr="004A63C1" w:rsidTr="00A0204E">
        <w:trPr>
          <w:cnfStyle w:val="000000100000"/>
        </w:trPr>
        <w:tc>
          <w:tcPr>
            <w:cnfStyle w:val="001000000000"/>
            <w:tcW w:w="1741" w:type="pct"/>
          </w:tcPr>
          <w:p w:rsidR="00B254EF" w:rsidRPr="004A63C1" w:rsidRDefault="00B254EF" w:rsidP="00D86F35">
            <w:pPr>
              <w:spacing w:line="300" w:lineRule="exact"/>
              <w:rPr>
                <w:rFonts w:ascii="Times New Roman" w:hAnsi="Times New Roman"/>
                <w:b w:val="0"/>
                <w:bCs w:val="0"/>
                <w:sz w:val="18"/>
                <w:szCs w:val="18"/>
              </w:rPr>
            </w:pPr>
            <w:r w:rsidRPr="004A63C1">
              <w:rPr>
                <w:rFonts w:ascii="Times New Roman" w:hAnsi="Times New Roman"/>
                <w:b w:val="0"/>
                <w:sz w:val="18"/>
                <w:szCs w:val="18"/>
              </w:rPr>
              <w:t>年龄</w:t>
            </w:r>
            <w:r w:rsidRPr="004A63C1">
              <w:rPr>
                <w:rFonts w:ascii="Times New Roman" w:hAnsi="Times New Roman"/>
                <w:b w:val="0"/>
                <w:sz w:val="18"/>
                <w:szCs w:val="18"/>
              </w:rPr>
              <w:t xml:space="preserve"> (</w:t>
            </w:r>
            <w:r w:rsidRPr="004A63C1">
              <w:rPr>
                <w:rFonts w:ascii="Times New Roman" w:hAnsi="Times New Roman"/>
                <w:b w:val="0"/>
                <w:sz w:val="18"/>
                <w:szCs w:val="18"/>
              </w:rPr>
              <w:t>岁</w:t>
            </w:r>
            <w:r w:rsidRPr="004A63C1">
              <w:rPr>
                <w:rFonts w:ascii="Times New Roman" w:hAnsi="Times New Roman" w:hint="eastAsia"/>
                <w:b w:val="0"/>
                <w:sz w:val="18"/>
                <w:szCs w:val="18"/>
              </w:rPr>
              <w:t>，</w:t>
            </w:r>
            <w:r w:rsidRPr="004A63C1">
              <w:rPr>
                <w:rFonts w:ascii="Times New Roman" w:hAnsi="Times New Roman"/>
                <w:b w:val="0"/>
                <w:sz w:val="18"/>
                <w:szCs w:val="18"/>
              </w:rPr>
              <w:t>95%CI)</w:t>
            </w:r>
          </w:p>
        </w:tc>
        <w:tc>
          <w:tcPr>
            <w:tcW w:w="96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60(52.9~63.1)</w:t>
            </w:r>
          </w:p>
        </w:tc>
        <w:tc>
          <w:tcPr>
            <w:tcW w:w="112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61.5(59.0~65.0)</w:t>
            </w:r>
          </w:p>
        </w:tc>
        <w:tc>
          <w:tcPr>
            <w:tcW w:w="560"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-0.674</w:t>
            </w:r>
          </w:p>
        </w:tc>
        <w:tc>
          <w:tcPr>
            <w:tcW w:w="617"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0.5001</w:t>
            </w:r>
          </w:p>
        </w:tc>
      </w:tr>
      <w:tr w:rsidR="00B254EF" w:rsidRPr="004A63C1" w:rsidTr="00A0204E">
        <w:tc>
          <w:tcPr>
            <w:cnfStyle w:val="001000000000"/>
            <w:tcW w:w="1741" w:type="pct"/>
          </w:tcPr>
          <w:p w:rsidR="00B254EF" w:rsidRPr="004A63C1" w:rsidRDefault="00B254EF" w:rsidP="00D86F35">
            <w:pPr>
              <w:spacing w:line="300" w:lineRule="exact"/>
              <w:rPr>
                <w:rFonts w:ascii="Times New Roman" w:hAnsi="Times New Roman"/>
                <w:b w:val="0"/>
                <w:bCs w:val="0"/>
                <w:sz w:val="18"/>
                <w:szCs w:val="18"/>
              </w:rPr>
            </w:pPr>
            <w:r w:rsidRPr="004A63C1">
              <w:rPr>
                <w:rFonts w:ascii="Times New Roman" w:hAnsi="Times New Roman"/>
                <w:b w:val="0"/>
                <w:sz w:val="18"/>
                <w:szCs w:val="18"/>
              </w:rPr>
              <w:t>患者类型</w:t>
            </w:r>
          </w:p>
        </w:tc>
        <w:tc>
          <w:tcPr>
            <w:tcW w:w="961" w:type="pct"/>
          </w:tcPr>
          <w:p w:rsidR="00B254EF" w:rsidRPr="004A63C1" w:rsidRDefault="00B254EF" w:rsidP="00D86F35">
            <w:pPr>
              <w:spacing w:line="300" w:lineRule="exact"/>
              <w:jc w:val="center"/>
              <w:cnfStyle w:val="000000000000"/>
              <w:rPr>
                <w:rFonts w:ascii="Times New Roman" w:hAnsi="Times New Roman"/>
                <w:sz w:val="18"/>
                <w:szCs w:val="18"/>
              </w:rPr>
            </w:pPr>
          </w:p>
        </w:tc>
        <w:tc>
          <w:tcPr>
            <w:tcW w:w="1121" w:type="pct"/>
          </w:tcPr>
          <w:p w:rsidR="00B254EF" w:rsidRPr="004A63C1" w:rsidRDefault="00B254EF" w:rsidP="00D86F35">
            <w:pPr>
              <w:spacing w:line="300" w:lineRule="exact"/>
              <w:jc w:val="center"/>
              <w:cnfStyle w:val="000000000000"/>
              <w:rPr>
                <w:rFonts w:ascii="Times New Roman" w:hAnsi="Times New Roman"/>
                <w:sz w:val="18"/>
                <w:szCs w:val="18"/>
              </w:rPr>
            </w:pPr>
          </w:p>
        </w:tc>
        <w:tc>
          <w:tcPr>
            <w:tcW w:w="560" w:type="pct"/>
          </w:tcPr>
          <w:p w:rsidR="00B254EF" w:rsidRPr="004A63C1" w:rsidRDefault="00B254EF" w:rsidP="00D86F35">
            <w:pPr>
              <w:spacing w:line="300" w:lineRule="exact"/>
              <w:jc w:val="center"/>
              <w:cnfStyle w:val="000000000000"/>
              <w:rPr>
                <w:rFonts w:ascii="Times New Roman" w:hAnsi="Times New Roman"/>
                <w:sz w:val="18"/>
                <w:szCs w:val="18"/>
              </w:rPr>
            </w:pPr>
          </w:p>
        </w:tc>
        <w:tc>
          <w:tcPr>
            <w:tcW w:w="617" w:type="pct"/>
          </w:tcPr>
          <w:p w:rsidR="00B254EF" w:rsidRPr="004A63C1" w:rsidRDefault="00B254EF" w:rsidP="00D86F35">
            <w:pPr>
              <w:spacing w:line="300" w:lineRule="exact"/>
              <w:jc w:val="center"/>
              <w:cnfStyle w:val="000000000000"/>
              <w:rPr>
                <w:rFonts w:ascii="Times New Roman" w:hAnsi="Times New Roman"/>
                <w:sz w:val="18"/>
                <w:szCs w:val="18"/>
              </w:rPr>
            </w:pPr>
          </w:p>
        </w:tc>
      </w:tr>
      <w:tr w:rsidR="00B254EF" w:rsidRPr="004A63C1" w:rsidTr="00A0204E">
        <w:trPr>
          <w:cnfStyle w:val="000000100000"/>
        </w:trPr>
        <w:tc>
          <w:tcPr>
            <w:cnfStyle w:val="001000000000"/>
            <w:tcW w:w="1741" w:type="pct"/>
          </w:tcPr>
          <w:p w:rsidR="00B254EF" w:rsidRPr="004A63C1" w:rsidRDefault="00B254EF" w:rsidP="00D86F35">
            <w:pPr>
              <w:spacing w:line="300" w:lineRule="exact"/>
              <w:ind w:firstLineChars="50" w:firstLine="90"/>
              <w:rPr>
                <w:rFonts w:ascii="Times New Roman" w:hAnsi="Times New Roman"/>
                <w:b w:val="0"/>
                <w:bCs w:val="0"/>
                <w:sz w:val="18"/>
                <w:szCs w:val="18"/>
              </w:rPr>
            </w:pPr>
            <w:r w:rsidRPr="004A63C1">
              <w:rPr>
                <w:rFonts w:ascii="Times New Roman" w:hAnsi="Times New Roman"/>
                <w:b w:val="0"/>
                <w:sz w:val="18"/>
                <w:szCs w:val="18"/>
              </w:rPr>
              <w:t>介入手术</w:t>
            </w:r>
            <w:r w:rsidRPr="004A63C1">
              <w:rPr>
                <w:rFonts w:ascii="Times New Roman" w:hAnsi="Times New Roman"/>
                <w:b w:val="0"/>
                <w:sz w:val="18"/>
                <w:szCs w:val="18"/>
              </w:rPr>
              <w:t xml:space="preserve">  (</w:t>
            </w:r>
            <w:r w:rsidRPr="004A63C1">
              <w:rPr>
                <w:rFonts w:ascii="Times New Roman" w:hAnsi="Times New Roman"/>
                <w:b w:val="0"/>
                <w:sz w:val="18"/>
                <w:szCs w:val="18"/>
              </w:rPr>
              <w:t>例，</w:t>
            </w:r>
            <w:r w:rsidRPr="004A63C1">
              <w:rPr>
                <w:rFonts w:ascii="Times New Roman" w:hAnsi="Times New Roman"/>
                <w:b w:val="0"/>
                <w:sz w:val="18"/>
                <w:szCs w:val="18"/>
              </w:rPr>
              <w:t>%)</w:t>
            </w:r>
          </w:p>
        </w:tc>
        <w:tc>
          <w:tcPr>
            <w:tcW w:w="96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3(7.3)</w:t>
            </w:r>
          </w:p>
        </w:tc>
        <w:tc>
          <w:tcPr>
            <w:tcW w:w="112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29(19.9)</w:t>
            </w:r>
          </w:p>
        </w:tc>
        <w:tc>
          <w:tcPr>
            <w:tcW w:w="560"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w:t>
            </w:r>
          </w:p>
        </w:tc>
        <w:tc>
          <w:tcPr>
            <w:tcW w:w="617"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w:t>
            </w:r>
          </w:p>
        </w:tc>
      </w:tr>
      <w:tr w:rsidR="00B254EF" w:rsidRPr="004A63C1" w:rsidTr="00A0204E">
        <w:tc>
          <w:tcPr>
            <w:cnfStyle w:val="001000000000"/>
            <w:tcW w:w="1741" w:type="pct"/>
          </w:tcPr>
          <w:p w:rsidR="00B254EF" w:rsidRPr="004A63C1" w:rsidRDefault="00B254EF" w:rsidP="00D86F35">
            <w:pPr>
              <w:spacing w:line="300" w:lineRule="exact"/>
              <w:ind w:firstLineChars="50" w:firstLine="90"/>
              <w:rPr>
                <w:rFonts w:ascii="Times New Roman" w:hAnsi="Times New Roman"/>
                <w:b w:val="0"/>
                <w:bCs w:val="0"/>
                <w:sz w:val="18"/>
                <w:szCs w:val="18"/>
              </w:rPr>
            </w:pPr>
            <w:r w:rsidRPr="004A63C1">
              <w:rPr>
                <w:rFonts w:ascii="Times New Roman" w:hAnsi="Times New Roman"/>
                <w:b w:val="0"/>
                <w:sz w:val="18"/>
                <w:szCs w:val="18"/>
              </w:rPr>
              <w:t>心外科手术</w:t>
            </w:r>
            <w:r w:rsidRPr="004A63C1">
              <w:rPr>
                <w:rFonts w:ascii="Times New Roman" w:hAnsi="Times New Roman"/>
                <w:b w:val="0"/>
                <w:sz w:val="18"/>
                <w:szCs w:val="18"/>
              </w:rPr>
              <w:t>(</w:t>
            </w:r>
            <w:r w:rsidRPr="004A63C1">
              <w:rPr>
                <w:rFonts w:ascii="Times New Roman" w:hAnsi="Times New Roman"/>
                <w:b w:val="0"/>
                <w:sz w:val="18"/>
                <w:szCs w:val="18"/>
              </w:rPr>
              <w:t>例，</w:t>
            </w:r>
            <w:r w:rsidRPr="004A63C1">
              <w:rPr>
                <w:rFonts w:ascii="Times New Roman" w:hAnsi="Times New Roman"/>
                <w:b w:val="0"/>
                <w:sz w:val="18"/>
                <w:szCs w:val="18"/>
              </w:rPr>
              <w:t>%)</w:t>
            </w:r>
          </w:p>
        </w:tc>
        <w:tc>
          <w:tcPr>
            <w:tcW w:w="96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38(92.7)</w:t>
            </w:r>
          </w:p>
        </w:tc>
        <w:tc>
          <w:tcPr>
            <w:tcW w:w="112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106(72.6)</w:t>
            </w:r>
          </w:p>
        </w:tc>
        <w:tc>
          <w:tcPr>
            <w:tcW w:w="560"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w:t>
            </w:r>
          </w:p>
        </w:tc>
        <w:tc>
          <w:tcPr>
            <w:tcW w:w="617"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w:t>
            </w:r>
          </w:p>
        </w:tc>
      </w:tr>
      <w:tr w:rsidR="00B254EF" w:rsidRPr="004A63C1" w:rsidTr="00A0204E">
        <w:trPr>
          <w:cnfStyle w:val="000000100000"/>
        </w:trPr>
        <w:tc>
          <w:tcPr>
            <w:cnfStyle w:val="001000000000"/>
            <w:tcW w:w="1741" w:type="pct"/>
          </w:tcPr>
          <w:p w:rsidR="00B254EF" w:rsidRPr="004A63C1" w:rsidRDefault="00B254EF" w:rsidP="00D86F35">
            <w:pPr>
              <w:spacing w:line="300" w:lineRule="exact"/>
              <w:ind w:firstLineChars="50" w:firstLine="90"/>
              <w:rPr>
                <w:rFonts w:ascii="Times New Roman" w:hAnsi="Times New Roman"/>
                <w:b w:val="0"/>
                <w:bCs w:val="0"/>
                <w:sz w:val="18"/>
                <w:szCs w:val="18"/>
              </w:rPr>
            </w:pPr>
            <w:r w:rsidRPr="004A63C1">
              <w:rPr>
                <w:rFonts w:ascii="Times New Roman" w:hAnsi="Times New Roman"/>
                <w:b w:val="0"/>
                <w:sz w:val="18"/>
                <w:szCs w:val="18"/>
              </w:rPr>
              <w:t>非手术治疗</w:t>
            </w:r>
            <w:r w:rsidRPr="004A63C1">
              <w:rPr>
                <w:rFonts w:ascii="Times New Roman" w:hAnsi="Times New Roman"/>
                <w:b w:val="0"/>
                <w:sz w:val="18"/>
                <w:szCs w:val="18"/>
              </w:rPr>
              <w:t>(</w:t>
            </w:r>
            <w:r w:rsidRPr="004A63C1">
              <w:rPr>
                <w:rFonts w:ascii="Times New Roman" w:hAnsi="Times New Roman"/>
                <w:b w:val="0"/>
                <w:sz w:val="18"/>
                <w:szCs w:val="18"/>
              </w:rPr>
              <w:t>例，</w:t>
            </w:r>
            <w:r w:rsidRPr="004A63C1">
              <w:rPr>
                <w:rFonts w:ascii="Times New Roman" w:hAnsi="Times New Roman"/>
                <w:b w:val="0"/>
                <w:sz w:val="18"/>
                <w:szCs w:val="18"/>
              </w:rPr>
              <w:t>%)</w:t>
            </w:r>
          </w:p>
        </w:tc>
        <w:tc>
          <w:tcPr>
            <w:tcW w:w="96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0(0.0)</w:t>
            </w:r>
          </w:p>
        </w:tc>
        <w:tc>
          <w:tcPr>
            <w:tcW w:w="112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11(7.5)</w:t>
            </w:r>
          </w:p>
        </w:tc>
        <w:tc>
          <w:tcPr>
            <w:tcW w:w="560"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w:t>
            </w:r>
          </w:p>
        </w:tc>
        <w:tc>
          <w:tcPr>
            <w:tcW w:w="617"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w:t>
            </w:r>
          </w:p>
        </w:tc>
      </w:tr>
      <w:tr w:rsidR="00B254EF" w:rsidRPr="004A63C1" w:rsidTr="00A0204E">
        <w:tc>
          <w:tcPr>
            <w:cnfStyle w:val="001000000000"/>
            <w:tcW w:w="1741" w:type="pct"/>
          </w:tcPr>
          <w:p w:rsidR="00B254EF" w:rsidRPr="004A63C1" w:rsidRDefault="00B254EF" w:rsidP="00D86F35">
            <w:pPr>
              <w:spacing w:line="300" w:lineRule="exact"/>
              <w:rPr>
                <w:rFonts w:ascii="Times New Roman" w:hAnsi="Times New Roman"/>
                <w:b w:val="0"/>
                <w:bCs w:val="0"/>
                <w:sz w:val="18"/>
                <w:szCs w:val="18"/>
              </w:rPr>
            </w:pPr>
            <w:r w:rsidRPr="004A63C1">
              <w:rPr>
                <w:rFonts w:ascii="Times New Roman" w:hAnsi="Times New Roman"/>
                <w:b w:val="0"/>
                <w:sz w:val="18"/>
                <w:szCs w:val="18"/>
              </w:rPr>
              <w:t>并发症</w:t>
            </w:r>
          </w:p>
        </w:tc>
        <w:tc>
          <w:tcPr>
            <w:tcW w:w="961" w:type="pct"/>
          </w:tcPr>
          <w:p w:rsidR="00B254EF" w:rsidRPr="004A63C1" w:rsidRDefault="00B254EF" w:rsidP="00D86F35">
            <w:pPr>
              <w:spacing w:line="300" w:lineRule="exact"/>
              <w:jc w:val="center"/>
              <w:cnfStyle w:val="000000000000"/>
              <w:rPr>
                <w:rFonts w:ascii="Times New Roman" w:hAnsi="Times New Roman"/>
                <w:sz w:val="18"/>
                <w:szCs w:val="18"/>
              </w:rPr>
            </w:pPr>
          </w:p>
        </w:tc>
        <w:tc>
          <w:tcPr>
            <w:tcW w:w="1121" w:type="pct"/>
          </w:tcPr>
          <w:p w:rsidR="00B254EF" w:rsidRPr="004A63C1" w:rsidRDefault="00B254EF" w:rsidP="00D86F35">
            <w:pPr>
              <w:spacing w:line="300" w:lineRule="exact"/>
              <w:jc w:val="center"/>
              <w:cnfStyle w:val="000000000000"/>
              <w:rPr>
                <w:rFonts w:ascii="Times New Roman" w:hAnsi="Times New Roman"/>
                <w:sz w:val="18"/>
                <w:szCs w:val="18"/>
              </w:rPr>
            </w:pPr>
          </w:p>
        </w:tc>
        <w:tc>
          <w:tcPr>
            <w:tcW w:w="560" w:type="pct"/>
          </w:tcPr>
          <w:p w:rsidR="00B254EF" w:rsidRPr="004A63C1" w:rsidRDefault="00B254EF" w:rsidP="00D86F35">
            <w:pPr>
              <w:spacing w:line="300" w:lineRule="exact"/>
              <w:jc w:val="center"/>
              <w:cnfStyle w:val="000000000000"/>
              <w:rPr>
                <w:rFonts w:ascii="Times New Roman" w:hAnsi="Times New Roman"/>
                <w:sz w:val="18"/>
                <w:szCs w:val="18"/>
              </w:rPr>
            </w:pPr>
          </w:p>
        </w:tc>
        <w:tc>
          <w:tcPr>
            <w:tcW w:w="617" w:type="pct"/>
          </w:tcPr>
          <w:p w:rsidR="00B254EF" w:rsidRPr="004A63C1" w:rsidRDefault="00B254EF" w:rsidP="00D86F35">
            <w:pPr>
              <w:spacing w:line="300" w:lineRule="exact"/>
              <w:jc w:val="center"/>
              <w:cnfStyle w:val="000000000000"/>
              <w:rPr>
                <w:rFonts w:ascii="Times New Roman" w:hAnsi="Times New Roman"/>
                <w:sz w:val="18"/>
                <w:szCs w:val="18"/>
              </w:rPr>
            </w:pPr>
          </w:p>
        </w:tc>
      </w:tr>
      <w:tr w:rsidR="00B254EF" w:rsidRPr="004A63C1" w:rsidTr="00A0204E">
        <w:trPr>
          <w:cnfStyle w:val="000000100000"/>
        </w:trPr>
        <w:tc>
          <w:tcPr>
            <w:cnfStyle w:val="001000000000"/>
            <w:tcW w:w="1741" w:type="pct"/>
          </w:tcPr>
          <w:p w:rsidR="00B254EF" w:rsidRPr="004A63C1" w:rsidRDefault="00B254EF" w:rsidP="00D86F35">
            <w:pPr>
              <w:spacing w:line="300" w:lineRule="exact"/>
              <w:ind w:right="420" w:firstLineChars="50" w:firstLine="90"/>
              <w:rPr>
                <w:rFonts w:ascii="Times New Roman" w:hAnsi="Times New Roman"/>
                <w:b w:val="0"/>
                <w:bCs w:val="0"/>
                <w:sz w:val="18"/>
                <w:szCs w:val="18"/>
              </w:rPr>
            </w:pPr>
            <w:r w:rsidRPr="004A63C1">
              <w:rPr>
                <w:rFonts w:ascii="Times New Roman" w:hAnsi="Times New Roman"/>
                <w:b w:val="0"/>
                <w:sz w:val="18"/>
                <w:szCs w:val="18"/>
              </w:rPr>
              <w:t>深静脉血栓</w:t>
            </w:r>
            <w:r w:rsidRPr="004A63C1">
              <w:rPr>
                <w:rFonts w:ascii="Times New Roman" w:hAnsi="Times New Roman"/>
                <w:b w:val="0"/>
                <w:sz w:val="18"/>
                <w:szCs w:val="18"/>
              </w:rPr>
              <w:t>(</w:t>
            </w:r>
            <w:r w:rsidRPr="004A63C1">
              <w:rPr>
                <w:rFonts w:ascii="Times New Roman" w:hAnsi="Times New Roman"/>
                <w:b w:val="0"/>
                <w:sz w:val="18"/>
                <w:szCs w:val="18"/>
              </w:rPr>
              <w:t>例，</w:t>
            </w:r>
            <w:r w:rsidRPr="004A63C1">
              <w:rPr>
                <w:rFonts w:ascii="Times New Roman" w:hAnsi="Times New Roman"/>
                <w:b w:val="0"/>
                <w:sz w:val="18"/>
                <w:szCs w:val="18"/>
              </w:rPr>
              <w:t>%)</w:t>
            </w:r>
          </w:p>
        </w:tc>
        <w:tc>
          <w:tcPr>
            <w:tcW w:w="96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15(36.6)</w:t>
            </w:r>
          </w:p>
        </w:tc>
        <w:tc>
          <w:tcPr>
            <w:tcW w:w="112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27(18.5)</w:t>
            </w:r>
          </w:p>
        </w:tc>
        <w:tc>
          <w:tcPr>
            <w:tcW w:w="560"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5.022</w:t>
            </w:r>
          </w:p>
        </w:tc>
        <w:tc>
          <w:tcPr>
            <w:tcW w:w="617"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0.0250</w:t>
            </w:r>
          </w:p>
        </w:tc>
      </w:tr>
      <w:tr w:rsidR="00B254EF" w:rsidRPr="004A63C1" w:rsidTr="00A0204E">
        <w:tc>
          <w:tcPr>
            <w:cnfStyle w:val="001000000000"/>
            <w:tcW w:w="1741" w:type="pct"/>
          </w:tcPr>
          <w:p w:rsidR="00B254EF" w:rsidRPr="004A63C1" w:rsidRDefault="00B254EF" w:rsidP="00D86F35">
            <w:pPr>
              <w:spacing w:line="300" w:lineRule="exact"/>
              <w:ind w:right="420" w:firstLineChars="50" w:firstLine="90"/>
              <w:rPr>
                <w:rFonts w:ascii="Times New Roman" w:hAnsi="Times New Roman"/>
                <w:b w:val="0"/>
                <w:bCs w:val="0"/>
                <w:sz w:val="18"/>
                <w:szCs w:val="18"/>
              </w:rPr>
            </w:pPr>
            <w:r w:rsidRPr="004A63C1">
              <w:rPr>
                <w:rFonts w:ascii="Times New Roman" w:hAnsi="Times New Roman"/>
                <w:b w:val="0"/>
                <w:sz w:val="18"/>
                <w:szCs w:val="18"/>
              </w:rPr>
              <w:t>动脉血栓</w:t>
            </w:r>
            <w:r w:rsidRPr="004A63C1">
              <w:rPr>
                <w:rFonts w:ascii="Times New Roman" w:hAnsi="Times New Roman"/>
                <w:b w:val="0"/>
                <w:sz w:val="18"/>
                <w:szCs w:val="18"/>
              </w:rPr>
              <w:t>(</w:t>
            </w:r>
            <w:r w:rsidRPr="004A63C1">
              <w:rPr>
                <w:rFonts w:ascii="Times New Roman" w:hAnsi="Times New Roman"/>
                <w:b w:val="0"/>
                <w:sz w:val="18"/>
                <w:szCs w:val="18"/>
              </w:rPr>
              <w:t>例，</w:t>
            </w:r>
            <w:r w:rsidRPr="004A63C1">
              <w:rPr>
                <w:rFonts w:ascii="Times New Roman" w:hAnsi="Times New Roman"/>
                <w:b w:val="0"/>
                <w:sz w:val="18"/>
                <w:szCs w:val="18"/>
              </w:rPr>
              <w:t>%)</w:t>
            </w:r>
          </w:p>
        </w:tc>
        <w:tc>
          <w:tcPr>
            <w:tcW w:w="96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11(26.8)</w:t>
            </w:r>
          </w:p>
        </w:tc>
        <w:tc>
          <w:tcPr>
            <w:tcW w:w="112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6(4.1)</w:t>
            </w:r>
          </w:p>
        </w:tc>
        <w:tc>
          <w:tcPr>
            <w:tcW w:w="560"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17.339</w:t>
            </w:r>
          </w:p>
        </w:tc>
        <w:tc>
          <w:tcPr>
            <w:tcW w:w="617"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&lt;0.0001</w:t>
            </w:r>
          </w:p>
        </w:tc>
      </w:tr>
      <w:tr w:rsidR="00B254EF" w:rsidRPr="004A63C1" w:rsidTr="00A0204E">
        <w:trPr>
          <w:cnfStyle w:val="000000100000"/>
        </w:trPr>
        <w:tc>
          <w:tcPr>
            <w:cnfStyle w:val="001000000000"/>
            <w:tcW w:w="1741" w:type="pct"/>
          </w:tcPr>
          <w:p w:rsidR="00B254EF" w:rsidRPr="004A63C1" w:rsidRDefault="00B254EF" w:rsidP="00D86F35">
            <w:pPr>
              <w:spacing w:line="300" w:lineRule="exact"/>
              <w:ind w:right="420" w:firstLineChars="50" w:firstLine="90"/>
              <w:rPr>
                <w:rFonts w:ascii="Times New Roman" w:hAnsi="Times New Roman"/>
                <w:b w:val="0"/>
                <w:bCs w:val="0"/>
                <w:sz w:val="18"/>
                <w:szCs w:val="18"/>
              </w:rPr>
            </w:pPr>
            <w:r w:rsidRPr="004A63C1">
              <w:rPr>
                <w:rFonts w:ascii="Times New Roman" w:hAnsi="Times New Roman"/>
                <w:b w:val="0"/>
                <w:sz w:val="18"/>
                <w:szCs w:val="18"/>
              </w:rPr>
              <w:t>出血</w:t>
            </w:r>
            <w:r w:rsidRPr="004A63C1">
              <w:rPr>
                <w:rFonts w:ascii="Times New Roman" w:hAnsi="Times New Roman"/>
                <w:b w:val="0"/>
                <w:sz w:val="18"/>
                <w:szCs w:val="18"/>
              </w:rPr>
              <w:t xml:space="preserve"> (</w:t>
            </w:r>
            <w:r w:rsidRPr="004A63C1">
              <w:rPr>
                <w:rFonts w:ascii="Times New Roman" w:hAnsi="Times New Roman"/>
                <w:b w:val="0"/>
                <w:sz w:val="18"/>
                <w:szCs w:val="18"/>
              </w:rPr>
              <w:t>例，</w:t>
            </w:r>
            <w:r w:rsidRPr="004A63C1">
              <w:rPr>
                <w:rFonts w:ascii="Times New Roman" w:hAnsi="Times New Roman"/>
                <w:b w:val="0"/>
                <w:sz w:val="18"/>
                <w:szCs w:val="18"/>
              </w:rPr>
              <w:t>%)</w:t>
            </w:r>
          </w:p>
        </w:tc>
        <w:tc>
          <w:tcPr>
            <w:tcW w:w="96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2(4.9)</w:t>
            </w:r>
          </w:p>
        </w:tc>
        <w:tc>
          <w:tcPr>
            <w:tcW w:w="112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7(4.8)</w:t>
            </w:r>
          </w:p>
        </w:tc>
        <w:tc>
          <w:tcPr>
            <w:tcW w:w="560"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w:t>
            </w:r>
          </w:p>
        </w:tc>
        <w:tc>
          <w:tcPr>
            <w:tcW w:w="617"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w:t>
            </w:r>
          </w:p>
        </w:tc>
      </w:tr>
      <w:tr w:rsidR="00B254EF" w:rsidRPr="004A63C1" w:rsidTr="00A0204E">
        <w:tc>
          <w:tcPr>
            <w:cnfStyle w:val="001000000000"/>
            <w:tcW w:w="1741" w:type="pct"/>
          </w:tcPr>
          <w:p w:rsidR="00B254EF" w:rsidRPr="004A63C1" w:rsidRDefault="00B254EF" w:rsidP="00D86F35">
            <w:pPr>
              <w:spacing w:line="300" w:lineRule="exact"/>
              <w:rPr>
                <w:rFonts w:ascii="Times New Roman" w:hAnsi="Times New Roman"/>
                <w:b w:val="0"/>
                <w:bCs w:val="0"/>
                <w:sz w:val="18"/>
                <w:szCs w:val="18"/>
              </w:rPr>
            </w:pPr>
            <w:r w:rsidRPr="004A63C1">
              <w:rPr>
                <w:rFonts w:ascii="Times New Roman" w:hAnsi="Times New Roman"/>
                <w:b w:val="0"/>
                <w:sz w:val="18"/>
                <w:szCs w:val="18"/>
              </w:rPr>
              <w:t>4Ts</w:t>
            </w:r>
            <w:r w:rsidRPr="004A63C1">
              <w:rPr>
                <w:rFonts w:ascii="Times New Roman" w:hAnsi="Times New Roman"/>
                <w:b w:val="0"/>
                <w:sz w:val="18"/>
                <w:szCs w:val="18"/>
              </w:rPr>
              <w:t>评分</w:t>
            </w:r>
            <w:r w:rsidRPr="004A63C1">
              <w:rPr>
                <w:rFonts w:ascii="Times New Roman" w:hAnsi="Times New Roman"/>
                <w:b w:val="0"/>
                <w:sz w:val="18"/>
                <w:szCs w:val="18"/>
              </w:rPr>
              <w:t xml:space="preserve"> (</w:t>
            </w:r>
            <w:r w:rsidRPr="004A63C1">
              <w:rPr>
                <w:rFonts w:ascii="Times New Roman" w:hAnsi="Times New Roman"/>
                <w:b w:val="0"/>
                <w:sz w:val="18"/>
                <w:szCs w:val="18"/>
              </w:rPr>
              <w:t>分，</w:t>
            </w:r>
            <w:r w:rsidRPr="004A63C1">
              <w:rPr>
                <w:rFonts w:ascii="Times New Roman" w:hAnsi="Times New Roman"/>
                <w:b w:val="0"/>
                <w:sz w:val="18"/>
                <w:szCs w:val="18"/>
              </w:rPr>
              <w:t>95%CI)</w:t>
            </w:r>
          </w:p>
        </w:tc>
        <w:tc>
          <w:tcPr>
            <w:tcW w:w="96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5(5~6)</w:t>
            </w:r>
          </w:p>
        </w:tc>
        <w:tc>
          <w:tcPr>
            <w:tcW w:w="112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4(4~4)</w:t>
            </w:r>
          </w:p>
        </w:tc>
        <w:tc>
          <w:tcPr>
            <w:tcW w:w="560"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4.945</w:t>
            </w:r>
          </w:p>
        </w:tc>
        <w:tc>
          <w:tcPr>
            <w:tcW w:w="617"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&lt;0.0001</w:t>
            </w:r>
          </w:p>
        </w:tc>
      </w:tr>
      <w:tr w:rsidR="00B254EF" w:rsidRPr="004A63C1" w:rsidTr="00A0204E">
        <w:trPr>
          <w:cnfStyle w:val="000000100000"/>
        </w:trPr>
        <w:tc>
          <w:tcPr>
            <w:cnfStyle w:val="001000000000"/>
            <w:tcW w:w="1741" w:type="pct"/>
          </w:tcPr>
          <w:p w:rsidR="00B254EF" w:rsidRPr="00AA3ED7" w:rsidRDefault="00B254EF" w:rsidP="00D86F35">
            <w:pPr>
              <w:spacing w:line="300" w:lineRule="exact"/>
              <w:ind w:firstLineChars="50" w:firstLine="90"/>
              <w:rPr>
                <w:rFonts w:ascii="Times New Roman" w:hAnsi="Times New Roman"/>
                <w:b w:val="0"/>
                <w:color w:val="FF0000"/>
                <w:sz w:val="18"/>
                <w:szCs w:val="18"/>
              </w:rPr>
            </w:pPr>
            <w:r w:rsidRPr="00AA3ED7">
              <w:rPr>
                <w:rFonts w:ascii="Times New Roman" w:hAnsi="Times New Roman" w:hint="eastAsia"/>
                <w:b w:val="0"/>
                <w:color w:val="FF0000"/>
                <w:sz w:val="18"/>
                <w:szCs w:val="18"/>
              </w:rPr>
              <w:t>低度可能（例，</w:t>
            </w:r>
            <w:r w:rsidRPr="00AA3ED7">
              <w:rPr>
                <w:rFonts w:ascii="Times New Roman" w:hAnsi="Times New Roman" w:hint="eastAsia"/>
                <w:b w:val="0"/>
                <w:color w:val="FF0000"/>
                <w:sz w:val="18"/>
                <w:szCs w:val="18"/>
              </w:rPr>
              <w:t>%</w:t>
            </w:r>
            <w:r w:rsidRPr="00AA3ED7">
              <w:rPr>
                <w:rFonts w:ascii="Times New Roman" w:hAnsi="Times New Roman" w:hint="eastAsia"/>
                <w:b w:val="0"/>
                <w:color w:val="FF0000"/>
                <w:sz w:val="18"/>
                <w:szCs w:val="18"/>
              </w:rPr>
              <w:t>）</w:t>
            </w:r>
          </w:p>
        </w:tc>
        <w:tc>
          <w:tcPr>
            <w:tcW w:w="961" w:type="pct"/>
          </w:tcPr>
          <w:p w:rsidR="00B254EF" w:rsidRPr="00AA3ED7" w:rsidRDefault="00B254EF" w:rsidP="00D86F35">
            <w:pPr>
              <w:spacing w:line="300" w:lineRule="exact"/>
              <w:jc w:val="center"/>
              <w:cnfStyle w:val="000000100000"/>
              <w:rPr>
                <w:rFonts w:ascii="Times New Roman" w:hAnsi="Times New Roman"/>
                <w:color w:val="FF0000"/>
                <w:sz w:val="18"/>
                <w:szCs w:val="18"/>
              </w:rPr>
            </w:pPr>
            <w:r w:rsidRPr="00AA3ED7">
              <w:rPr>
                <w:rFonts w:ascii="Times New Roman" w:hAnsi="Times New Roman" w:hint="eastAsia"/>
                <w:color w:val="FF0000"/>
                <w:sz w:val="18"/>
                <w:szCs w:val="18"/>
              </w:rPr>
              <w:t>1(2.4)</w:t>
            </w:r>
          </w:p>
        </w:tc>
        <w:tc>
          <w:tcPr>
            <w:tcW w:w="1121" w:type="pct"/>
          </w:tcPr>
          <w:p w:rsidR="00B254EF" w:rsidRPr="00AA3ED7" w:rsidRDefault="00B254EF" w:rsidP="00D86F35">
            <w:pPr>
              <w:spacing w:line="300" w:lineRule="exact"/>
              <w:jc w:val="center"/>
              <w:cnfStyle w:val="000000100000"/>
              <w:rPr>
                <w:rFonts w:ascii="Times New Roman" w:hAnsi="Times New Roman"/>
                <w:color w:val="FF0000"/>
                <w:sz w:val="18"/>
                <w:szCs w:val="18"/>
              </w:rPr>
            </w:pPr>
            <w:r w:rsidRPr="00AA3ED7">
              <w:rPr>
                <w:rFonts w:ascii="Times New Roman" w:hAnsi="Times New Roman" w:hint="eastAsia"/>
                <w:color w:val="FF0000"/>
                <w:sz w:val="18"/>
                <w:szCs w:val="18"/>
              </w:rPr>
              <w:t>19(13.0)</w:t>
            </w:r>
          </w:p>
        </w:tc>
        <w:tc>
          <w:tcPr>
            <w:tcW w:w="560" w:type="pct"/>
          </w:tcPr>
          <w:p w:rsidR="00B254EF" w:rsidRPr="00AA3ED7" w:rsidRDefault="00B254EF" w:rsidP="00D86F35">
            <w:pPr>
              <w:spacing w:line="300" w:lineRule="exact"/>
              <w:jc w:val="center"/>
              <w:cnfStyle w:val="000000100000"/>
              <w:rPr>
                <w:rFonts w:ascii="Times New Roman" w:hAnsi="Times New Roman"/>
                <w:color w:val="FF0000"/>
                <w:sz w:val="18"/>
                <w:szCs w:val="18"/>
              </w:rPr>
            </w:pPr>
          </w:p>
        </w:tc>
        <w:tc>
          <w:tcPr>
            <w:tcW w:w="617" w:type="pct"/>
          </w:tcPr>
          <w:p w:rsidR="00B254EF" w:rsidRPr="00AA3ED7" w:rsidRDefault="00B254EF" w:rsidP="00D86F35">
            <w:pPr>
              <w:spacing w:line="300" w:lineRule="exact"/>
              <w:jc w:val="center"/>
              <w:cnfStyle w:val="000000100000"/>
              <w:rPr>
                <w:rFonts w:ascii="Times New Roman" w:hAnsi="Times New Roman"/>
                <w:color w:val="FF0000"/>
                <w:sz w:val="18"/>
                <w:szCs w:val="18"/>
              </w:rPr>
            </w:pPr>
          </w:p>
        </w:tc>
      </w:tr>
      <w:tr w:rsidR="00B254EF" w:rsidRPr="004A63C1" w:rsidTr="00A0204E">
        <w:tc>
          <w:tcPr>
            <w:cnfStyle w:val="001000000000"/>
            <w:tcW w:w="1741" w:type="pct"/>
          </w:tcPr>
          <w:p w:rsidR="00B254EF" w:rsidRPr="00AA3ED7" w:rsidRDefault="00B254EF" w:rsidP="00D86F35">
            <w:pPr>
              <w:spacing w:line="300" w:lineRule="exact"/>
              <w:ind w:firstLineChars="50" w:firstLine="90"/>
              <w:rPr>
                <w:rFonts w:ascii="Times New Roman" w:hAnsi="Times New Roman"/>
                <w:b w:val="0"/>
                <w:color w:val="FF0000"/>
                <w:sz w:val="18"/>
                <w:szCs w:val="18"/>
              </w:rPr>
            </w:pPr>
            <w:r w:rsidRPr="00AA3ED7">
              <w:rPr>
                <w:rFonts w:ascii="Times New Roman" w:hAnsi="Times New Roman" w:hint="eastAsia"/>
                <w:b w:val="0"/>
                <w:color w:val="FF0000"/>
                <w:sz w:val="18"/>
                <w:szCs w:val="18"/>
              </w:rPr>
              <w:t>中度可能（例，</w:t>
            </w:r>
            <w:r w:rsidRPr="00AA3ED7">
              <w:rPr>
                <w:rFonts w:ascii="Times New Roman" w:hAnsi="Times New Roman" w:hint="eastAsia"/>
                <w:b w:val="0"/>
                <w:color w:val="FF0000"/>
                <w:sz w:val="18"/>
                <w:szCs w:val="18"/>
              </w:rPr>
              <w:t>%</w:t>
            </w:r>
            <w:r w:rsidRPr="00AA3ED7">
              <w:rPr>
                <w:rFonts w:ascii="Times New Roman" w:hAnsi="Times New Roman" w:hint="eastAsia"/>
                <w:b w:val="0"/>
                <w:color w:val="FF0000"/>
                <w:sz w:val="18"/>
                <w:szCs w:val="18"/>
              </w:rPr>
              <w:t>）</w:t>
            </w:r>
          </w:p>
        </w:tc>
        <w:tc>
          <w:tcPr>
            <w:tcW w:w="961" w:type="pct"/>
          </w:tcPr>
          <w:p w:rsidR="00B254EF" w:rsidRPr="00AA3ED7" w:rsidRDefault="00B254EF" w:rsidP="00D86F35">
            <w:pPr>
              <w:spacing w:line="300" w:lineRule="exact"/>
              <w:jc w:val="center"/>
              <w:cnfStyle w:val="000000000000"/>
              <w:rPr>
                <w:rFonts w:ascii="Times New Roman" w:hAnsi="Times New Roman"/>
                <w:color w:val="FF0000"/>
                <w:sz w:val="18"/>
                <w:szCs w:val="18"/>
              </w:rPr>
            </w:pPr>
            <w:r w:rsidRPr="00AA3ED7">
              <w:rPr>
                <w:rFonts w:ascii="Times New Roman" w:hAnsi="Times New Roman" w:hint="eastAsia"/>
                <w:color w:val="FF0000"/>
                <w:sz w:val="18"/>
                <w:szCs w:val="18"/>
              </w:rPr>
              <w:t>26(63.4)</w:t>
            </w:r>
          </w:p>
        </w:tc>
        <w:tc>
          <w:tcPr>
            <w:tcW w:w="1121" w:type="pct"/>
          </w:tcPr>
          <w:p w:rsidR="00B254EF" w:rsidRPr="00AA3ED7" w:rsidRDefault="00B254EF" w:rsidP="00D86F35">
            <w:pPr>
              <w:spacing w:line="300" w:lineRule="exact"/>
              <w:jc w:val="center"/>
              <w:cnfStyle w:val="000000000000"/>
              <w:rPr>
                <w:rFonts w:ascii="Times New Roman" w:hAnsi="Times New Roman"/>
                <w:color w:val="FF0000"/>
                <w:sz w:val="18"/>
                <w:szCs w:val="18"/>
              </w:rPr>
            </w:pPr>
            <w:r w:rsidRPr="00AA3ED7">
              <w:rPr>
                <w:rFonts w:ascii="Times New Roman" w:hAnsi="Times New Roman" w:hint="eastAsia"/>
                <w:color w:val="FF0000"/>
                <w:sz w:val="18"/>
                <w:szCs w:val="18"/>
              </w:rPr>
              <w:t>106(72.6)</w:t>
            </w:r>
          </w:p>
        </w:tc>
        <w:tc>
          <w:tcPr>
            <w:tcW w:w="560" w:type="pct"/>
          </w:tcPr>
          <w:p w:rsidR="00B254EF" w:rsidRPr="00AA3ED7" w:rsidRDefault="00B254EF" w:rsidP="00D86F35">
            <w:pPr>
              <w:spacing w:line="300" w:lineRule="exact"/>
              <w:jc w:val="center"/>
              <w:cnfStyle w:val="000000000000"/>
              <w:rPr>
                <w:rFonts w:ascii="Times New Roman" w:hAnsi="Times New Roman"/>
                <w:color w:val="FF0000"/>
                <w:sz w:val="18"/>
                <w:szCs w:val="18"/>
              </w:rPr>
            </w:pPr>
          </w:p>
        </w:tc>
        <w:tc>
          <w:tcPr>
            <w:tcW w:w="617" w:type="pct"/>
          </w:tcPr>
          <w:p w:rsidR="00B254EF" w:rsidRPr="00AA3ED7" w:rsidRDefault="00B254EF" w:rsidP="00D86F35">
            <w:pPr>
              <w:spacing w:line="300" w:lineRule="exact"/>
              <w:jc w:val="center"/>
              <w:cnfStyle w:val="000000000000"/>
              <w:rPr>
                <w:rFonts w:ascii="Times New Roman" w:hAnsi="Times New Roman"/>
                <w:color w:val="FF0000"/>
                <w:sz w:val="18"/>
                <w:szCs w:val="18"/>
              </w:rPr>
            </w:pPr>
          </w:p>
        </w:tc>
      </w:tr>
      <w:tr w:rsidR="00B254EF" w:rsidRPr="004A63C1" w:rsidTr="00A0204E">
        <w:trPr>
          <w:cnfStyle w:val="000000100000"/>
        </w:trPr>
        <w:tc>
          <w:tcPr>
            <w:cnfStyle w:val="001000000000"/>
            <w:tcW w:w="1741" w:type="pct"/>
          </w:tcPr>
          <w:p w:rsidR="00B254EF" w:rsidRPr="00AA3ED7" w:rsidRDefault="00B254EF" w:rsidP="00D86F35">
            <w:pPr>
              <w:spacing w:line="300" w:lineRule="exact"/>
              <w:ind w:firstLineChars="50" w:firstLine="90"/>
              <w:rPr>
                <w:rFonts w:ascii="Times New Roman" w:hAnsi="Times New Roman"/>
                <w:b w:val="0"/>
                <w:color w:val="FF0000"/>
                <w:sz w:val="18"/>
                <w:szCs w:val="18"/>
              </w:rPr>
            </w:pPr>
            <w:r w:rsidRPr="00AA3ED7">
              <w:rPr>
                <w:rFonts w:ascii="Times New Roman" w:hAnsi="Times New Roman" w:hint="eastAsia"/>
                <w:b w:val="0"/>
                <w:color w:val="FF0000"/>
                <w:sz w:val="18"/>
                <w:szCs w:val="18"/>
              </w:rPr>
              <w:t>高度可能（例，</w:t>
            </w:r>
            <w:r w:rsidRPr="00AA3ED7">
              <w:rPr>
                <w:rFonts w:ascii="Times New Roman" w:hAnsi="Times New Roman" w:hint="eastAsia"/>
                <w:b w:val="0"/>
                <w:color w:val="FF0000"/>
                <w:sz w:val="18"/>
                <w:szCs w:val="18"/>
              </w:rPr>
              <w:t>%</w:t>
            </w:r>
            <w:r w:rsidRPr="00AA3ED7">
              <w:rPr>
                <w:rFonts w:ascii="Times New Roman" w:hAnsi="Times New Roman" w:hint="eastAsia"/>
                <w:b w:val="0"/>
                <w:color w:val="FF0000"/>
                <w:sz w:val="18"/>
                <w:szCs w:val="18"/>
              </w:rPr>
              <w:t>）</w:t>
            </w:r>
          </w:p>
        </w:tc>
        <w:tc>
          <w:tcPr>
            <w:tcW w:w="961" w:type="pct"/>
          </w:tcPr>
          <w:p w:rsidR="00B254EF" w:rsidRPr="00AA3ED7" w:rsidRDefault="00B254EF" w:rsidP="00D86F35">
            <w:pPr>
              <w:spacing w:line="300" w:lineRule="exact"/>
              <w:jc w:val="center"/>
              <w:cnfStyle w:val="000000100000"/>
              <w:rPr>
                <w:rFonts w:ascii="Times New Roman" w:hAnsi="Times New Roman"/>
                <w:color w:val="FF0000"/>
                <w:sz w:val="18"/>
                <w:szCs w:val="18"/>
              </w:rPr>
            </w:pPr>
            <w:r w:rsidRPr="00AA3ED7">
              <w:rPr>
                <w:rFonts w:ascii="Times New Roman" w:hAnsi="Times New Roman" w:hint="eastAsia"/>
                <w:color w:val="FF0000"/>
                <w:sz w:val="18"/>
                <w:szCs w:val="18"/>
              </w:rPr>
              <w:t>14(34.2)</w:t>
            </w:r>
          </w:p>
        </w:tc>
        <w:tc>
          <w:tcPr>
            <w:tcW w:w="1121" w:type="pct"/>
          </w:tcPr>
          <w:p w:rsidR="00B254EF" w:rsidRPr="00AA3ED7" w:rsidRDefault="00B254EF" w:rsidP="00D86F35">
            <w:pPr>
              <w:spacing w:line="300" w:lineRule="exact"/>
              <w:jc w:val="center"/>
              <w:cnfStyle w:val="000000100000"/>
              <w:rPr>
                <w:rFonts w:ascii="Times New Roman" w:hAnsi="Times New Roman"/>
                <w:color w:val="FF0000"/>
                <w:sz w:val="18"/>
                <w:szCs w:val="18"/>
              </w:rPr>
            </w:pPr>
            <w:r w:rsidRPr="00AA3ED7">
              <w:rPr>
                <w:rFonts w:ascii="Times New Roman" w:hAnsi="Times New Roman" w:hint="eastAsia"/>
                <w:color w:val="FF0000"/>
                <w:sz w:val="18"/>
                <w:szCs w:val="18"/>
              </w:rPr>
              <w:t>21(14.4)</w:t>
            </w:r>
          </w:p>
        </w:tc>
        <w:tc>
          <w:tcPr>
            <w:tcW w:w="560" w:type="pct"/>
          </w:tcPr>
          <w:p w:rsidR="00B254EF" w:rsidRPr="00AA3ED7" w:rsidRDefault="00B254EF" w:rsidP="00D86F35">
            <w:pPr>
              <w:spacing w:line="300" w:lineRule="exact"/>
              <w:jc w:val="center"/>
              <w:cnfStyle w:val="000000100000"/>
              <w:rPr>
                <w:rFonts w:ascii="Times New Roman" w:hAnsi="Times New Roman"/>
                <w:color w:val="FF0000"/>
                <w:sz w:val="18"/>
                <w:szCs w:val="18"/>
              </w:rPr>
            </w:pPr>
          </w:p>
        </w:tc>
        <w:tc>
          <w:tcPr>
            <w:tcW w:w="617" w:type="pct"/>
          </w:tcPr>
          <w:p w:rsidR="00B254EF" w:rsidRPr="00AA3ED7" w:rsidRDefault="00B254EF" w:rsidP="00D86F35">
            <w:pPr>
              <w:spacing w:line="300" w:lineRule="exact"/>
              <w:jc w:val="center"/>
              <w:cnfStyle w:val="000000100000"/>
              <w:rPr>
                <w:rFonts w:ascii="Times New Roman" w:hAnsi="Times New Roman"/>
                <w:color w:val="FF0000"/>
                <w:sz w:val="18"/>
                <w:szCs w:val="18"/>
              </w:rPr>
            </w:pPr>
          </w:p>
        </w:tc>
      </w:tr>
      <w:tr w:rsidR="00B254EF" w:rsidRPr="004A63C1" w:rsidTr="00A0204E">
        <w:tc>
          <w:tcPr>
            <w:cnfStyle w:val="001000000000"/>
            <w:tcW w:w="1741" w:type="pct"/>
          </w:tcPr>
          <w:p w:rsidR="00B254EF" w:rsidRPr="004A63C1" w:rsidRDefault="00B254EF" w:rsidP="00D86F35">
            <w:pPr>
              <w:spacing w:line="300" w:lineRule="exact"/>
              <w:rPr>
                <w:rFonts w:ascii="Times New Roman" w:hAnsi="Times New Roman"/>
                <w:b w:val="0"/>
                <w:bCs w:val="0"/>
                <w:sz w:val="18"/>
                <w:szCs w:val="18"/>
              </w:rPr>
            </w:pPr>
            <w:r w:rsidRPr="004A63C1">
              <w:rPr>
                <w:rFonts w:ascii="Times New Roman" w:hAnsi="Times New Roman"/>
                <w:b w:val="0"/>
                <w:sz w:val="18"/>
                <w:szCs w:val="18"/>
              </w:rPr>
              <w:t>PLT</w:t>
            </w:r>
            <w:r w:rsidRPr="004A63C1">
              <w:rPr>
                <w:rFonts w:ascii="Times New Roman" w:hAnsi="Times New Roman" w:hint="eastAsia"/>
                <w:b w:val="0"/>
                <w:sz w:val="18"/>
                <w:szCs w:val="18"/>
              </w:rPr>
              <w:t>c</w:t>
            </w:r>
            <w:r w:rsidRPr="004A63C1">
              <w:rPr>
                <w:rFonts w:ascii="Times New Roman" w:hAnsi="Times New Roman"/>
                <w:b w:val="0"/>
                <w:sz w:val="18"/>
                <w:szCs w:val="18"/>
              </w:rPr>
              <w:t xml:space="preserve"> </w:t>
            </w:r>
          </w:p>
        </w:tc>
        <w:tc>
          <w:tcPr>
            <w:tcW w:w="961" w:type="pct"/>
          </w:tcPr>
          <w:p w:rsidR="00B254EF" w:rsidRPr="004A63C1" w:rsidRDefault="00B254EF" w:rsidP="00D86F35">
            <w:pPr>
              <w:spacing w:line="300" w:lineRule="exact"/>
              <w:jc w:val="center"/>
              <w:cnfStyle w:val="000000000000"/>
              <w:rPr>
                <w:rFonts w:ascii="Times New Roman" w:hAnsi="Times New Roman"/>
                <w:sz w:val="18"/>
                <w:szCs w:val="18"/>
              </w:rPr>
            </w:pPr>
          </w:p>
        </w:tc>
        <w:tc>
          <w:tcPr>
            <w:tcW w:w="1121" w:type="pct"/>
          </w:tcPr>
          <w:p w:rsidR="00B254EF" w:rsidRPr="004A63C1" w:rsidRDefault="00B254EF" w:rsidP="00D86F35">
            <w:pPr>
              <w:spacing w:line="300" w:lineRule="exact"/>
              <w:jc w:val="center"/>
              <w:cnfStyle w:val="000000000000"/>
              <w:rPr>
                <w:rFonts w:ascii="Times New Roman" w:hAnsi="Times New Roman"/>
                <w:sz w:val="18"/>
                <w:szCs w:val="18"/>
              </w:rPr>
            </w:pPr>
          </w:p>
        </w:tc>
        <w:tc>
          <w:tcPr>
            <w:tcW w:w="560" w:type="pct"/>
          </w:tcPr>
          <w:p w:rsidR="00B254EF" w:rsidRPr="004A63C1" w:rsidRDefault="00B254EF" w:rsidP="00D86F35">
            <w:pPr>
              <w:spacing w:line="300" w:lineRule="exact"/>
              <w:jc w:val="center"/>
              <w:cnfStyle w:val="000000000000"/>
              <w:rPr>
                <w:rFonts w:ascii="Times New Roman" w:hAnsi="Times New Roman"/>
                <w:sz w:val="18"/>
                <w:szCs w:val="18"/>
              </w:rPr>
            </w:pPr>
          </w:p>
        </w:tc>
        <w:tc>
          <w:tcPr>
            <w:tcW w:w="617" w:type="pct"/>
          </w:tcPr>
          <w:p w:rsidR="00B254EF" w:rsidRPr="004A63C1" w:rsidRDefault="00B254EF" w:rsidP="00D86F35">
            <w:pPr>
              <w:spacing w:line="300" w:lineRule="exact"/>
              <w:jc w:val="center"/>
              <w:cnfStyle w:val="000000000000"/>
              <w:rPr>
                <w:rFonts w:ascii="Times New Roman" w:hAnsi="Times New Roman"/>
                <w:sz w:val="18"/>
                <w:szCs w:val="18"/>
              </w:rPr>
            </w:pPr>
          </w:p>
        </w:tc>
      </w:tr>
      <w:tr w:rsidR="00B254EF" w:rsidRPr="004A63C1" w:rsidTr="00A0204E">
        <w:trPr>
          <w:cnfStyle w:val="000000100000"/>
        </w:trPr>
        <w:tc>
          <w:tcPr>
            <w:cnfStyle w:val="001000000000"/>
            <w:tcW w:w="1741" w:type="pct"/>
          </w:tcPr>
          <w:p w:rsidR="00B254EF" w:rsidRPr="004A63C1" w:rsidRDefault="00B254EF" w:rsidP="00D86F35">
            <w:pPr>
              <w:spacing w:line="300" w:lineRule="exact"/>
              <w:ind w:firstLineChars="50" w:firstLine="90"/>
              <w:jc w:val="left"/>
              <w:rPr>
                <w:rFonts w:ascii="Times New Roman" w:hAnsi="Times New Roman"/>
                <w:b w:val="0"/>
                <w:bCs w:val="0"/>
                <w:sz w:val="18"/>
                <w:szCs w:val="18"/>
              </w:rPr>
            </w:pPr>
            <w:r w:rsidRPr="004A63C1">
              <w:rPr>
                <w:rFonts w:ascii="Times New Roman" w:hAnsi="Times New Roman"/>
                <w:b w:val="0"/>
                <w:sz w:val="18"/>
                <w:szCs w:val="18"/>
              </w:rPr>
              <w:t>PLT</w:t>
            </w:r>
            <w:r w:rsidRPr="004A63C1">
              <w:rPr>
                <w:rFonts w:ascii="Times New Roman" w:hAnsi="Times New Roman" w:hint="eastAsia"/>
                <w:b w:val="0"/>
                <w:sz w:val="18"/>
                <w:szCs w:val="18"/>
              </w:rPr>
              <w:t>c</w:t>
            </w:r>
            <w:r w:rsidRPr="004A63C1">
              <w:rPr>
                <w:rFonts w:ascii="Times New Roman" w:hAnsi="Times New Roman"/>
                <w:b w:val="0"/>
                <w:sz w:val="18"/>
                <w:szCs w:val="18"/>
              </w:rPr>
              <w:t>基础水平</w:t>
            </w:r>
            <w:r w:rsidRPr="004A63C1">
              <w:rPr>
                <w:rFonts w:ascii="Times New Roman" w:hAnsi="Times New Roman"/>
                <w:b w:val="0"/>
                <w:sz w:val="18"/>
                <w:szCs w:val="18"/>
              </w:rPr>
              <w:t>(×10</w:t>
            </w:r>
            <w:r w:rsidRPr="004A63C1">
              <w:rPr>
                <w:rFonts w:ascii="Times New Roman" w:hAnsi="Times New Roman"/>
                <w:b w:val="0"/>
                <w:sz w:val="18"/>
                <w:szCs w:val="18"/>
                <w:vertAlign w:val="superscript"/>
              </w:rPr>
              <w:t>9</w:t>
            </w:r>
            <w:r w:rsidRPr="004A63C1">
              <w:rPr>
                <w:rFonts w:ascii="Times New Roman" w:hAnsi="Times New Roman"/>
                <w:b w:val="0"/>
                <w:sz w:val="18"/>
                <w:szCs w:val="18"/>
              </w:rPr>
              <w:t xml:space="preserve">/L , </w:t>
            </w:r>
            <w:r w:rsidRPr="004A63C1">
              <w:rPr>
                <w:rFonts w:ascii="Times New Roman" w:hAnsi="Times New Roman"/>
                <w:b w:val="0"/>
                <w:bCs w:val="0"/>
                <w:color w:val="auto"/>
                <w:kern w:val="2"/>
                <w:position w:val="-6"/>
                <w:sz w:val="18"/>
                <w:szCs w:val="18"/>
              </w:rPr>
              <w:object w:dxaOrig="200" w:dyaOrig="340">
                <v:shape id="_x0000_i1026" type="#_x0000_t75" style="width:9.75pt;height:17.25pt" o:ole="">
                  <v:imagedata r:id="rId9" o:title=""/>
                </v:shape>
                <o:OLEObject Type="Embed" ProgID="Equation.3" ShapeID="_x0000_i1026" DrawAspect="Content" ObjectID="_1543188999" r:id="rId11"/>
              </w:object>
            </w:r>
            <w:r w:rsidRPr="004A63C1">
              <w:rPr>
                <w:rFonts w:ascii="Times New Roman" w:hAnsi="Times New Roman"/>
                <w:b w:val="0"/>
                <w:sz w:val="18"/>
                <w:szCs w:val="18"/>
              </w:rPr>
              <w:t>±</w:t>
            </w:r>
            <w:r w:rsidRPr="004A63C1">
              <w:rPr>
                <w:rFonts w:ascii="Times New Roman" w:hAnsi="Times New Roman"/>
                <w:b w:val="0"/>
                <w:i/>
                <w:sz w:val="18"/>
                <w:szCs w:val="18"/>
              </w:rPr>
              <w:t>s</w:t>
            </w:r>
            <w:r w:rsidRPr="004A63C1">
              <w:rPr>
                <w:rFonts w:ascii="Times New Roman" w:hAnsi="Times New Roman"/>
                <w:b w:val="0"/>
                <w:sz w:val="18"/>
                <w:szCs w:val="18"/>
              </w:rPr>
              <w:t>)</w:t>
            </w:r>
          </w:p>
        </w:tc>
        <w:tc>
          <w:tcPr>
            <w:tcW w:w="96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182.2±84.8</w:t>
            </w:r>
          </w:p>
        </w:tc>
        <w:tc>
          <w:tcPr>
            <w:tcW w:w="112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170.4±68.9</w:t>
            </w:r>
          </w:p>
        </w:tc>
        <w:tc>
          <w:tcPr>
            <w:tcW w:w="560"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-0.920</w:t>
            </w:r>
          </w:p>
        </w:tc>
        <w:tc>
          <w:tcPr>
            <w:tcW w:w="617"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0.3589</w:t>
            </w:r>
          </w:p>
        </w:tc>
      </w:tr>
      <w:tr w:rsidR="00B254EF" w:rsidRPr="004A63C1" w:rsidTr="00A0204E">
        <w:tc>
          <w:tcPr>
            <w:cnfStyle w:val="001000000000"/>
            <w:tcW w:w="1741" w:type="pct"/>
          </w:tcPr>
          <w:p w:rsidR="00B254EF" w:rsidRPr="004A63C1" w:rsidRDefault="00B254EF" w:rsidP="00D86F35">
            <w:pPr>
              <w:spacing w:line="300" w:lineRule="exact"/>
              <w:ind w:firstLineChars="50" w:firstLine="90"/>
              <w:jc w:val="left"/>
              <w:rPr>
                <w:rFonts w:ascii="Times New Roman" w:hAnsi="Times New Roman"/>
                <w:b w:val="0"/>
                <w:bCs w:val="0"/>
                <w:sz w:val="18"/>
                <w:szCs w:val="18"/>
              </w:rPr>
            </w:pPr>
            <w:r w:rsidRPr="004A63C1">
              <w:rPr>
                <w:rFonts w:ascii="Times New Roman" w:hAnsi="Times New Roman"/>
                <w:b w:val="0"/>
                <w:sz w:val="18"/>
                <w:szCs w:val="18"/>
              </w:rPr>
              <w:t>PLT</w:t>
            </w:r>
            <w:r w:rsidRPr="004A63C1">
              <w:rPr>
                <w:rFonts w:ascii="Times New Roman" w:hAnsi="Times New Roman" w:hint="eastAsia"/>
                <w:b w:val="0"/>
                <w:sz w:val="18"/>
                <w:szCs w:val="18"/>
              </w:rPr>
              <w:t>c</w:t>
            </w:r>
            <w:r w:rsidRPr="004A63C1">
              <w:rPr>
                <w:rFonts w:ascii="Times New Roman" w:hAnsi="Times New Roman"/>
                <w:b w:val="0"/>
                <w:sz w:val="18"/>
                <w:szCs w:val="18"/>
              </w:rPr>
              <w:t>最低绝对值</w:t>
            </w:r>
            <w:r w:rsidRPr="004A63C1">
              <w:rPr>
                <w:rFonts w:ascii="Times New Roman" w:hAnsi="Times New Roman"/>
                <w:b w:val="0"/>
                <w:sz w:val="18"/>
                <w:szCs w:val="18"/>
              </w:rPr>
              <w:t xml:space="preserve"> (×10</w:t>
            </w:r>
            <w:r w:rsidRPr="004A63C1">
              <w:rPr>
                <w:rFonts w:ascii="Times New Roman" w:hAnsi="Times New Roman"/>
                <w:b w:val="0"/>
                <w:sz w:val="18"/>
                <w:szCs w:val="18"/>
                <w:vertAlign w:val="superscript"/>
              </w:rPr>
              <w:t>9</w:t>
            </w:r>
            <w:r w:rsidRPr="004A63C1">
              <w:rPr>
                <w:rFonts w:ascii="Times New Roman" w:hAnsi="Times New Roman"/>
                <w:b w:val="0"/>
                <w:sz w:val="18"/>
                <w:szCs w:val="18"/>
              </w:rPr>
              <w:t xml:space="preserve">/L, </w:t>
            </w:r>
            <w:r w:rsidRPr="004A63C1">
              <w:rPr>
                <w:rFonts w:ascii="Times New Roman" w:hAnsi="Times New Roman"/>
                <w:b w:val="0"/>
                <w:bCs w:val="0"/>
                <w:color w:val="auto"/>
                <w:kern w:val="2"/>
                <w:position w:val="-6"/>
                <w:sz w:val="18"/>
                <w:szCs w:val="18"/>
              </w:rPr>
              <w:object w:dxaOrig="200" w:dyaOrig="340">
                <v:shape id="_x0000_i1027" type="#_x0000_t75" style="width:9.75pt;height:17.25pt" o:ole="">
                  <v:imagedata r:id="rId9" o:title=""/>
                </v:shape>
                <o:OLEObject Type="Embed" ProgID="Equation.3" ShapeID="_x0000_i1027" DrawAspect="Content" ObjectID="_1543189000" r:id="rId12"/>
              </w:object>
            </w:r>
            <w:r w:rsidRPr="004A63C1">
              <w:rPr>
                <w:rFonts w:ascii="Times New Roman" w:hAnsi="Times New Roman"/>
                <w:b w:val="0"/>
                <w:sz w:val="18"/>
                <w:szCs w:val="18"/>
              </w:rPr>
              <w:t>±</w:t>
            </w:r>
            <w:r w:rsidRPr="004A63C1">
              <w:rPr>
                <w:rFonts w:ascii="Times New Roman" w:hAnsi="Times New Roman"/>
                <w:b w:val="0"/>
                <w:i/>
                <w:sz w:val="18"/>
                <w:szCs w:val="18"/>
              </w:rPr>
              <w:t>s</w:t>
            </w:r>
            <w:r w:rsidRPr="004A63C1">
              <w:rPr>
                <w:rFonts w:ascii="Times New Roman" w:hAnsi="Times New Roman"/>
                <w:b w:val="0"/>
                <w:sz w:val="18"/>
                <w:szCs w:val="18"/>
              </w:rPr>
              <w:t>)</w:t>
            </w:r>
          </w:p>
        </w:tc>
        <w:tc>
          <w:tcPr>
            <w:tcW w:w="96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29.3±13.2</w:t>
            </w:r>
          </w:p>
        </w:tc>
        <w:tc>
          <w:tcPr>
            <w:tcW w:w="112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37.6±20.7</w:t>
            </w:r>
          </w:p>
        </w:tc>
        <w:tc>
          <w:tcPr>
            <w:tcW w:w="560"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2.409</w:t>
            </w:r>
          </w:p>
        </w:tc>
        <w:tc>
          <w:tcPr>
            <w:tcW w:w="617"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0.0170</w:t>
            </w:r>
          </w:p>
        </w:tc>
      </w:tr>
      <w:tr w:rsidR="00B254EF" w:rsidRPr="004A63C1" w:rsidTr="00A0204E">
        <w:trPr>
          <w:cnfStyle w:val="000000100000"/>
        </w:trPr>
        <w:tc>
          <w:tcPr>
            <w:cnfStyle w:val="001000000000"/>
            <w:tcW w:w="1741" w:type="pct"/>
          </w:tcPr>
          <w:p w:rsidR="00B254EF" w:rsidRPr="004A63C1" w:rsidRDefault="00B254EF" w:rsidP="00D86F35">
            <w:pPr>
              <w:spacing w:line="300" w:lineRule="exact"/>
              <w:ind w:firstLineChars="50" w:firstLine="90"/>
              <w:jc w:val="left"/>
              <w:rPr>
                <w:rFonts w:ascii="Times New Roman" w:hAnsi="Times New Roman"/>
                <w:b w:val="0"/>
                <w:bCs w:val="0"/>
                <w:sz w:val="18"/>
                <w:szCs w:val="18"/>
              </w:rPr>
            </w:pPr>
            <w:r w:rsidRPr="004A63C1">
              <w:rPr>
                <w:rFonts w:ascii="Times New Roman" w:hAnsi="Times New Roman"/>
                <w:b w:val="0"/>
                <w:sz w:val="18"/>
                <w:szCs w:val="18"/>
              </w:rPr>
              <w:t>PLT</w:t>
            </w:r>
            <w:r w:rsidRPr="004A63C1">
              <w:rPr>
                <w:rFonts w:ascii="Times New Roman" w:hAnsi="Times New Roman" w:hint="eastAsia"/>
                <w:b w:val="0"/>
                <w:sz w:val="18"/>
                <w:szCs w:val="18"/>
              </w:rPr>
              <w:t>c</w:t>
            </w:r>
            <w:r w:rsidRPr="004A63C1">
              <w:rPr>
                <w:rFonts w:ascii="Times New Roman" w:hAnsi="Times New Roman"/>
                <w:b w:val="0"/>
                <w:sz w:val="18"/>
                <w:szCs w:val="18"/>
              </w:rPr>
              <w:t>降幅</w:t>
            </w:r>
            <w:r w:rsidRPr="004A63C1">
              <w:rPr>
                <w:rFonts w:ascii="Times New Roman" w:hAnsi="Times New Roman"/>
                <w:b w:val="0"/>
                <w:sz w:val="18"/>
                <w:szCs w:val="18"/>
              </w:rPr>
              <w:t>(%,95%CI)</w:t>
            </w:r>
          </w:p>
        </w:tc>
        <w:tc>
          <w:tcPr>
            <w:tcW w:w="96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83.8(77.9~89.6)</w:t>
            </w:r>
          </w:p>
        </w:tc>
        <w:tc>
          <w:tcPr>
            <w:tcW w:w="112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77.9(73.1~80.9)</w:t>
            </w:r>
          </w:p>
        </w:tc>
        <w:tc>
          <w:tcPr>
            <w:tcW w:w="560"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2.203</w:t>
            </w:r>
          </w:p>
        </w:tc>
        <w:tc>
          <w:tcPr>
            <w:tcW w:w="617"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0.0276</w:t>
            </w:r>
          </w:p>
        </w:tc>
      </w:tr>
      <w:tr w:rsidR="00B254EF" w:rsidRPr="004A63C1" w:rsidTr="00A0204E">
        <w:tc>
          <w:tcPr>
            <w:cnfStyle w:val="001000000000"/>
            <w:tcW w:w="1741" w:type="pct"/>
          </w:tcPr>
          <w:p w:rsidR="00B254EF" w:rsidRPr="004A63C1" w:rsidRDefault="00B254EF" w:rsidP="00D86F35">
            <w:pPr>
              <w:spacing w:line="300" w:lineRule="exact"/>
              <w:rPr>
                <w:rFonts w:ascii="Times New Roman" w:hAnsi="Times New Roman"/>
                <w:b w:val="0"/>
                <w:bCs w:val="0"/>
                <w:sz w:val="18"/>
                <w:szCs w:val="18"/>
              </w:rPr>
            </w:pPr>
            <w:r w:rsidRPr="004A63C1">
              <w:rPr>
                <w:rFonts w:ascii="Times New Roman" w:hAnsi="Times New Roman"/>
                <w:b w:val="0"/>
                <w:sz w:val="18"/>
                <w:szCs w:val="18"/>
              </w:rPr>
              <w:t>HIT-</w:t>
            </w:r>
            <w:r w:rsidRPr="004A63C1">
              <w:rPr>
                <w:rFonts w:ascii="Times New Roman" w:hAnsi="Times New Roman"/>
                <w:b w:val="0"/>
                <w:sz w:val="18"/>
                <w:szCs w:val="18"/>
              </w:rPr>
              <w:t>抗体</w:t>
            </w:r>
            <w:r w:rsidRPr="004A63C1">
              <w:rPr>
                <w:rFonts w:ascii="Times New Roman" w:hAnsi="Times New Roman"/>
                <w:b w:val="0"/>
                <w:sz w:val="18"/>
                <w:szCs w:val="18"/>
              </w:rPr>
              <w:t xml:space="preserve"> (U/ml,95%CI)</w:t>
            </w:r>
          </w:p>
        </w:tc>
        <w:tc>
          <w:tcPr>
            <w:tcW w:w="96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3.1(1.79~5.50)</w:t>
            </w:r>
            <w:r>
              <w:rPr>
                <w:rFonts w:ascii="Times New Roman" w:hAnsi="Times New Roman" w:hint="eastAsia"/>
                <w:sz w:val="18"/>
                <w:szCs w:val="18"/>
              </w:rPr>
              <w:t>****</w:t>
            </w:r>
          </w:p>
        </w:tc>
        <w:tc>
          <w:tcPr>
            <w:tcW w:w="112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0.30(0.20~0.40)</w:t>
            </w:r>
          </w:p>
        </w:tc>
        <w:tc>
          <w:tcPr>
            <w:tcW w:w="560"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9.181</w:t>
            </w:r>
          </w:p>
        </w:tc>
        <w:tc>
          <w:tcPr>
            <w:tcW w:w="617"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&lt;0.0001</w:t>
            </w:r>
          </w:p>
        </w:tc>
      </w:tr>
      <w:tr w:rsidR="00B254EF" w:rsidRPr="004A63C1" w:rsidTr="00A0204E">
        <w:trPr>
          <w:cnfStyle w:val="000000100000"/>
        </w:trPr>
        <w:tc>
          <w:tcPr>
            <w:cnfStyle w:val="001000000000"/>
            <w:tcW w:w="1741" w:type="pct"/>
          </w:tcPr>
          <w:p w:rsidR="00B254EF" w:rsidRPr="004A63C1" w:rsidRDefault="00B254EF" w:rsidP="00D86F35">
            <w:pPr>
              <w:spacing w:line="300" w:lineRule="exact"/>
              <w:rPr>
                <w:rFonts w:ascii="Times New Roman" w:hAnsi="Times New Roman"/>
                <w:b w:val="0"/>
                <w:bCs w:val="0"/>
                <w:sz w:val="18"/>
                <w:szCs w:val="18"/>
              </w:rPr>
            </w:pPr>
            <w:r w:rsidRPr="004A63C1">
              <w:rPr>
                <w:rFonts w:ascii="Times New Roman" w:hAnsi="Times New Roman"/>
                <w:b w:val="0"/>
                <w:sz w:val="18"/>
                <w:szCs w:val="18"/>
              </w:rPr>
              <w:t>死亡</w:t>
            </w:r>
            <w:r w:rsidRPr="004A63C1">
              <w:rPr>
                <w:rFonts w:ascii="Times New Roman" w:hAnsi="Times New Roman" w:hint="eastAsia"/>
                <w:b w:val="0"/>
                <w:sz w:val="18"/>
                <w:szCs w:val="18"/>
              </w:rPr>
              <w:t>(</w:t>
            </w:r>
            <w:r w:rsidRPr="004A63C1">
              <w:rPr>
                <w:rFonts w:ascii="Times New Roman" w:hAnsi="Times New Roman"/>
                <w:b w:val="0"/>
                <w:sz w:val="18"/>
                <w:szCs w:val="18"/>
              </w:rPr>
              <w:t>例，</w:t>
            </w:r>
            <w:r w:rsidRPr="004A63C1">
              <w:rPr>
                <w:rFonts w:ascii="Times New Roman" w:hAnsi="Times New Roman"/>
                <w:b w:val="0"/>
                <w:sz w:val="18"/>
                <w:szCs w:val="18"/>
              </w:rPr>
              <w:t>%</w:t>
            </w:r>
            <w:r w:rsidRPr="004A63C1">
              <w:rPr>
                <w:rFonts w:ascii="Times New Roman" w:hAnsi="Times New Roman" w:hint="eastAsia"/>
                <w:b w:val="0"/>
                <w:sz w:val="18"/>
                <w:szCs w:val="18"/>
              </w:rPr>
              <w:t>)</w:t>
            </w:r>
          </w:p>
        </w:tc>
        <w:tc>
          <w:tcPr>
            <w:tcW w:w="96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16(39.0)</w:t>
            </w:r>
          </w:p>
        </w:tc>
        <w:tc>
          <w:tcPr>
            <w:tcW w:w="1121"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63(43.1</w:t>
            </w:r>
            <w:r w:rsidRPr="004A63C1">
              <w:rPr>
                <w:rFonts w:ascii="Times New Roman" w:hAnsi="Times New Roman" w:hint="eastAsia"/>
                <w:sz w:val="18"/>
                <w:szCs w:val="18"/>
              </w:rPr>
              <w:t>)</w:t>
            </w:r>
          </w:p>
        </w:tc>
        <w:tc>
          <w:tcPr>
            <w:tcW w:w="560"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0.312</w:t>
            </w:r>
          </w:p>
        </w:tc>
        <w:tc>
          <w:tcPr>
            <w:tcW w:w="617" w:type="pct"/>
          </w:tcPr>
          <w:p w:rsidR="00B254EF" w:rsidRPr="004A63C1" w:rsidRDefault="00B254EF" w:rsidP="00D86F35">
            <w:pPr>
              <w:spacing w:line="300" w:lineRule="exact"/>
              <w:jc w:val="center"/>
              <w:cnfStyle w:val="000000100000"/>
              <w:rPr>
                <w:rFonts w:ascii="Times New Roman" w:hAnsi="Times New Roman"/>
                <w:sz w:val="18"/>
                <w:szCs w:val="18"/>
              </w:rPr>
            </w:pPr>
            <w:r w:rsidRPr="004A63C1">
              <w:rPr>
                <w:rFonts w:ascii="Times New Roman" w:hAnsi="Times New Roman"/>
                <w:sz w:val="18"/>
                <w:szCs w:val="18"/>
              </w:rPr>
              <w:t>0.7552</w:t>
            </w:r>
          </w:p>
        </w:tc>
      </w:tr>
      <w:tr w:rsidR="00B254EF" w:rsidRPr="004A63C1" w:rsidTr="00A0204E">
        <w:tc>
          <w:tcPr>
            <w:cnfStyle w:val="001000000000"/>
            <w:tcW w:w="1741" w:type="pct"/>
          </w:tcPr>
          <w:p w:rsidR="00B254EF" w:rsidRPr="004A63C1" w:rsidRDefault="00B254EF" w:rsidP="00D86F35">
            <w:pPr>
              <w:spacing w:line="300" w:lineRule="exact"/>
              <w:rPr>
                <w:rFonts w:ascii="Times New Roman" w:hAnsi="Times New Roman"/>
                <w:b w:val="0"/>
                <w:bCs w:val="0"/>
                <w:sz w:val="18"/>
                <w:szCs w:val="18"/>
              </w:rPr>
            </w:pPr>
            <w:r w:rsidRPr="004A63C1">
              <w:rPr>
                <w:rFonts w:ascii="Times New Roman" w:hAnsi="Times New Roman"/>
                <w:b w:val="0"/>
                <w:sz w:val="18"/>
                <w:szCs w:val="18"/>
              </w:rPr>
              <w:t>随访</w:t>
            </w:r>
            <w:r w:rsidRPr="004A63C1">
              <w:rPr>
                <w:rFonts w:ascii="Times New Roman" w:hAnsi="Times New Roman" w:hint="eastAsia"/>
                <w:b w:val="0"/>
                <w:sz w:val="18"/>
                <w:szCs w:val="18"/>
              </w:rPr>
              <w:t>(</w:t>
            </w:r>
            <w:r w:rsidRPr="004A63C1">
              <w:rPr>
                <w:rFonts w:ascii="Times New Roman" w:hAnsi="Times New Roman"/>
                <w:b w:val="0"/>
                <w:sz w:val="18"/>
                <w:szCs w:val="18"/>
              </w:rPr>
              <w:t>天，</w:t>
            </w:r>
            <w:r w:rsidRPr="004A63C1">
              <w:rPr>
                <w:rFonts w:ascii="Times New Roman" w:hAnsi="Times New Roman"/>
                <w:b w:val="0"/>
                <w:sz w:val="18"/>
                <w:szCs w:val="18"/>
              </w:rPr>
              <w:t>95%CI)</w:t>
            </w:r>
          </w:p>
        </w:tc>
        <w:tc>
          <w:tcPr>
            <w:tcW w:w="96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135(86.3~355.2)</w:t>
            </w:r>
          </w:p>
        </w:tc>
        <w:tc>
          <w:tcPr>
            <w:tcW w:w="1121"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292.5(126.7~344.7)</w:t>
            </w:r>
          </w:p>
        </w:tc>
        <w:tc>
          <w:tcPr>
            <w:tcW w:w="560"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-0.379</w:t>
            </w:r>
          </w:p>
        </w:tc>
        <w:tc>
          <w:tcPr>
            <w:tcW w:w="617" w:type="pct"/>
          </w:tcPr>
          <w:p w:rsidR="00B254EF" w:rsidRPr="004A63C1" w:rsidRDefault="00B254EF" w:rsidP="00D86F35">
            <w:pPr>
              <w:spacing w:line="300" w:lineRule="exact"/>
              <w:jc w:val="center"/>
              <w:cnfStyle w:val="000000000000"/>
              <w:rPr>
                <w:rFonts w:ascii="Times New Roman" w:hAnsi="Times New Roman"/>
                <w:sz w:val="18"/>
                <w:szCs w:val="18"/>
              </w:rPr>
            </w:pPr>
            <w:r w:rsidRPr="004A63C1">
              <w:rPr>
                <w:rFonts w:ascii="Times New Roman" w:hAnsi="Times New Roman"/>
                <w:sz w:val="18"/>
                <w:szCs w:val="18"/>
              </w:rPr>
              <w:t>0.7048</w:t>
            </w:r>
          </w:p>
        </w:tc>
      </w:tr>
    </w:tbl>
    <w:p w:rsidR="00B254EF" w:rsidRPr="00870DC4" w:rsidRDefault="00B254EF" w:rsidP="00053183">
      <w:pPr>
        <w:rPr>
          <w:rFonts w:ascii="Times New Roman" w:hAnsi="Times New Roman"/>
          <w:sz w:val="22"/>
        </w:rPr>
      </w:pPr>
      <w:r>
        <w:rPr>
          <w:rFonts w:ascii="Times New Roman" w:hAnsi="Times New Roman" w:hint="eastAsia"/>
          <w:sz w:val="22"/>
        </w:rPr>
        <w:t>注：</w:t>
      </w:r>
      <w:r w:rsidRPr="00870DC4">
        <w:rPr>
          <w:rFonts w:ascii="Times New Roman" w:hAnsi="Times New Roman" w:hint="eastAsia"/>
          <w:sz w:val="22"/>
        </w:rPr>
        <w:t>PLTc</w:t>
      </w:r>
      <w:r w:rsidRPr="00870DC4">
        <w:rPr>
          <w:rFonts w:ascii="Times New Roman" w:hAnsi="Times New Roman" w:hint="eastAsia"/>
          <w:sz w:val="22"/>
        </w:rPr>
        <w:t>：血小板计数；</w:t>
      </w:r>
      <w:r w:rsidRPr="00870DC4">
        <w:rPr>
          <w:rFonts w:ascii="Times New Roman" w:hAnsi="Times New Roman" w:hint="eastAsia"/>
          <w:sz w:val="22"/>
        </w:rPr>
        <w:t>*</w:t>
      </w:r>
      <w:r w:rsidRPr="00870DC4">
        <w:rPr>
          <w:rFonts w:ascii="Times New Roman" w:hAnsi="Times New Roman" w:hint="eastAsia"/>
          <w:sz w:val="22"/>
        </w:rPr>
        <w:t>：</w:t>
      </w:r>
      <w:r w:rsidRPr="00870DC4">
        <w:rPr>
          <w:rFonts w:ascii="Times New Roman" w:hAnsi="Times New Roman" w:hint="eastAsia"/>
          <w:sz w:val="22"/>
        </w:rPr>
        <w:t>2012</w:t>
      </w:r>
      <w:r w:rsidRPr="00870DC4">
        <w:rPr>
          <w:rFonts w:ascii="Times New Roman" w:hAnsi="Times New Roman" w:hint="eastAsia"/>
          <w:sz w:val="22"/>
        </w:rPr>
        <w:t>年</w:t>
      </w:r>
      <w:r w:rsidRPr="00870DC4">
        <w:rPr>
          <w:rFonts w:ascii="Times New Roman" w:hAnsi="Times New Roman" w:hint="eastAsia"/>
          <w:sz w:val="22"/>
        </w:rPr>
        <w:t>~2013</w:t>
      </w:r>
      <w:r w:rsidRPr="00870DC4">
        <w:rPr>
          <w:rFonts w:ascii="Times New Roman" w:hAnsi="Times New Roman" w:hint="eastAsia"/>
          <w:sz w:val="22"/>
        </w:rPr>
        <w:t>年使用</w:t>
      </w:r>
      <w:r w:rsidRPr="00870DC4">
        <w:rPr>
          <w:rFonts w:ascii="Times New Roman" w:hAnsi="Times New Roman" w:hint="eastAsia"/>
          <w:sz w:val="22"/>
        </w:rPr>
        <w:t>(</w:t>
      </w:r>
      <w:r w:rsidRPr="00870DC4">
        <w:rPr>
          <w:rFonts w:ascii="Times New Roman" w:hAnsi="Times New Roman" w:hint="eastAsia"/>
          <w:sz w:val="22"/>
        </w:rPr>
        <w:t>同时期医院无阿加曲班制剂</w:t>
      </w:r>
      <w:r w:rsidRPr="00870DC4">
        <w:rPr>
          <w:rFonts w:ascii="Times New Roman" w:hAnsi="Times New Roman" w:hint="eastAsia"/>
          <w:sz w:val="22"/>
        </w:rPr>
        <w:t>)</w:t>
      </w:r>
      <w:r w:rsidRPr="00870DC4">
        <w:rPr>
          <w:rFonts w:ascii="Times New Roman" w:hAnsi="Times New Roman" w:hint="eastAsia"/>
          <w:sz w:val="22"/>
        </w:rPr>
        <w:t>；</w:t>
      </w:r>
      <w:r w:rsidRPr="00870DC4">
        <w:rPr>
          <w:rFonts w:ascii="Times New Roman" w:hAnsi="Times New Roman" w:hint="eastAsia"/>
          <w:sz w:val="22"/>
        </w:rPr>
        <w:t>**</w:t>
      </w:r>
      <w:r w:rsidRPr="00870DC4">
        <w:rPr>
          <w:rFonts w:ascii="Times New Roman" w:hAnsi="Times New Roman" w:hint="eastAsia"/>
          <w:sz w:val="22"/>
        </w:rPr>
        <w:t>：</w:t>
      </w:r>
      <w:r w:rsidRPr="00870DC4">
        <w:rPr>
          <w:rFonts w:ascii="Times New Roman" w:hAnsi="Times New Roman" w:hint="eastAsia"/>
          <w:sz w:val="22"/>
        </w:rPr>
        <w:t>2014</w:t>
      </w:r>
      <w:r w:rsidRPr="00870DC4">
        <w:rPr>
          <w:rFonts w:ascii="Times New Roman" w:hAnsi="Times New Roman" w:hint="eastAsia"/>
          <w:sz w:val="22"/>
        </w:rPr>
        <w:t>年</w:t>
      </w:r>
      <w:r w:rsidRPr="00870DC4">
        <w:rPr>
          <w:rFonts w:ascii="Times New Roman" w:hAnsi="Times New Roman" w:hint="eastAsia"/>
          <w:sz w:val="22"/>
        </w:rPr>
        <w:t>~2015</w:t>
      </w:r>
      <w:r w:rsidRPr="00870DC4">
        <w:rPr>
          <w:rFonts w:ascii="Times New Roman" w:hAnsi="Times New Roman" w:hint="eastAsia"/>
          <w:sz w:val="22"/>
        </w:rPr>
        <w:t>年使用；</w:t>
      </w:r>
      <w:r w:rsidRPr="00870DC4">
        <w:rPr>
          <w:rFonts w:ascii="Times New Roman" w:hAnsi="Times New Roman" w:hint="eastAsia"/>
          <w:sz w:val="22"/>
        </w:rPr>
        <w:t>***</w:t>
      </w:r>
      <w:r w:rsidRPr="00870DC4">
        <w:rPr>
          <w:rFonts w:ascii="Times New Roman" w:hAnsi="Times New Roman" w:hint="eastAsia"/>
          <w:sz w:val="22"/>
        </w:rPr>
        <w:t>：用于急诊心脏介入手术术中抗凝。</w:t>
      </w:r>
      <w:r>
        <w:rPr>
          <w:rFonts w:ascii="Times New Roman" w:hAnsi="Times New Roman" w:hint="eastAsia"/>
          <w:sz w:val="22"/>
        </w:rPr>
        <w:t>****</w:t>
      </w:r>
      <w:r>
        <w:rPr>
          <w:rFonts w:ascii="Times New Roman" w:hAnsi="Times New Roman" w:hint="eastAsia"/>
          <w:sz w:val="22"/>
        </w:rPr>
        <w:t>：仅</w:t>
      </w:r>
      <w:r>
        <w:rPr>
          <w:rFonts w:ascii="Times New Roman" w:hAnsi="Times New Roman" w:hint="eastAsia"/>
          <w:sz w:val="22"/>
        </w:rPr>
        <w:t>2</w:t>
      </w:r>
      <w:r>
        <w:rPr>
          <w:rFonts w:ascii="Times New Roman" w:hAnsi="Times New Roman" w:hint="eastAsia"/>
          <w:sz w:val="22"/>
        </w:rPr>
        <w:t>例进行血小板功能性试验</w:t>
      </w:r>
      <w:r w:rsidRPr="000726F9">
        <w:rPr>
          <w:rFonts w:ascii="Times New Roman" w:hAnsi="Times New Roman" w:hint="eastAsia"/>
          <w:sz w:val="22"/>
          <w:szCs w:val="22"/>
        </w:rPr>
        <w:t>(</w:t>
      </w:r>
      <w:r w:rsidRPr="000726F9">
        <w:rPr>
          <w:rFonts w:ascii="Times New Roman" w:hAnsi="宋体"/>
          <w:sz w:val="22"/>
          <w:szCs w:val="22"/>
        </w:rPr>
        <w:t>肝素诱导血小板活化试验</w:t>
      </w:r>
      <w:r w:rsidRPr="000726F9">
        <w:rPr>
          <w:rFonts w:ascii="Times New Roman" w:hAnsi="宋体" w:hint="eastAsia"/>
          <w:sz w:val="22"/>
          <w:szCs w:val="22"/>
        </w:rPr>
        <w:t>法，</w:t>
      </w:r>
      <w:r w:rsidRPr="000726F9">
        <w:rPr>
          <w:rFonts w:ascii="Times New Roman" w:hAnsi="宋体" w:hint="eastAsia"/>
          <w:sz w:val="22"/>
          <w:szCs w:val="22"/>
        </w:rPr>
        <w:t>HIPA</w:t>
      </w:r>
      <w:r w:rsidRPr="000726F9">
        <w:rPr>
          <w:rFonts w:ascii="Times New Roman" w:hAnsi="Times New Roman" w:hint="eastAsia"/>
          <w:sz w:val="22"/>
          <w:szCs w:val="22"/>
        </w:rPr>
        <w:t>)</w:t>
      </w:r>
      <w:r>
        <w:rPr>
          <w:rFonts w:ascii="Times New Roman" w:hAnsi="Times New Roman" w:hint="eastAsia"/>
          <w:sz w:val="22"/>
        </w:rPr>
        <w:t>检测，结果阳性。</w:t>
      </w:r>
    </w:p>
    <w:p w:rsidR="00B254EF" w:rsidRDefault="00B254EF" w:rsidP="001F288B">
      <w:pPr>
        <w:ind w:left="1" w:firstLineChars="200" w:firstLine="480"/>
        <w:rPr>
          <w:rFonts w:ascii="Times New Roman" w:hAnsi="Times New Roman"/>
        </w:rPr>
      </w:pPr>
    </w:p>
    <w:p w:rsidR="00B254EF" w:rsidRDefault="00B254EF" w:rsidP="001F288B">
      <w:pPr>
        <w:ind w:left="1" w:firstLineChars="200" w:firstLine="480"/>
        <w:rPr>
          <w:rFonts w:ascii="Times New Roman" w:hAnsi="Times New Roman"/>
        </w:rPr>
      </w:pPr>
      <w:r>
        <w:rPr>
          <w:rFonts w:ascii="Times New Roman" w:hAnsi="Times New Roman" w:hint="eastAsia"/>
        </w:rPr>
        <w:t>HIT</w:t>
      </w:r>
      <w:r>
        <w:rPr>
          <w:rFonts w:ascii="Times New Roman" w:hAnsi="Times New Roman" w:hint="eastAsia"/>
        </w:rPr>
        <w:t>组</w:t>
      </w:r>
      <w:r>
        <w:rPr>
          <w:rFonts w:ascii="Times New Roman" w:hAnsi="Times New Roman" w:hint="eastAsia"/>
        </w:rPr>
        <w:t>4Ts</w:t>
      </w:r>
      <w:r>
        <w:rPr>
          <w:rFonts w:ascii="Times New Roman" w:hAnsi="Times New Roman" w:hint="eastAsia"/>
        </w:rPr>
        <w:t>评分分数明显高于非</w:t>
      </w:r>
      <w:r>
        <w:rPr>
          <w:rFonts w:ascii="Times New Roman" w:hAnsi="Times New Roman" w:hint="eastAsia"/>
        </w:rPr>
        <w:t>HIT</w:t>
      </w:r>
      <w:r>
        <w:rPr>
          <w:rFonts w:ascii="Times New Roman" w:hAnsi="Times New Roman" w:hint="eastAsia"/>
        </w:rPr>
        <w:t>组</w:t>
      </w:r>
      <w:r>
        <w:rPr>
          <w:rFonts w:ascii="Times New Roman" w:hAnsi="Times New Roman" w:hint="eastAsia"/>
        </w:rPr>
        <w:t>(</w:t>
      </w:r>
      <w:r>
        <w:rPr>
          <w:rFonts w:ascii="Times New Roman" w:hAnsi="Times New Roman" w:hint="eastAsia"/>
          <w:i/>
        </w:rPr>
        <w:t>P</w:t>
      </w:r>
      <w:r>
        <w:rPr>
          <w:rFonts w:ascii="Times New Roman" w:hAnsi="Times New Roman" w:hint="eastAsia"/>
        </w:rPr>
        <w:t>&lt;0.0001)</w:t>
      </w:r>
      <w:r>
        <w:rPr>
          <w:rFonts w:ascii="Times New Roman" w:hAnsi="Times New Roman" w:hint="eastAsia"/>
        </w:rPr>
        <w:t>。</w:t>
      </w:r>
      <w:r w:rsidRPr="008865F2">
        <w:rPr>
          <w:rFonts w:ascii="Times New Roman" w:hAnsi="Times New Roman" w:hint="eastAsia"/>
          <w:color w:val="FF0000"/>
        </w:rPr>
        <w:t>其中，</w:t>
      </w:r>
      <w:r w:rsidRPr="008865F2">
        <w:rPr>
          <w:rFonts w:ascii="Times New Roman" w:hAnsi="Times New Roman" w:hint="eastAsia"/>
          <w:color w:val="FF0000"/>
        </w:rPr>
        <w:t>HIT</w:t>
      </w:r>
      <w:r w:rsidRPr="008865F2">
        <w:rPr>
          <w:rFonts w:ascii="Times New Roman" w:hAnsi="Times New Roman" w:hint="eastAsia"/>
          <w:color w:val="FF0000"/>
        </w:rPr>
        <w:t>组评估高度可能的比例高于非</w:t>
      </w:r>
      <w:r w:rsidRPr="008865F2">
        <w:rPr>
          <w:rFonts w:ascii="Times New Roman" w:hAnsi="Times New Roman" w:hint="eastAsia"/>
          <w:color w:val="FF0000"/>
        </w:rPr>
        <w:t>HIT</w:t>
      </w:r>
      <w:r w:rsidR="00726B10" w:rsidRPr="008865F2">
        <w:rPr>
          <w:rFonts w:ascii="Times New Roman" w:hAnsi="Times New Roman" w:hint="eastAsia"/>
          <w:color w:val="FF0000"/>
        </w:rPr>
        <w:t>组</w:t>
      </w:r>
      <w:r w:rsidR="00726B10" w:rsidRPr="008865F2">
        <w:rPr>
          <w:rFonts w:ascii="Times New Roman" w:hAnsi="Times New Roman" w:hint="eastAsia"/>
          <w:color w:val="FF0000"/>
        </w:rPr>
        <w:t>(</w:t>
      </w:r>
      <w:r w:rsidRPr="008865F2">
        <w:rPr>
          <w:rFonts w:ascii="Times New Roman" w:hAnsi="Times New Roman" w:hint="eastAsia"/>
          <w:color w:val="FF0000"/>
        </w:rPr>
        <w:t>34.2%</w:t>
      </w:r>
      <w:r w:rsidRPr="008865F2">
        <w:rPr>
          <w:rFonts w:ascii="Times New Roman" w:hAnsi="Times New Roman" w:hint="eastAsia"/>
          <w:color w:val="FF0000"/>
        </w:rPr>
        <w:t>；</w:t>
      </w:r>
      <w:r w:rsidRPr="008865F2">
        <w:rPr>
          <w:rFonts w:ascii="Times New Roman" w:hAnsi="Times New Roman" w:hint="eastAsia"/>
          <w:color w:val="FF0000"/>
        </w:rPr>
        <w:t>14.4%</w:t>
      </w:r>
      <w:r w:rsidR="00726B10" w:rsidRPr="008865F2">
        <w:rPr>
          <w:rFonts w:ascii="Times New Roman" w:hAnsi="Times New Roman" w:hint="eastAsia"/>
          <w:color w:val="FF0000"/>
        </w:rPr>
        <w:t>)</w:t>
      </w:r>
      <w:r w:rsidRPr="008865F2">
        <w:rPr>
          <w:rFonts w:ascii="Times New Roman" w:hAnsi="Times New Roman" w:hint="eastAsia"/>
          <w:color w:val="FF0000"/>
        </w:rPr>
        <w:t>。</w:t>
      </w:r>
      <w:r w:rsidRPr="008865F2">
        <w:rPr>
          <w:rFonts w:ascii="Times New Roman" w:hAnsi="Times New Roman" w:hint="eastAsia"/>
          <w:color w:val="FF0000"/>
        </w:rPr>
        <w:t>4Ts</w:t>
      </w:r>
      <w:r w:rsidRPr="008865F2">
        <w:rPr>
          <w:rFonts w:ascii="Times New Roman" w:hAnsi="Times New Roman" w:hint="eastAsia"/>
          <w:color w:val="FF0000"/>
        </w:rPr>
        <w:t>评估低度可能仅</w:t>
      </w:r>
      <w:r w:rsidRPr="008865F2">
        <w:rPr>
          <w:rFonts w:ascii="Times New Roman" w:hAnsi="Times New Roman" w:hint="eastAsia"/>
          <w:color w:val="FF0000"/>
        </w:rPr>
        <w:t>1</w:t>
      </w:r>
      <w:r w:rsidRPr="008865F2">
        <w:rPr>
          <w:rFonts w:ascii="Times New Roman" w:hAnsi="Times New Roman" w:hint="eastAsia"/>
          <w:color w:val="FF0000"/>
        </w:rPr>
        <w:t>例</w:t>
      </w:r>
      <w:r w:rsidR="00726B10" w:rsidRPr="008865F2">
        <w:rPr>
          <w:rFonts w:ascii="Times New Roman" w:hAnsi="Times New Roman" w:hint="eastAsia"/>
          <w:color w:val="FF0000"/>
        </w:rPr>
        <w:t>(</w:t>
      </w:r>
      <w:r w:rsidRPr="008865F2">
        <w:rPr>
          <w:rFonts w:ascii="Times New Roman" w:hAnsi="Times New Roman" w:hint="eastAsia"/>
          <w:color w:val="FF0000"/>
        </w:rPr>
        <w:t>5%,1/20</w:t>
      </w:r>
      <w:r w:rsidR="00726B10" w:rsidRPr="008865F2">
        <w:rPr>
          <w:rFonts w:ascii="Times New Roman" w:hAnsi="Times New Roman" w:hint="eastAsia"/>
          <w:color w:val="FF0000"/>
        </w:rPr>
        <w:t>)</w:t>
      </w:r>
      <w:r w:rsidRPr="008865F2">
        <w:rPr>
          <w:rFonts w:ascii="Times New Roman" w:hAnsi="Times New Roman" w:hint="eastAsia"/>
          <w:color w:val="FF0000"/>
        </w:rPr>
        <w:t>确诊为</w:t>
      </w:r>
      <w:r w:rsidRPr="008865F2">
        <w:rPr>
          <w:rFonts w:ascii="Times New Roman" w:hAnsi="Times New Roman" w:hint="eastAsia"/>
          <w:color w:val="FF0000"/>
        </w:rPr>
        <w:t>HIT</w:t>
      </w:r>
      <w:r w:rsidRPr="008865F2">
        <w:rPr>
          <w:rFonts w:ascii="Times New Roman" w:hAnsi="Times New Roman" w:hint="eastAsia"/>
          <w:color w:val="FF0000"/>
        </w:rPr>
        <w:t>。</w:t>
      </w:r>
      <w:r w:rsidRPr="00986367">
        <w:rPr>
          <w:rFonts w:ascii="Times New Roman" w:hAnsi="Times New Roman" w:hint="eastAsia"/>
          <w:color w:val="FF0000"/>
        </w:rPr>
        <w:t>4Ts</w:t>
      </w:r>
      <w:r w:rsidRPr="00986367">
        <w:rPr>
          <w:rFonts w:ascii="Times New Roman" w:hAnsi="Times New Roman" w:hint="eastAsia"/>
          <w:color w:val="FF0000"/>
        </w:rPr>
        <w:t>评分对疑似</w:t>
      </w:r>
      <w:r w:rsidRPr="00986367">
        <w:rPr>
          <w:rFonts w:ascii="Times New Roman" w:hAnsi="Times New Roman" w:hint="eastAsia"/>
          <w:color w:val="FF0000"/>
        </w:rPr>
        <w:t>HIT</w:t>
      </w:r>
      <w:r w:rsidRPr="00986367">
        <w:rPr>
          <w:rFonts w:ascii="Times New Roman" w:hAnsi="Times New Roman" w:hint="eastAsia"/>
          <w:color w:val="FF0000"/>
        </w:rPr>
        <w:t>的诊断准确性见表</w:t>
      </w:r>
      <w:r w:rsidRPr="00986367">
        <w:rPr>
          <w:rFonts w:ascii="Times New Roman" w:hAnsi="Times New Roman" w:hint="eastAsia"/>
          <w:color w:val="FF0000"/>
        </w:rPr>
        <w:t>3</w:t>
      </w:r>
      <w:r>
        <w:rPr>
          <w:rFonts w:ascii="Times New Roman" w:hAnsi="Times New Roman" w:hint="eastAsia"/>
          <w:color w:val="FF0000"/>
        </w:rPr>
        <w:t>。</w:t>
      </w:r>
    </w:p>
    <w:p w:rsidR="00B254EF" w:rsidRPr="00475B08" w:rsidRDefault="00B254EF" w:rsidP="001F288B">
      <w:pPr>
        <w:ind w:left="1" w:firstLineChars="200" w:firstLine="480"/>
        <w:rPr>
          <w:rFonts w:ascii="Times New Roman" w:hAnsi="Times New Roman"/>
          <w:color w:val="FF0000"/>
        </w:rPr>
      </w:pPr>
      <w:r w:rsidRPr="00475B08">
        <w:rPr>
          <w:rFonts w:ascii="Times New Roman" w:hAnsi="Times New Roman" w:hint="eastAsia"/>
          <w:color w:val="FF0000"/>
        </w:rPr>
        <w:t>表</w:t>
      </w:r>
      <w:r w:rsidRPr="00475B08">
        <w:rPr>
          <w:rFonts w:ascii="Times New Roman" w:hAnsi="Times New Roman" w:hint="eastAsia"/>
          <w:color w:val="FF0000"/>
        </w:rPr>
        <w:t>3</w:t>
      </w:r>
      <w:r w:rsidRPr="00475B08">
        <w:rPr>
          <w:rFonts w:ascii="Times New Roman" w:hAnsi="Times New Roman" w:hint="eastAsia"/>
          <w:color w:val="FF0000"/>
        </w:rPr>
        <w:t>：</w:t>
      </w:r>
      <w:r w:rsidRPr="00475B08">
        <w:rPr>
          <w:rFonts w:ascii="Times New Roman" w:hAnsi="Times New Roman" w:hint="eastAsia"/>
          <w:color w:val="FF0000"/>
        </w:rPr>
        <w:t>4Ts</w:t>
      </w:r>
      <w:r>
        <w:rPr>
          <w:rFonts w:ascii="Times New Roman" w:hAnsi="Times New Roman" w:hint="eastAsia"/>
          <w:color w:val="FF0000"/>
        </w:rPr>
        <w:t>评分在疑似</w:t>
      </w:r>
      <w:r w:rsidRPr="00475B08">
        <w:rPr>
          <w:rFonts w:ascii="Times New Roman" w:hAnsi="Times New Roman" w:hint="eastAsia"/>
          <w:color w:val="FF0000"/>
        </w:rPr>
        <w:t>HIT</w:t>
      </w:r>
      <w:r>
        <w:rPr>
          <w:rFonts w:ascii="Times New Roman" w:hAnsi="Times New Roman" w:hint="eastAsia"/>
          <w:color w:val="FF0000"/>
        </w:rPr>
        <w:t>中的诊断准确性</w:t>
      </w:r>
    </w:p>
    <w:tbl>
      <w:tblPr>
        <w:tblStyle w:val="10"/>
        <w:tblW w:w="9260" w:type="dxa"/>
        <w:tblLook w:val="04A0"/>
      </w:tblPr>
      <w:tblGrid>
        <w:gridCol w:w="1384"/>
        <w:gridCol w:w="1843"/>
        <w:gridCol w:w="1936"/>
        <w:gridCol w:w="2053"/>
        <w:gridCol w:w="2044"/>
      </w:tblGrid>
      <w:tr w:rsidR="00B254EF" w:rsidRPr="00475B08" w:rsidTr="00077ED7">
        <w:trPr>
          <w:cnfStyle w:val="100000000000"/>
          <w:trHeight w:val="265"/>
        </w:trPr>
        <w:tc>
          <w:tcPr>
            <w:cnfStyle w:val="001000000000"/>
            <w:tcW w:w="1384" w:type="dxa"/>
            <w:noWrap/>
            <w:hideMark/>
          </w:tcPr>
          <w:p w:rsidR="00B254EF" w:rsidRPr="00475B08" w:rsidRDefault="00B254EF" w:rsidP="009938EA">
            <w:pPr>
              <w:widowControl/>
              <w:jc w:val="center"/>
              <w:rPr>
                <w:rFonts w:ascii="Times New Roman" w:hAnsi="Times New Roman"/>
                <w:b w:val="0"/>
                <w:color w:val="FF0000"/>
                <w:sz w:val="22"/>
                <w:szCs w:val="22"/>
              </w:rPr>
            </w:pPr>
            <w:r w:rsidRPr="00475B08">
              <w:rPr>
                <w:rFonts w:ascii="Times New Roman" w:hAnsi="Times New Roman"/>
                <w:b w:val="0"/>
                <w:color w:val="FF0000"/>
                <w:sz w:val="22"/>
                <w:szCs w:val="22"/>
              </w:rPr>
              <w:t>4Ts</w:t>
            </w:r>
            <w:r w:rsidRPr="00475B08">
              <w:rPr>
                <w:rFonts w:ascii="Times New Roman" w:hAnsi="宋体"/>
                <w:b w:val="0"/>
                <w:color w:val="FF0000"/>
                <w:sz w:val="22"/>
                <w:szCs w:val="22"/>
              </w:rPr>
              <w:t>评分</w:t>
            </w:r>
          </w:p>
        </w:tc>
        <w:tc>
          <w:tcPr>
            <w:tcW w:w="1843" w:type="dxa"/>
            <w:noWrap/>
            <w:hideMark/>
          </w:tcPr>
          <w:p w:rsidR="00B254EF" w:rsidRPr="00475B08" w:rsidRDefault="00B254EF" w:rsidP="00A40560">
            <w:pPr>
              <w:widowControl/>
              <w:jc w:val="center"/>
              <w:cnfStyle w:val="100000000000"/>
              <w:rPr>
                <w:rFonts w:ascii="Times New Roman" w:hAnsi="Times New Roman"/>
                <w:b w:val="0"/>
                <w:color w:val="FF0000"/>
                <w:sz w:val="20"/>
                <w:szCs w:val="22"/>
              </w:rPr>
            </w:pPr>
            <w:r w:rsidRPr="00475B08">
              <w:rPr>
                <w:rFonts w:ascii="Times New Roman" w:hAnsi="宋体"/>
                <w:b w:val="0"/>
                <w:color w:val="FF0000"/>
                <w:sz w:val="20"/>
                <w:szCs w:val="22"/>
              </w:rPr>
              <w:t>敏感性</w:t>
            </w:r>
            <w:r w:rsidRPr="00475B08">
              <w:rPr>
                <w:rFonts w:ascii="Times New Roman" w:hAnsi="Times New Roman"/>
                <w:b w:val="0"/>
                <w:color w:val="FF0000"/>
                <w:sz w:val="20"/>
                <w:szCs w:val="22"/>
              </w:rPr>
              <w:t>(%</w:t>
            </w:r>
            <w:r w:rsidRPr="00475B08">
              <w:rPr>
                <w:rFonts w:ascii="Times New Roman" w:hAnsi="Times New Roman" w:hint="eastAsia"/>
                <w:b w:val="0"/>
                <w:color w:val="FF0000"/>
                <w:sz w:val="20"/>
                <w:szCs w:val="22"/>
              </w:rPr>
              <w:t>,95%CI</w:t>
            </w:r>
            <w:r w:rsidRPr="00475B08">
              <w:rPr>
                <w:rFonts w:ascii="Times New Roman" w:hAnsi="Times New Roman"/>
                <w:b w:val="0"/>
                <w:color w:val="FF0000"/>
                <w:sz w:val="20"/>
                <w:szCs w:val="22"/>
              </w:rPr>
              <w:t>)</w:t>
            </w:r>
          </w:p>
        </w:tc>
        <w:tc>
          <w:tcPr>
            <w:tcW w:w="1936" w:type="dxa"/>
            <w:noWrap/>
            <w:hideMark/>
          </w:tcPr>
          <w:p w:rsidR="00B254EF" w:rsidRPr="00475B08" w:rsidRDefault="00B254EF" w:rsidP="00A40560">
            <w:pPr>
              <w:widowControl/>
              <w:jc w:val="center"/>
              <w:cnfStyle w:val="100000000000"/>
              <w:rPr>
                <w:rFonts w:ascii="Times New Roman" w:hAnsi="Times New Roman"/>
                <w:b w:val="0"/>
                <w:color w:val="FF0000"/>
                <w:sz w:val="20"/>
                <w:szCs w:val="22"/>
              </w:rPr>
            </w:pPr>
            <w:r w:rsidRPr="00475B08">
              <w:rPr>
                <w:rFonts w:ascii="Times New Roman" w:hAnsi="宋体"/>
                <w:b w:val="0"/>
                <w:color w:val="FF0000"/>
                <w:sz w:val="20"/>
                <w:szCs w:val="22"/>
              </w:rPr>
              <w:t>特异性</w:t>
            </w:r>
            <w:r w:rsidRPr="00475B08">
              <w:rPr>
                <w:rFonts w:ascii="Times New Roman" w:hAnsi="Times New Roman"/>
                <w:b w:val="0"/>
                <w:color w:val="FF0000"/>
                <w:sz w:val="20"/>
                <w:szCs w:val="22"/>
              </w:rPr>
              <w:t>(%</w:t>
            </w:r>
            <w:r w:rsidRPr="00475B08">
              <w:rPr>
                <w:rFonts w:ascii="Times New Roman" w:hAnsi="Times New Roman" w:hint="eastAsia"/>
                <w:b w:val="0"/>
                <w:color w:val="FF0000"/>
                <w:sz w:val="20"/>
                <w:szCs w:val="22"/>
              </w:rPr>
              <w:t>,95%CI</w:t>
            </w:r>
            <w:r w:rsidRPr="00475B08">
              <w:rPr>
                <w:rFonts w:ascii="Times New Roman" w:hAnsi="Times New Roman"/>
                <w:b w:val="0"/>
                <w:color w:val="FF0000"/>
                <w:sz w:val="20"/>
                <w:szCs w:val="22"/>
              </w:rPr>
              <w:t>)</w:t>
            </w:r>
          </w:p>
        </w:tc>
        <w:tc>
          <w:tcPr>
            <w:tcW w:w="2053" w:type="dxa"/>
          </w:tcPr>
          <w:p w:rsidR="00B254EF" w:rsidRPr="00475B08" w:rsidRDefault="00B254EF" w:rsidP="00077ED7">
            <w:pPr>
              <w:widowControl/>
              <w:jc w:val="center"/>
              <w:cnfStyle w:val="100000000000"/>
              <w:rPr>
                <w:rFonts w:ascii="Times New Roman" w:hAnsi="宋体"/>
                <w:color w:val="FF0000"/>
                <w:sz w:val="20"/>
                <w:szCs w:val="22"/>
              </w:rPr>
            </w:pPr>
            <w:r>
              <w:rPr>
                <w:rFonts w:ascii="Times New Roman" w:hAnsi="宋体" w:hint="eastAsia"/>
                <w:b w:val="0"/>
                <w:color w:val="FF0000"/>
                <w:sz w:val="20"/>
                <w:szCs w:val="22"/>
              </w:rPr>
              <w:t>阴性预测值</w:t>
            </w:r>
            <w:r>
              <w:rPr>
                <w:rFonts w:ascii="Times New Roman" w:hAnsi="宋体" w:hint="eastAsia"/>
                <w:b w:val="0"/>
                <w:color w:val="FF0000"/>
                <w:sz w:val="20"/>
                <w:szCs w:val="22"/>
              </w:rPr>
              <w:t>(%)</w:t>
            </w:r>
          </w:p>
        </w:tc>
        <w:tc>
          <w:tcPr>
            <w:tcW w:w="2044" w:type="dxa"/>
          </w:tcPr>
          <w:p w:rsidR="00B254EF" w:rsidRPr="00475B08" w:rsidRDefault="00B254EF" w:rsidP="00077ED7">
            <w:pPr>
              <w:widowControl/>
              <w:jc w:val="center"/>
              <w:cnfStyle w:val="100000000000"/>
              <w:rPr>
                <w:rFonts w:ascii="Times New Roman" w:hAnsi="宋体"/>
                <w:color w:val="FF0000"/>
                <w:sz w:val="20"/>
                <w:szCs w:val="22"/>
              </w:rPr>
            </w:pPr>
            <w:r>
              <w:rPr>
                <w:rFonts w:ascii="Times New Roman" w:hAnsi="宋体" w:hint="eastAsia"/>
                <w:b w:val="0"/>
                <w:color w:val="FF0000"/>
                <w:sz w:val="20"/>
                <w:szCs w:val="22"/>
              </w:rPr>
              <w:t>阳性预测值</w:t>
            </w:r>
            <w:r>
              <w:rPr>
                <w:rFonts w:ascii="Times New Roman" w:hAnsi="宋体" w:hint="eastAsia"/>
                <w:b w:val="0"/>
                <w:color w:val="FF0000"/>
                <w:sz w:val="20"/>
                <w:szCs w:val="22"/>
              </w:rPr>
              <w:t>(</w:t>
            </w:r>
            <w:r>
              <w:rPr>
                <w:rFonts w:ascii="Times New Roman" w:hAnsi="Times New Roman" w:hint="eastAsia"/>
                <w:b w:val="0"/>
                <w:color w:val="FF0000"/>
                <w:sz w:val="20"/>
                <w:szCs w:val="22"/>
              </w:rPr>
              <w:t>%)</w:t>
            </w:r>
          </w:p>
        </w:tc>
      </w:tr>
      <w:tr w:rsidR="00B254EF" w:rsidRPr="00475B08" w:rsidTr="00077ED7">
        <w:trPr>
          <w:cnfStyle w:val="000000100000"/>
          <w:trHeight w:val="265"/>
        </w:trPr>
        <w:tc>
          <w:tcPr>
            <w:cnfStyle w:val="001000000000"/>
            <w:tcW w:w="1384" w:type="dxa"/>
            <w:noWrap/>
            <w:hideMark/>
          </w:tcPr>
          <w:p w:rsidR="00B254EF" w:rsidRPr="00475B08" w:rsidRDefault="00B254EF" w:rsidP="009938EA">
            <w:pPr>
              <w:widowControl/>
              <w:jc w:val="center"/>
              <w:rPr>
                <w:rFonts w:ascii="Times New Roman" w:hAnsi="Times New Roman"/>
                <w:b w:val="0"/>
                <w:color w:val="FF0000"/>
                <w:sz w:val="22"/>
                <w:szCs w:val="22"/>
              </w:rPr>
            </w:pPr>
            <w:r w:rsidRPr="00475B08">
              <w:rPr>
                <w:rFonts w:ascii="Times New Roman" w:hAnsi="Times New Roman"/>
                <w:b w:val="0"/>
                <w:color w:val="FF0000"/>
                <w:sz w:val="22"/>
                <w:szCs w:val="22"/>
              </w:rPr>
              <w:t>≤3</w:t>
            </w:r>
            <w:r w:rsidRPr="00475B08">
              <w:rPr>
                <w:rFonts w:ascii="Times New Roman" w:hAnsi="宋体"/>
                <w:b w:val="0"/>
                <w:color w:val="FF0000"/>
                <w:sz w:val="22"/>
                <w:szCs w:val="22"/>
              </w:rPr>
              <w:t>分</w:t>
            </w:r>
            <w:r>
              <w:rPr>
                <w:rFonts w:ascii="Times New Roman" w:hAnsi="宋体" w:hint="eastAsia"/>
                <w:b w:val="0"/>
                <w:color w:val="FF0000"/>
                <w:sz w:val="22"/>
                <w:szCs w:val="22"/>
              </w:rPr>
              <w:t>（低度）</w:t>
            </w:r>
          </w:p>
        </w:tc>
        <w:tc>
          <w:tcPr>
            <w:tcW w:w="1843" w:type="dxa"/>
            <w:noWrap/>
            <w:hideMark/>
          </w:tcPr>
          <w:p w:rsidR="00B254EF" w:rsidRPr="00475B08" w:rsidRDefault="00B254EF" w:rsidP="009938EA">
            <w:pPr>
              <w:widowControl/>
              <w:jc w:val="center"/>
              <w:cnfStyle w:val="000000100000"/>
              <w:rPr>
                <w:rFonts w:ascii="Times New Roman" w:hAnsi="Times New Roman"/>
                <w:color w:val="FF0000"/>
                <w:sz w:val="22"/>
                <w:szCs w:val="22"/>
              </w:rPr>
            </w:pPr>
            <w:r w:rsidRPr="00475B08">
              <w:rPr>
                <w:rFonts w:ascii="Times New Roman" w:hAnsi="Times New Roman"/>
                <w:color w:val="FF0000"/>
                <w:sz w:val="22"/>
                <w:szCs w:val="22"/>
              </w:rPr>
              <w:t>97.6(87.1~99.6)</w:t>
            </w:r>
          </w:p>
        </w:tc>
        <w:tc>
          <w:tcPr>
            <w:tcW w:w="1936" w:type="dxa"/>
            <w:noWrap/>
            <w:hideMark/>
          </w:tcPr>
          <w:p w:rsidR="00B254EF" w:rsidRPr="00475B08" w:rsidRDefault="00B254EF" w:rsidP="009938EA">
            <w:pPr>
              <w:widowControl/>
              <w:jc w:val="center"/>
              <w:cnfStyle w:val="000000100000"/>
              <w:rPr>
                <w:rFonts w:ascii="Times New Roman" w:hAnsi="Times New Roman"/>
                <w:color w:val="FF0000"/>
                <w:sz w:val="22"/>
                <w:szCs w:val="22"/>
              </w:rPr>
            </w:pPr>
            <w:r w:rsidRPr="00475B08">
              <w:rPr>
                <w:rFonts w:ascii="Times New Roman" w:hAnsi="Times New Roman"/>
                <w:color w:val="FF0000"/>
                <w:sz w:val="22"/>
                <w:szCs w:val="22"/>
              </w:rPr>
              <w:t>13.0</w:t>
            </w:r>
            <w:r w:rsidRPr="00475B08">
              <w:rPr>
                <w:rFonts w:ascii="Times New Roman" w:hAnsi="Times New Roman" w:hint="eastAsia"/>
                <w:color w:val="FF0000"/>
                <w:sz w:val="22"/>
                <w:szCs w:val="22"/>
              </w:rPr>
              <w:t xml:space="preserve">( </w:t>
            </w:r>
            <w:r w:rsidRPr="00475B08">
              <w:rPr>
                <w:rFonts w:ascii="Times New Roman" w:hAnsi="Times New Roman"/>
                <w:color w:val="FF0000"/>
                <w:sz w:val="22"/>
                <w:szCs w:val="22"/>
              </w:rPr>
              <w:t>8.0</w:t>
            </w:r>
            <w:r w:rsidRPr="00475B08">
              <w:rPr>
                <w:rFonts w:ascii="Times New Roman" w:hAnsi="Times New Roman" w:hint="eastAsia"/>
                <w:color w:val="FF0000"/>
                <w:sz w:val="22"/>
                <w:szCs w:val="22"/>
              </w:rPr>
              <w:t>~</w:t>
            </w:r>
            <w:r w:rsidRPr="00475B08">
              <w:rPr>
                <w:rFonts w:ascii="Times New Roman" w:hAnsi="Times New Roman"/>
                <w:color w:val="FF0000"/>
                <w:sz w:val="22"/>
                <w:szCs w:val="22"/>
              </w:rPr>
              <w:t>19.6</w:t>
            </w:r>
            <w:r w:rsidRPr="00475B08">
              <w:rPr>
                <w:rFonts w:ascii="Times New Roman" w:hAnsi="Times New Roman" w:hint="eastAsia"/>
                <w:color w:val="FF0000"/>
                <w:sz w:val="22"/>
                <w:szCs w:val="22"/>
              </w:rPr>
              <w:t>)</w:t>
            </w:r>
          </w:p>
        </w:tc>
        <w:tc>
          <w:tcPr>
            <w:tcW w:w="2053" w:type="dxa"/>
            <w:vAlign w:val="center"/>
          </w:tcPr>
          <w:p w:rsidR="00B254EF" w:rsidRPr="00475B08" w:rsidRDefault="00B254EF" w:rsidP="00077ED7">
            <w:pPr>
              <w:jc w:val="center"/>
              <w:cnfStyle w:val="000000100000"/>
              <w:rPr>
                <w:rFonts w:ascii="宋体" w:hAnsi="宋体" w:cs="宋体"/>
                <w:color w:val="FF0000"/>
                <w:sz w:val="22"/>
                <w:szCs w:val="22"/>
              </w:rPr>
            </w:pPr>
            <w:r w:rsidRPr="00475B08">
              <w:rPr>
                <w:rFonts w:hint="eastAsia"/>
                <w:color w:val="FF0000"/>
                <w:sz w:val="22"/>
                <w:szCs w:val="22"/>
              </w:rPr>
              <w:t>95.</w:t>
            </w:r>
            <w:r>
              <w:rPr>
                <w:rFonts w:hint="eastAsia"/>
                <w:color w:val="FF0000"/>
                <w:sz w:val="22"/>
                <w:szCs w:val="22"/>
              </w:rPr>
              <w:t>0</w:t>
            </w:r>
          </w:p>
        </w:tc>
        <w:tc>
          <w:tcPr>
            <w:tcW w:w="2044" w:type="dxa"/>
            <w:vAlign w:val="center"/>
          </w:tcPr>
          <w:p w:rsidR="00B254EF" w:rsidRPr="00475B08" w:rsidRDefault="00B254EF" w:rsidP="00077ED7">
            <w:pPr>
              <w:jc w:val="center"/>
              <w:cnfStyle w:val="000000100000"/>
              <w:rPr>
                <w:rFonts w:ascii="宋体" w:hAnsi="宋体" w:cs="宋体"/>
                <w:color w:val="FF0000"/>
                <w:sz w:val="22"/>
                <w:szCs w:val="22"/>
              </w:rPr>
            </w:pPr>
            <w:r>
              <w:rPr>
                <w:rFonts w:hint="eastAsia"/>
                <w:color w:val="FF0000"/>
                <w:sz w:val="22"/>
                <w:szCs w:val="22"/>
              </w:rPr>
              <w:t>24.0</w:t>
            </w:r>
          </w:p>
        </w:tc>
      </w:tr>
      <w:tr w:rsidR="00B254EF" w:rsidRPr="00475B08" w:rsidTr="00077ED7">
        <w:trPr>
          <w:trHeight w:val="265"/>
        </w:trPr>
        <w:tc>
          <w:tcPr>
            <w:cnfStyle w:val="001000000000"/>
            <w:tcW w:w="1384" w:type="dxa"/>
            <w:noWrap/>
            <w:hideMark/>
          </w:tcPr>
          <w:p w:rsidR="00B254EF" w:rsidRPr="00475B08" w:rsidRDefault="00B254EF" w:rsidP="009938EA">
            <w:pPr>
              <w:widowControl/>
              <w:jc w:val="center"/>
              <w:rPr>
                <w:rFonts w:ascii="Times New Roman" w:hAnsi="Times New Roman"/>
                <w:b w:val="0"/>
                <w:color w:val="FF0000"/>
                <w:sz w:val="22"/>
                <w:szCs w:val="22"/>
              </w:rPr>
            </w:pPr>
            <w:r w:rsidRPr="00475B08">
              <w:rPr>
                <w:rFonts w:ascii="Times New Roman" w:hAnsi="Times New Roman"/>
                <w:b w:val="0"/>
                <w:color w:val="FF0000"/>
                <w:sz w:val="22"/>
                <w:szCs w:val="22"/>
              </w:rPr>
              <w:t>≥4</w:t>
            </w:r>
            <w:r w:rsidRPr="00475B08">
              <w:rPr>
                <w:rFonts w:ascii="Times New Roman" w:hAnsi="宋体"/>
                <w:b w:val="0"/>
                <w:color w:val="FF0000"/>
                <w:sz w:val="22"/>
                <w:szCs w:val="22"/>
              </w:rPr>
              <w:t>分</w:t>
            </w:r>
            <w:r>
              <w:rPr>
                <w:rFonts w:ascii="Times New Roman" w:hAnsi="宋体" w:hint="eastAsia"/>
                <w:b w:val="0"/>
                <w:color w:val="FF0000"/>
                <w:sz w:val="22"/>
                <w:szCs w:val="22"/>
              </w:rPr>
              <w:t>（中度）</w:t>
            </w:r>
          </w:p>
        </w:tc>
        <w:tc>
          <w:tcPr>
            <w:tcW w:w="1843" w:type="dxa"/>
            <w:noWrap/>
            <w:hideMark/>
          </w:tcPr>
          <w:p w:rsidR="00B254EF" w:rsidRPr="00475B08" w:rsidRDefault="00B254EF" w:rsidP="009938EA">
            <w:pPr>
              <w:widowControl/>
              <w:jc w:val="center"/>
              <w:cnfStyle w:val="000000000000"/>
              <w:rPr>
                <w:rFonts w:ascii="Times New Roman" w:hAnsi="Times New Roman"/>
                <w:color w:val="FF0000"/>
                <w:sz w:val="22"/>
                <w:szCs w:val="22"/>
              </w:rPr>
            </w:pPr>
            <w:r w:rsidRPr="00475B08">
              <w:rPr>
                <w:rFonts w:ascii="Times New Roman" w:hAnsi="Times New Roman"/>
                <w:color w:val="FF0000"/>
                <w:sz w:val="22"/>
                <w:szCs w:val="22"/>
              </w:rPr>
              <w:t>82.9</w:t>
            </w:r>
            <w:r w:rsidRPr="00475B08">
              <w:rPr>
                <w:rFonts w:ascii="Times New Roman" w:hAnsi="Times New Roman" w:hint="eastAsia"/>
                <w:color w:val="FF0000"/>
                <w:sz w:val="22"/>
                <w:szCs w:val="22"/>
              </w:rPr>
              <w:t>(</w:t>
            </w:r>
            <w:r w:rsidRPr="00475B08">
              <w:rPr>
                <w:rFonts w:ascii="Times New Roman" w:hAnsi="Times New Roman"/>
                <w:color w:val="FF0000"/>
                <w:sz w:val="22"/>
                <w:szCs w:val="22"/>
              </w:rPr>
              <w:t>67.9</w:t>
            </w:r>
            <w:r w:rsidRPr="00475B08">
              <w:rPr>
                <w:rFonts w:ascii="Times New Roman" w:hAnsi="Times New Roman" w:hint="eastAsia"/>
                <w:color w:val="FF0000"/>
                <w:sz w:val="22"/>
                <w:szCs w:val="22"/>
              </w:rPr>
              <w:t>~</w:t>
            </w:r>
            <w:r w:rsidRPr="00475B08">
              <w:rPr>
                <w:rFonts w:ascii="Times New Roman" w:hAnsi="Times New Roman"/>
                <w:color w:val="FF0000"/>
                <w:sz w:val="22"/>
                <w:szCs w:val="22"/>
              </w:rPr>
              <w:t>92.8</w:t>
            </w:r>
            <w:r w:rsidRPr="00475B08">
              <w:rPr>
                <w:rFonts w:ascii="Times New Roman" w:hAnsi="Times New Roman" w:hint="eastAsia"/>
                <w:color w:val="FF0000"/>
                <w:sz w:val="22"/>
                <w:szCs w:val="22"/>
              </w:rPr>
              <w:t>)</w:t>
            </w:r>
          </w:p>
        </w:tc>
        <w:tc>
          <w:tcPr>
            <w:tcW w:w="1936" w:type="dxa"/>
            <w:noWrap/>
            <w:hideMark/>
          </w:tcPr>
          <w:p w:rsidR="00B254EF" w:rsidRPr="00475B08" w:rsidRDefault="00B254EF" w:rsidP="009938EA">
            <w:pPr>
              <w:widowControl/>
              <w:jc w:val="center"/>
              <w:cnfStyle w:val="000000000000"/>
              <w:rPr>
                <w:rFonts w:ascii="Times New Roman" w:hAnsi="Times New Roman"/>
                <w:color w:val="FF0000"/>
                <w:sz w:val="22"/>
                <w:szCs w:val="22"/>
              </w:rPr>
            </w:pPr>
            <w:r w:rsidRPr="00475B08">
              <w:rPr>
                <w:rFonts w:ascii="Times New Roman" w:hAnsi="Times New Roman"/>
                <w:color w:val="FF0000"/>
                <w:sz w:val="22"/>
                <w:szCs w:val="22"/>
              </w:rPr>
              <w:t>67.1</w:t>
            </w:r>
            <w:r w:rsidRPr="00475B08">
              <w:rPr>
                <w:rFonts w:ascii="Times New Roman" w:hAnsi="Times New Roman" w:hint="eastAsia"/>
                <w:color w:val="FF0000"/>
                <w:sz w:val="22"/>
                <w:szCs w:val="22"/>
              </w:rPr>
              <w:t>(</w:t>
            </w:r>
            <w:r w:rsidRPr="00475B08">
              <w:rPr>
                <w:rFonts w:ascii="Times New Roman" w:hAnsi="Times New Roman"/>
                <w:color w:val="FF0000"/>
                <w:sz w:val="22"/>
                <w:szCs w:val="22"/>
              </w:rPr>
              <w:t>58.9</w:t>
            </w:r>
            <w:r w:rsidRPr="00475B08">
              <w:rPr>
                <w:rFonts w:ascii="Times New Roman" w:hAnsi="Times New Roman" w:hint="eastAsia"/>
                <w:color w:val="FF0000"/>
                <w:sz w:val="22"/>
                <w:szCs w:val="22"/>
              </w:rPr>
              <w:t>~</w:t>
            </w:r>
            <w:r w:rsidRPr="00475B08">
              <w:rPr>
                <w:rFonts w:ascii="Times New Roman" w:hAnsi="Times New Roman"/>
                <w:color w:val="FF0000"/>
                <w:sz w:val="22"/>
                <w:szCs w:val="22"/>
              </w:rPr>
              <w:t>74.7</w:t>
            </w:r>
            <w:r w:rsidRPr="00475B08">
              <w:rPr>
                <w:rFonts w:ascii="Times New Roman" w:hAnsi="Times New Roman" w:hint="eastAsia"/>
                <w:color w:val="FF0000"/>
                <w:sz w:val="22"/>
                <w:szCs w:val="22"/>
              </w:rPr>
              <w:t>)</w:t>
            </w:r>
          </w:p>
        </w:tc>
        <w:tc>
          <w:tcPr>
            <w:tcW w:w="2053" w:type="dxa"/>
            <w:vAlign w:val="center"/>
          </w:tcPr>
          <w:p w:rsidR="00B254EF" w:rsidRPr="00475B08" w:rsidRDefault="00B254EF" w:rsidP="00077ED7">
            <w:pPr>
              <w:jc w:val="center"/>
              <w:cnfStyle w:val="000000000000"/>
              <w:rPr>
                <w:rFonts w:ascii="宋体" w:hAnsi="宋体" w:cs="宋体"/>
                <w:color w:val="FF0000"/>
                <w:sz w:val="22"/>
                <w:szCs w:val="22"/>
              </w:rPr>
            </w:pPr>
            <w:r w:rsidRPr="00475B08">
              <w:rPr>
                <w:rFonts w:hint="eastAsia"/>
                <w:color w:val="FF0000"/>
                <w:sz w:val="22"/>
                <w:szCs w:val="22"/>
              </w:rPr>
              <w:t>93.3</w:t>
            </w:r>
          </w:p>
        </w:tc>
        <w:tc>
          <w:tcPr>
            <w:tcW w:w="2044" w:type="dxa"/>
            <w:vAlign w:val="center"/>
          </w:tcPr>
          <w:p w:rsidR="00B254EF" w:rsidRPr="00475B08" w:rsidRDefault="00B254EF" w:rsidP="00077ED7">
            <w:pPr>
              <w:jc w:val="center"/>
              <w:cnfStyle w:val="000000000000"/>
              <w:rPr>
                <w:rFonts w:ascii="宋体" w:hAnsi="宋体" w:cs="宋体"/>
                <w:color w:val="FF0000"/>
                <w:sz w:val="22"/>
                <w:szCs w:val="22"/>
              </w:rPr>
            </w:pPr>
            <w:r w:rsidRPr="00475B08">
              <w:rPr>
                <w:rFonts w:hint="eastAsia"/>
                <w:color w:val="FF0000"/>
                <w:sz w:val="22"/>
                <w:szCs w:val="22"/>
              </w:rPr>
              <w:t>41.</w:t>
            </w:r>
            <w:r>
              <w:rPr>
                <w:rFonts w:hint="eastAsia"/>
                <w:color w:val="FF0000"/>
                <w:sz w:val="22"/>
                <w:szCs w:val="22"/>
              </w:rPr>
              <w:t>5</w:t>
            </w:r>
          </w:p>
        </w:tc>
      </w:tr>
      <w:tr w:rsidR="00B254EF" w:rsidRPr="00475B08" w:rsidTr="00077ED7">
        <w:trPr>
          <w:cnfStyle w:val="000000100000"/>
          <w:trHeight w:val="265"/>
        </w:trPr>
        <w:tc>
          <w:tcPr>
            <w:cnfStyle w:val="001000000000"/>
            <w:tcW w:w="1384" w:type="dxa"/>
            <w:noWrap/>
            <w:hideMark/>
          </w:tcPr>
          <w:p w:rsidR="00B254EF" w:rsidRPr="00475B08" w:rsidRDefault="00B254EF" w:rsidP="009938EA">
            <w:pPr>
              <w:widowControl/>
              <w:jc w:val="center"/>
              <w:rPr>
                <w:rFonts w:ascii="Times New Roman" w:hAnsi="Times New Roman"/>
                <w:color w:val="FF0000"/>
                <w:sz w:val="22"/>
                <w:szCs w:val="22"/>
              </w:rPr>
            </w:pPr>
            <w:r w:rsidRPr="00475B08">
              <w:rPr>
                <w:rFonts w:ascii="Times New Roman" w:hAnsi="Times New Roman"/>
                <w:b w:val="0"/>
                <w:color w:val="FF0000"/>
                <w:sz w:val="22"/>
                <w:szCs w:val="22"/>
              </w:rPr>
              <w:t>≥6</w:t>
            </w:r>
            <w:r w:rsidRPr="00475B08">
              <w:rPr>
                <w:rFonts w:ascii="Times New Roman" w:hAnsi="宋体"/>
                <w:b w:val="0"/>
                <w:color w:val="FF0000"/>
                <w:sz w:val="22"/>
                <w:szCs w:val="22"/>
              </w:rPr>
              <w:t>分</w:t>
            </w:r>
            <w:r>
              <w:rPr>
                <w:rFonts w:ascii="Times New Roman" w:hAnsi="宋体" w:hint="eastAsia"/>
                <w:b w:val="0"/>
                <w:color w:val="FF0000"/>
                <w:sz w:val="22"/>
                <w:szCs w:val="22"/>
              </w:rPr>
              <w:t>（高度）</w:t>
            </w:r>
          </w:p>
        </w:tc>
        <w:tc>
          <w:tcPr>
            <w:tcW w:w="1843" w:type="dxa"/>
            <w:noWrap/>
            <w:hideMark/>
          </w:tcPr>
          <w:p w:rsidR="00B254EF" w:rsidRPr="00475B08" w:rsidRDefault="00B254EF" w:rsidP="009938EA">
            <w:pPr>
              <w:widowControl/>
              <w:jc w:val="center"/>
              <w:cnfStyle w:val="000000100000"/>
              <w:rPr>
                <w:rFonts w:ascii="Times New Roman" w:hAnsi="Times New Roman"/>
                <w:color w:val="FF0000"/>
                <w:sz w:val="22"/>
                <w:szCs w:val="22"/>
              </w:rPr>
            </w:pPr>
            <w:r w:rsidRPr="00475B08">
              <w:rPr>
                <w:rFonts w:ascii="Times New Roman" w:hAnsi="Times New Roman"/>
                <w:color w:val="FF0000"/>
                <w:sz w:val="22"/>
                <w:szCs w:val="22"/>
              </w:rPr>
              <w:t>12.2</w:t>
            </w:r>
            <w:r w:rsidRPr="00475B08">
              <w:rPr>
                <w:rFonts w:ascii="Times New Roman" w:hAnsi="Times New Roman" w:hint="eastAsia"/>
                <w:color w:val="FF0000"/>
                <w:sz w:val="22"/>
                <w:szCs w:val="22"/>
              </w:rPr>
              <w:t xml:space="preserve">( </w:t>
            </w:r>
            <w:r w:rsidRPr="00475B08">
              <w:rPr>
                <w:rFonts w:ascii="Times New Roman" w:hAnsi="Times New Roman"/>
                <w:color w:val="FF0000"/>
                <w:sz w:val="22"/>
                <w:szCs w:val="22"/>
              </w:rPr>
              <w:t>4.1</w:t>
            </w:r>
            <w:r w:rsidRPr="00475B08">
              <w:rPr>
                <w:rFonts w:ascii="Times New Roman" w:hAnsi="Times New Roman" w:hint="eastAsia"/>
                <w:color w:val="FF0000"/>
                <w:sz w:val="22"/>
                <w:szCs w:val="22"/>
              </w:rPr>
              <w:t>~</w:t>
            </w:r>
            <w:r w:rsidRPr="00475B08">
              <w:rPr>
                <w:rFonts w:ascii="Times New Roman" w:hAnsi="Times New Roman"/>
                <w:color w:val="FF0000"/>
                <w:sz w:val="22"/>
                <w:szCs w:val="22"/>
              </w:rPr>
              <w:t>26.2</w:t>
            </w:r>
            <w:r w:rsidRPr="00475B08">
              <w:rPr>
                <w:rFonts w:ascii="Times New Roman" w:hAnsi="Times New Roman" w:hint="eastAsia"/>
                <w:color w:val="FF0000"/>
                <w:sz w:val="22"/>
                <w:szCs w:val="22"/>
              </w:rPr>
              <w:t>)</w:t>
            </w:r>
          </w:p>
        </w:tc>
        <w:tc>
          <w:tcPr>
            <w:tcW w:w="1936" w:type="dxa"/>
            <w:noWrap/>
            <w:hideMark/>
          </w:tcPr>
          <w:p w:rsidR="00B254EF" w:rsidRPr="00475B08" w:rsidRDefault="00B254EF" w:rsidP="009938EA">
            <w:pPr>
              <w:widowControl/>
              <w:jc w:val="center"/>
              <w:cnfStyle w:val="000000100000"/>
              <w:rPr>
                <w:rFonts w:ascii="Times New Roman" w:hAnsi="Times New Roman"/>
                <w:color w:val="FF0000"/>
                <w:sz w:val="22"/>
                <w:szCs w:val="22"/>
              </w:rPr>
            </w:pPr>
            <w:r w:rsidRPr="00475B08">
              <w:rPr>
                <w:rFonts w:ascii="Times New Roman" w:hAnsi="Times New Roman"/>
                <w:color w:val="FF0000"/>
                <w:sz w:val="22"/>
                <w:szCs w:val="22"/>
              </w:rPr>
              <w:t>95.9</w:t>
            </w:r>
            <w:r w:rsidRPr="00475B08">
              <w:rPr>
                <w:rFonts w:ascii="Times New Roman" w:hAnsi="Times New Roman" w:hint="eastAsia"/>
                <w:color w:val="FF0000"/>
                <w:sz w:val="22"/>
                <w:szCs w:val="22"/>
              </w:rPr>
              <w:t>(</w:t>
            </w:r>
            <w:r w:rsidRPr="00475B08">
              <w:rPr>
                <w:rFonts w:ascii="Times New Roman" w:hAnsi="Times New Roman"/>
                <w:color w:val="FF0000"/>
                <w:sz w:val="22"/>
                <w:szCs w:val="22"/>
              </w:rPr>
              <w:t>91.3</w:t>
            </w:r>
            <w:r w:rsidRPr="00475B08">
              <w:rPr>
                <w:rFonts w:ascii="Times New Roman" w:hAnsi="Times New Roman" w:hint="eastAsia"/>
                <w:color w:val="FF0000"/>
                <w:sz w:val="22"/>
                <w:szCs w:val="22"/>
              </w:rPr>
              <w:t>~</w:t>
            </w:r>
            <w:r w:rsidRPr="00475B08">
              <w:rPr>
                <w:rFonts w:ascii="Times New Roman" w:hAnsi="Times New Roman"/>
                <w:color w:val="FF0000"/>
                <w:sz w:val="22"/>
                <w:szCs w:val="22"/>
              </w:rPr>
              <w:t>98.5</w:t>
            </w:r>
            <w:r w:rsidRPr="00475B08">
              <w:rPr>
                <w:rFonts w:ascii="Times New Roman" w:hAnsi="Times New Roman" w:hint="eastAsia"/>
                <w:color w:val="FF0000"/>
                <w:sz w:val="22"/>
                <w:szCs w:val="22"/>
              </w:rPr>
              <w:t>)</w:t>
            </w:r>
          </w:p>
        </w:tc>
        <w:tc>
          <w:tcPr>
            <w:tcW w:w="2053" w:type="dxa"/>
            <w:vAlign w:val="center"/>
          </w:tcPr>
          <w:p w:rsidR="00B254EF" w:rsidRPr="00475B08" w:rsidRDefault="00B254EF" w:rsidP="00077ED7">
            <w:pPr>
              <w:jc w:val="center"/>
              <w:cnfStyle w:val="000000100000"/>
              <w:rPr>
                <w:rFonts w:ascii="宋体" w:hAnsi="宋体" w:cs="宋体"/>
                <w:color w:val="FF0000"/>
                <w:sz w:val="22"/>
                <w:szCs w:val="22"/>
              </w:rPr>
            </w:pPr>
            <w:r w:rsidRPr="00475B08">
              <w:rPr>
                <w:rFonts w:hint="eastAsia"/>
                <w:color w:val="FF0000"/>
                <w:sz w:val="22"/>
                <w:szCs w:val="22"/>
              </w:rPr>
              <w:t>79.</w:t>
            </w:r>
            <w:r>
              <w:rPr>
                <w:rFonts w:hint="eastAsia"/>
                <w:color w:val="FF0000"/>
                <w:sz w:val="22"/>
                <w:szCs w:val="22"/>
              </w:rPr>
              <w:t>5</w:t>
            </w:r>
          </w:p>
        </w:tc>
        <w:tc>
          <w:tcPr>
            <w:tcW w:w="2044" w:type="dxa"/>
            <w:vAlign w:val="center"/>
          </w:tcPr>
          <w:p w:rsidR="00B254EF" w:rsidRPr="00475B08" w:rsidRDefault="00B254EF" w:rsidP="00077ED7">
            <w:pPr>
              <w:jc w:val="center"/>
              <w:cnfStyle w:val="000000100000"/>
              <w:rPr>
                <w:rFonts w:ascii="宋体" w:hAnsi="宋体" w:cs="宋体"/>
                <w:color w:val="FF0000"/>
                <w:sz w:val="22"/>
                <w:szCs w:val="22"/>
              </w:rPr>
            </w:pPr>
            <w:r w:rsidRPr="00475B08">
              <w:rPr>
                <w:rFonts w:hint="eastAsia"/>
                <w:color w:val="FF0000"/>
                <w:sz w:val="22"/>
                <w:szCs w:val="22"/>
              </w:rPr>
              <w:t>45.5</w:t>
            </w:r>
          </w:p>
        </w:tc>
      </w:tr>
    </w:tbl>
    <w:p w:rsidR="00B254EF" w:rsidRDefault="00B254EF" w:rsidP="00053183">
      <w:pPr>
        <w:ind w:left="1" w:firstLineChars="200" w:firstLine="480"/>
        <w:rPr>
          <w:rFonts w:ascii="Times New Roman" w:hAnsi="Times New Roman"/>
        </w:rPr>
      </w:pPr>
      <w:r>
        <w:rPr>
          <w:rFonts w:ascii="Times New Roman" w:hAnsi="Times New Roman" w:hint="eastAsia"/>
        </w:rPr>
        <w:t>HIT</w:t>
      </w:r>
      <w:r>
        <w:rPr>
          <w:rFonts w:ascii="Times New Roman" w:hAnsi="Times New Roman" w:hint="eastAsia"/>
        </w:rPr>
        <w:t>组的</w:t>
      </w:r>
      <w:r>
        <w:rPr>
          <w:rFonts w:ascii="Times New Roman" w:hAnsi="Times New Roman" w:hint="eastAsia"/>
        </w:rPr>
        <w:t>HIT-</w:t>
      </w:r>
      <w:r>
        <w:rPr>
          <w:rFonts w:ascii="Times New Roman" w:hAnsi="Times New Roman" w:hint="eastAsia"/>
        </w:rPr>
        <w:t>抗体浓度</w:t>
      </w:r>
      <w:r>
        <w:rPr>
          <w:rFonts w:ascii="Times New Roman" w:hAnsi="Times New Roman" w:hint="eastAsia"/>
        </w:rPr>
        <w:t>(3.10 U/ml)</w:t>
      </w:r>
      <w:r>
        <w:rPr>
          <w:rFonts w:ascii="Times New Roman" w:hAnsi="Times New Roman" w:hint="eastAsia"/>
        </w:rPr>
        <w:t>明显高于非</w:t>
      </w:r>
      <w:r>
        <w:rPr>
          <w:rFonts w:ascii="Times New Roman" w:hAnsi="Times New Roman" w:hint="eastAsia"/>
        </w:rPr>
        <w:t>HIT</w:t>
      </w:r>
      <w:r>
        <w:rPr>
          <w:rFonts w:ascii="Times New Roman" w:hAnsi="Times New Roman" w:hint="eastAsia"/>
        </w:rPr>
        <w:t>组</w:t>
      </w:r>
      <w:r>
        <w:rPr>
          <w:rFonts w:ascii="Times New Roman" w:hAnsi="Times New Roman" w:hint="eastAsia"/>
        </w:rPr>
        <w:t>(0.30 U/ml)</w:t>
      </w:r>
      <w:r>
        <w:rPr>
          <w:rFonts w:ascii="Times New Roman" w:hAnsi="Times New Roman" w:hint="eastAsia"/>
        </w:rPr>
        <w:t>，</w:t>
      </w:r>
      <w:r>
        <w:rPr>
          <w:rFonts w:ascii="Times New Roman" w:hAnsi="Times New Roman" w:hint="eastAsia"/>
        </w:rPr>
        <w:t>(</w:t>
      </w:r>
      <w:r>
        <w:rPr>
          <w:rFonts w:ascii="Times New Roman" w:hAnsi="Times New Roman" w:hint="eastAsia"/>
          <w:i/>
        </w:rPr>
        <w:t>P</w:t>
      </w:r>
      <w:r>
        <w:rPr>
          <w:rFonts w:ascii="Times New Roman" w:hAnsi="Times New Roman" w:hint="eastAsia"/>
        </w:rPr>
        <w:t>&lt;0.0001)</w:t>
      </w:r>
      <w:r>
        <w:rPr>
          <w:rFonts w:ascii="Times New Roman" w:hAnsi="Times New Roman" w:hint="eastAsia"/>
        </w:rPr>
        <w:t>，其中</w:t>
      </w:r>
      <w:r>
        <w:rPr>
          <w:rFonts w:ascii="Times New Roman" w:hAnsi="Times New Roman" w:hint="eastAsia"/>
        </w:rPr>
        <w:t>HIT</w:t>
      </w:r>
      <w:r>
        <w:rPr>
          <w:rFonts w:ascii="Times New Roman" w:hAnsi="Times New Roman" w:hint="eastAsia"/>
        </w:rPr>
        <w:t>组有</w:t>
      </w:r>
      <w:r>
        <w:rPr>
          <w:rFonts w:ascii="Times New Roman" w:hAnsi="Times New Roman" w:hint="eastAsia"/>
        </w:rPr>
        <w:t>4</w:t>
      </w:r>
      <w:r>
        <w:rPr>
          <w:rFonts w:ascii="Times New Roman" w:hAnsi="Times New Roman" w:hint="eastAsia"/>
        </w:rPr>
        <w:t>例</w:t>
      </w:r>
      <w:r>
        <w:rPr>
          <w:rFonts w:ascii="Times New Roman" w:hAnsi="Times New Roman" w:hint="eastAsia"/>
        </w:rPr>
        <w:t>(9.8%)HIT-</w:t>
      </w:r>
      <w:r>
        <w:rPr>
          <w:rFonts w:ascii="Times New Roman" w:hAnsi="Times New Roman" w:hint="eastAsia"/>
        </w:rPr>
        <w:t>抗体浓度在</w:t>
      </w:r>
      <w:r>
        <w:rPr>
          <w:rFonts w:ascii="Times New Roman" w:hAnsi="Times New Roman" w:hint="eastAsia"/>
        </w:rPr>
        <w:t>0.7</w:t>
      </w:r>
      <w:r w:rsidRPr="003116D4">
        <w:rPr>
          <w:rFonts w:ascii="Times New Roman" w:hAnsi="Times New Roman" w:hint="eastAsia"/>
        </w:rPr>
        <w:t xml:space="preserve"> </w:t>
      </w:r>
      <w:r>
        <w:rPr>
          <w:rFonts w:ascii="Times New Roman" w:hAnsi="Times New Roman" w:hint="eastAsia"/>
        </w:rPr>
        <w:t>U/ml~1.0U/ml</w:t>
      </w:r>
      <w:r>
        <w:rPr>
          <w:rFonts w:ascii="Times New Roman" w:hAnsi="Times New Roman" w:hint="eastAsia"/>
        </w:rPr>
        <w:t>之间，</w:t>
      </w:r>
      <w:r>
        <w:rPr>
          <w:rFonts w:ascii="Times New Roman" w:hAnsi="Times New Roman" w:hint="eastAsia"/>
        </w:rPr>
        <w:t>2</w:t>
      </w:r>
      <w:r>
        <w:rPr>
          <w:rFonts w:ascii="Times New Roman" w:hAnsi="Times New Roman" w:hint="eastAsia"/>
        </w:rPr>
        <w:t>例初次</w:t>
      </w:r>
      <w:r>
        <w:rPr>
          <w:rFonts w:ascii="Times New Roman" w:hAnsi="Times New Roman" w:hint="eastAsia"/>
        </w:rPr>
        <w:t>HIT-</w:t>
      </w:r>
      <w:r>
        <w:rPr>
          <w:rFonts w:ascii="Times New Roman" w:hAnsi="Times New Roman" w:hint="eastAsia"/>
        </w:rPr>
        <w:t>抗体检测阴性，在继续使用普通肝素</w:t>
      </w:r>
      <w:r>
        <w:rPr>
          <w:rFonts w:ascii="Times New Roman" w:hAnsi="Times New Roman" w:hint="eastAsia"/>
        </w:rPr>
        <w:t>7</w:t>
      </w:r>
      <w:r>
        <w:rPr>
          <w:rFonts w:ascii="Times New Roman" w:hAnsi="Times New Roman" w:hint="eastAsia"/>
        </w:rPr>
        <w:t>天后检测强阳性</w:t>
      </w:r>
      <w:r>
        <w:rPr>
          <w:rFonts w:ascii="Times New Roman" w:hAnsi="Times New Roman" w:hint="eastAsia"/>
        </w:rPr>
        <w:t>(&gt;25.0 U/ml)</w:t>
      </w:r>
      <w:r>
        <w:rPr>
          <w:rFonts w:ascii="Times New Roman" w:hAnsi="Times New Roman" w:hint="eastAsia"/>
        </w:rPr>
        <w:t>；非</w:t>
      </w:r>
      <w:r>
        <w:rPr>
          <w:rFonts w:ascii="Times New Roman" w:hAnsi="Times New Roman" w:hint="eastAsia"/>
        </w:rPr>
        <w:t>HIT</w:t>
      </w:r>
      <w:r>
        <w:rPr>
          <w:rFonts w:ascii="Times New Roman" w:hAnsi="Times New Roman" w:hint="eastAsia"/>
        </w:rPr>
        <w:t>组有</w:t>
      </w:r>
      <w:r>
        <w:rPr>
          <w:rFonts w:ascii="Times New Roman" w:hAnsi="Times New Roman" w:hint="eastAsia"/>
        </w:rPr>
        <w:t>11</w:t>
      </w:r>
      <w:r>
        <w:rPr>
          <w:rFonts w:ascii="Times New Roman" w:hAnsi="Times New Roman" w:hint="eastAsia"/>
        </w:rPr>
        <w:t>例</w:t>
      </w:r>
      <w:r>
        <w:rPr>
          <w:rFonts w:ascii="Times New Roman" w:hAnsi="Times New Roman" w:hint="eastAsia"/>
        </w:rPr>
        <w:t>(7.5%)HIT-</w:t>
      </w:r>
      <w:r>
        <w:rPr>
          <w:rFonts w:ascii="Times New Roman" w:hAnsi="Times New Roman" w:hint="eastAsia"/>
        </w:rPr>
        <w:t>抗体浓度高于</w:t>
      </w:r>
      <w:r>
        <w:rPr>
          <w:rFonts w:ascii="Times New Roman" w:hAnsi="Times New Roman" w:hint="eastAsia"/>
        </w:rPr>
        <w:t>1.0 U/mL</w:t>
      </w:r>
      <w:r>
        <w:rPr>
          <w:rFonts w:ascii="Times New Roman" w:hAnsi="Times New Roman" w:hint="eastAsia"/>
        </w:rPr>
        <w:t>，有</w:t>
      </w:r>
      <w:r>
        <w:rPr>
          <w:rFonts w:ascii="Times New Roman" w:hAnsi="Times New Roman" w:hint="eastAsia"/>
        </w:rPr>
        <w:t>1</w:t>
      </w:r>
      <w:r>
        <w:rPr>
          <w:rFonts w:ascii="Times New Roman" w:hAnsi="Times New Roman" w:hint="eastAsia"/>
        </w:rPr>
        <w:t>例</w:t>
      </w:r>
      <w:r>
        <w:rPr>
          <w:rFonts w:ascii="Times New Roman" w:hAnsi="Times New Roman" w:hint="eastAsia"/>
        </w:rPr>
        <w:t>60</w:t>
      </w:r>
      <w:r>
        <w:rPr>
          <w:rFonts w:ascii="Times New Roman" w:hAnsi="Times New Roman" w:hint="eastAsia"/>
        </w:rPr>
        <w:t>岁女性</w:t>
      </w:r>
      <w:r>
        <w:rPr>
          <w:rFonts w:ascii="Times New Roman" w:hAnsi="Times New Roman" w:hint="eastAsia"/>
        </w:rPr>
        <w:t>HIT-</w:t>
      </w:r>
      <w:r>
        <w:rPr>
          <w:rFonts w:ascii="Times New Roman" w:hAnsi="Times New Roman" w:hint="eastAsia"/>
        </w:rPr>
        <w:t>抗体</w:t>
      </w:r>
      <w:r>
        <w:rPr>
          <w:rFonts w:ascii="Times New Roman" w:hAnsi="Times New Roman" w:hint="eastAsia"/>
        </w:rPr>
        <w:t>(5.7</w:t>
      </w:r>
      <w:r w:rsidRPr="009D0EAF">
        <w:rPr>
          <w:rFonts w:ascii="Times New Roman" w:hAnsi="Times New Roman" w:hint="eastAsia"/>
        </w:rPr>
        <w:t xml:space="preserve"> </w:t>
      </w:r>
      <w:r>
        <w:rPr>
          <w:rFonts w:ascii="Times New Roman" w:hAnsi="Times New Roman" w:hint="eastAsia"/>
        </w:rPr>
        <w:t>U/ml ~6.0 U/ml)</w:t>
      </w:r>
      <w:r>
        <w:rPr>
          <w:rFonts w:ascii="Times New Roman" w:hAnsi="Times New Roman" w:hint="eastAsia"/>
        </w:rPr>
        <w:t>持续阳性，临床持续使用普通肝素，未见血栓及</w:t>
      </w:r>
      <w:r>
        <w:rPr>
          <w:rFonts w:ascii="Times New Roman" w:hAnsi="Times New Roman" w:hint="eastAsia"/>
        </w:rPr>
        <w:t>PLTc</w:t>
      </w:r>
      <w:r>
        <w:rPr>
          <w:rFonts w:ascii="Times New Roman" w:hAnsi="Times New Roman" w:hint="eastAsia"/>
        </w:rPr>
        <w:t>持续降低，治愈出院。</w:t>
      </w:r>
    </w:p>
    <w:p w:rsidR="00B254EF" w:rsidRDefault="00B254EF" w:rsidP="00030106">
      <w:pPr>
        <w:ind w:left="1" w:firstLineChars="200" w:firstLine="480"/>
        <w:rPr>
          <w:rFonts w:ascii="Times New Roman" w:hAnsi="Times New Roman"/>
        </w:rPr>
      </w:pPr>
      <w:r>
        <w:rPr>
          <w:rFonts w:ascii="Times New Roman" w:hAnsi="Times New Roman" w:hint="eastAsia"/>
        </w:rPr>
        <w:t>HIT</w:t>
      </w:r>
      <w:r>
        <w:rPr>
          <w:rFonts w:ascii="Times New Roman" w:hAnsi="Times New Roman" w:hint="eastAsia"/>
        </w:rPr>
        <w:t>组治疗情况</w:t>
      </w:r>
    </w:p>
    <w:p w:rsidR="00B254EF" w:rsidRPr="00C22DA1" w:rsidRDefault="00B254EF" w:rsidP="00030106">
      <w:pPr>
        <w:ind w:left="1" w:firstLineChars="200" w:firstLine="480"/>
        <w:rPr>
          <w:rFonts w:ascii="Times New Roman" w:hAnsi="Times New Roman"/>
        </w:rPr>
      </w:pPr>
      <w:r>
        <w:rPr>
          <w:rFonts w:ascii="Times New Roman" w:hAnsi="Times New Roman" w:hint="eastAsia"/>
        </w:rPr>
        <w:t>HIT</w:t>
      </w:r>
      <w:r>
        <w:rPr>
          <w:rFonts w:ascii="Times New Roman" w:hAnsi="Times New Roman" w:hint="eastAsia"/>
        </w:rPr>
        <w:t>组患者均在临床怀疑</w:t>
      </w:r>
      <w:r>
        <w:rPr>
          <w:rFonts w:ascii="Times New Roman" w:hAnsi="Times New Roman" w:hint="eastAsia"/>
        </w:rPr>
        <w:t>HIT</w:t>
      </w:r>
      <w:r>
        <w:rPr>
          <w:rFonts w:ascii="Times New Roman" w:hAnsi="Times New Roman" w:hint="eastAsia"/>
        </w:rPr>
        <w:t>时，立即停用接触所有普通肝素和低分子肝素。其中，</w:t>
      </w:r>
      <w:r>
        <w:rPr>
          <w:rFonts w:ascii="Times New Roman" w:hAnsi="Times New Roman" w:hint="eastAsia"/>
        </w:rPr>
        <w:t>30</w:t>
      </w:r>
      <w:r>
        <w:rPr>
          <w:rFonts w:ascii="Times New Roman" w:hAnsi="Times New Roman" w:hint="eastAsia"/>
        </w:rPr>
        <w:t>例</w:t>
      </w:r>
      <w:r>
        <w:rPr>
          <w:rFonts w:ascii="Times New Roman" w:hAnsi="Times New Roman" w:hint="eastAsia"/>
        </w:rPr>
        <w:t>(73.2%)</w:t>
      </w:r>
      <w:r>
        <w:rPr>
          <w:rFonts w:ascii="Times New Roman" w:hAnsi="Times New Roman" w:hint="eastAsia"/>
        </w:rPr>
        <w:t>患者经血栓弹力图检测提示体内血液呈高凝状态，立即更换阿加曲班</w:t>
      </w:r>
      <w:r>
        <w:rPr>
          <w:rFonts w:ascii="Times New Roman" w:hAnsi="Times New Roman" w:hint="eastAsia"/>
        </w:rPr>
        <w:t>(Argatroban)(27</w:t>
      </w:r>
      <w:r>
        <w:rPr>
          <w:rFonts w:ascii="Times New Roman" w:hAnsi="Times New Roman" w:hint="eastAsia"/>
        </w:rPr>
        <w:t>例</w:t>
      </w:r>
      <w:r>
        <w:rPr>
          <w:rFonts w:ascii="Times New Roman" w:hAnsi="Times New Roman" w:hint="eastAsia"/>
        </w:rPr>
        <w:t>)</w:t>
      </w:r>
      <w:r>
        <w:rPr>
          <w:rFonts w:ascii="Times New Roman" w:hAnsi="Times New Roman" w:hint="eastAsia"/>
        </w:rPr>
        <w:t>或</w:t>
      </w:r>
      <w:r w:rsidRPr="00BA4CCE">
        <w:rPr>
          <w:rFonts w:ascii="Times New Roman" w:hAnsi="Times New Roman"/>
          <w:bCs/>
          <w:color w:val="000000"/>
        </w:rPr>
        <w:t>磺达肝</w:t>
      </w:r>
      <w:r w:rsidRPr="00BA4CCE">
        <w:rPr>
          <w:rFonts w:ascii="Times New Roman" w:hAnsi="Times New Roman" w:hint="eastAsia"/>
          <w:bCs/>
          <w:color w:val="000000"/>
        </w:rPr>
        <w:t>癸</w:t>
      </w:r>
      <w:r w:rsidRPr="00BA4CCE">
        <w:rPr>
          <w:rFonts w:ascii="Times New Roman" w:hAnsi="Times New Roman"/>
          <w:bCs/>
          <w:color w:val="000000"/>
        </w:rPr>
        <w:t>钠</w:t>
      </w:r>
      <w:r>
        <w:rPr>
          <w:rFonts w:ascii="Times New Roman" w:hAnsi="Times New Roman" w:hint="eastAsia"/>
          <w:bCs/>
          <w:color w:val="000000"/>
        </w:rPr>
        <w:t>(Fondaparinux)</w:t>
      </w:r>
      <w:r w:rsidRPr="00BA4CCE">
        <w:rPr>
          <w:rFonts w:ascii="Times New Roman" w:hAnsi="Times New Roman" w:hint="eastAsia"/>
          <w:bCs/>
          <w:color w:val="000000"/>
        </w:rPr>
        <w:t>(3</w:t>
      </w:r>
      <w:r w:rsidRPr="00BA4CCE">
        <w:rPr>
          <w:rFonts w:ascii="Times New Roman" w:hAnsi="Times New Roman" w:hint="eastAsia"/>
          <w:bCs/>
          <w:color w:val="000000"/>
        </w:rPr>
        <w:t>例</w:t>
      </w:r>
      <w:r w:rsidRPr="00BA4CCE">
        <w:rPr>
          <w:rFonts w:ascii="Times New Roman" w:hAnsi="Times New Roman" w:hint="eastAsia"/>
          <w:bCs/>
          <w:color w:val="000000"/>
        </w:rPr>
        <w:t>)</w:t>
      </w:r>
      <w:r>
        <w:rPr>
          <w:rFonts w:ascii="Times New Roman" w:hAnsi="Times New Roman" w:hint="eastAsia"/>
        </w:rPr>
        <w:t>替代抗凝治疗，待</w:t>
      </w:r>
      <w:r>
        <w:rPr>
          <w:rFonts w:ascii="Times New Roman" w:hAnsi="Times New Roman"/>
          <w:color w:val="000000"/>
        </w:rPr>
        <w:t>P</w:t>
      </w:r>
      <w:r w:rsidRPr="006C0928">
        <w:rPr>
          <w:rFonts w:ascii="Times New Roman" w:hAnsi="Times New Roman"/>
          <w:color w:val="000000"/>
        </w:rPr>
        <w:t>LT</w:t>
      </w:r>
      <w:r w:rsidRPr="006C0928">
        <w:rPr>
          <w:rFonts w:ascii="Times New Roman" w:hAnsi="Times New Roman" w:hint="eastAsia"/>
          <w:color w:val="000000"/>
        </w:rPr>
        <w:t>c</w:t>
      </w:r>
      <w:r>
        <w:rPr>
          <w:rFonts w:ascii="Times New Roman" w:hAnsi="Times New Roman" w:hint="eastAsia"/>
        </w:rPr>
        <w:t>恢复至正常后即更换为华法林继续抗凝治疗，在抗凝剂转换期间保持重叠用药</w:t>
      </w:r>
      <w:r>
        <w:rPr>
          <w:rFonts w:ascii="Times New Roman" w:hAnsi="Times New Roman" w:hint="eastAsia"/>
        </w:rPr>
        <w:t>5</w:t>
      </w:r>
      <w:r>
        <w:rPr>
          <w:rFonts w:ascii="Times New Roman" w:hAnsi="Times New Roman" w:hint="eastAsia"/>
        </w:rPr>
        <w:t>天，并通过国际标准化比值</w:t>
      </w:r>
      <w:r>
        <w:rPr>
          <w:rFonts w:ascii="Times New Roman" w:hAnsi="Times New Roman" w:hint="eastAsia"/>
        </w:rPr>
        <w:t>(INR)</w:t>
      </w:r>
      <w:r>
        <w:rPr>
          <w:rFonts w:ascii="Times New Roman" w:hAnsi="Times New Roman" w:hint="eastAsia"/>
        </w:rPr>
        <w:t>调整药物剂量；</w:t>
      </w:r>
      <w:r>
        <w:rPr>
          <w:rFonts w:ascii="Times New Roman" w:hAnsi="Times New Roman" w:hint="eastAsia"/>
        </w:rPr>
        <w:t>4</w:t>
      </w:r>
      <w:r>
        <w:rPr>
          <w:rFonts w:ascii="Times New Roman" w:hAnsi="Times New Roman" w:hint="eastAsia"/>
        </w:rPr>
        <w:t>例患者仅停用肝素且未出现明确血栓，</w:t>
      </w:r>
      <w:r>
        <w:rPr>
          <w:rFonts w:ascii="Times New Roman" w:hAnsi="Times New Roman"/>
          <w:color w:val="000000"/>
        </w:rPr>
        <w:t>P</w:t>
      </w:r>
      <w:r w:rsidRPr="006C0928">
        <w:rPr>
          <w:rFonts w:ascii="Times New Roman" w:hAnsi="Times New Roman"/>
          <w:color w:val="000000"/>
        </w:rPr>
        <w:t>LT</w:t>
      </w:r>
      <w:r w:rsidRPr="006C0928">
        <w:rPr>
          <w:rFonts w:ascii="Times New Roman" w:hAnsi="Times New Roman" w:hint="eastAsia"/>
          <w:color w:val="000000"/>
        </w:rPr>
        <w:t>c</w:t>
      </w:r>
      <w:r>
        <w:rPr>
          <w:rFonts w:ascii="Times New Roman" w:hAnsi="Times New Roman" w:hint="eastAsia"/>
        </w:rPr>
        <w:t>于随后一周恢复至正常水平；一例</w:t>
      </w:r>
      <w:r>
        <w:rPr>
          <w:rFonts w:ascii="Times New Roman" w:hAnsi="Times New Roman" w:hint="eastAsia"/>
        </w:rPr>
        <w:t>72</w:t>
      </w:r>
      <w:r>
        <w:rPr>
          <w:rFonts w:ascii="Times New Roman" w:hAnsi="Times New Roman" w:hint="eastAsia"/>
        </w:rPr>
        <w:t>岁女性患者在停用肝素后</w:t>
      </w:r>
      <w:r>
        <w:rPr>
          <w:rFonts w:ascii="Times New Roman" w:hAnsi="Times New Roman" w:hint="eastAsia"/>
        </w:rPr>
        <w:t>3</w:t>
      </w:r>
      <w:r>
        <w:rPr>
          <w:rFonts w:ascii="Times New Roman" w:hAnsi="Times New Roman" w:hint="eastAsia"/>
        </w:rPr>
        <w:t>天，</w:t>
      </w:r>
      <w:r>
        <w:rPr>
          <w:rFonts w:ascii="Times New Roman" w:hAnsi="Times New Roman"/>
          <w:color w:val="000000"/>
        </w:rPr>
        <w:t>P</w:t>
      </w:r>
      <w:r w:rsidRPr="006C0928">
        <w:rPr>
          <w:rFonts w:ascii="Times New Roman" w:hAnsi="Times New Roman"/>
          <w:color w:val="000000"/>
        </w:rPr>
        <w:t>LT</w:t>
      </w:r>
      <w:r w:rsidRPr="006C0928">
        <w:rPr>
          <w:rFonts w:ascii="Times New Roman" w:hAnsi="Times New Roman" w:hint="eastAsia"/>
          <w:color w:val="000000"/>
        </w:rPr>
        <w:t>c</w:t>
      </w:r>
      <w:r>
        <w:rPr>
          <w:rFonts w:ascii="Times New Roman" w:hAnsi="Times New Roman" w:hint="eastAsia"/>
        </w:rPr>
        <w:t>呈明显升高趋势且病情稳定，加用华法林抗凝，一周后治愈出院；</w:t>
      </w:r>
      <w:r>
        <w:rPr>
          <w:rFonts w:ascii="Times New Roman" w:hAnsi="Times New Roman" w:hint="eastAsia"/>
        </w:rPr>
        <w:t>4</w:t>
      </w:r>
      <w:r>
        <w:rPr>
          <w:rFonts w:ascii="Times New Roman" w:hAnsi="Times New Roman" w:hint="eastAsia"/>
        </w:rPr>
        <w:t>例患者在停肝素后采用丙种球蛋白加激素冲击治疗，其中一例</w:t>
      </w:r>
      <w:r>
        <w:rPr>
          <w:rFonts w:ascii="Times New Roman" w:hAnsi="Times New Roman" w:hint="eastAsia"/>
        </w:rPr>
        <w:t>62</w:t>
      </w:r>
      <w:r>
        <w:rPr>
          <w:rFonts w:ascii="Times New Roman" w:hAnsi="Times New Roman" w:hint="eastAsia"/>
        </w:rPr>
        <w:t>岁女性患者在应用丙种球蛋白后第二天出现心房血栓后立即更换为阿加曲班治疗，治疗愈出院；一例患者由于病情危急，临床使用</w:t>
      </w:r>
      <w:r>
        <w:rPr>
          <w:rFonts w:ascii="Times New Roman" w:hAnsi="Times New Roman" w:hint="eastAsia"/>
        </w:rPr>
        <w:t>IABP</w:t>
      </w:r>
      <w:r>
        <w:rPr>
          <w:rFonts w:ascii="Times New Roman" w:hAnsi="Times New Roman" w:hint="eastAsia"/>
        </w:rPr>
        <w:t>辅助治疗，仅调低肝素浓度</w:t>
      </w:r>
      <w:r>
        <w:rPr>
          <w:rFonts w:ascii="Times New Roman" w:hAnsi="Times New Roman" w:hint="eastAsia"/>
        </w:rPr>
        <w:t>(</w:t>
      </w:r>
      <w:r>
        <w:rPr>
          <w:rFonts w:ascii="Times New Roman" w:hAnsi="Times New Roman" w:hint="eastAsia"/>
        </w:rPr>
        <w:t>泵入剂量从</w:t>
      </w:r>
      <w:r>
        <w:rPr>
          <w:rFonts w:ascii="Times New Roman" w:hAnsi="Times New Roman" w:hint="eastAsia"/>
        </w:rPr>
        <w:t>12 U/min</w:t>
      </w:r>
      <w:r>
        <w:rPr>
          <w:rFonts w:ascii="Times New Roman" w:hAnsi="Times New Roman" w:hint="eastAsia"/>
        </w:rPr>
        <w:t>调为</w:t>
      </w:r>
      <w:r>
        <w:rPr>
          <w:rFonts w:ascii="Times New Roman" w:hAnsi="Times New Roman" w:hint="eastAsia"/>
        </w:rPr>
        <w:t>8 U/min)</w:t>
      </w:r>
      <w:r>
        <w:rPr>
          <w:rFonts w:ascii="Times New Roman" w:hAnsi="Times New Roman" w:hint="eastAsia"/>
        </w:rPr>
        <w:t>，急诊介入手术时使用比伐卢定</w:t>
      </w:r>
      <w:r>
        <w:rPr>
          <w:rFonts w:ascii="Times New Roman" w:hAnsi="Times New Roman" w:hint="eastAsia"/>
        </w:rPr>
        <w:t>(Bivalirudin)</w:t>
      </w:r>
      <w:r>
        <w:rPr>
          <w:rFonts w:ascii="Times New Roman" w:hAnsi="Times New Roman" w:hint="eastAsia"/>
        </w:rPr>
        <w:t>作为替代抗凝药，治愈出院。非</w:t>
      </w:r>
      <w:r>
        <w:rPr>
          <w:rFonts w:ascii="Times New Roman" w:hAnsi="Times New Roman" w:hint="eastAsia"/>
        </w:rPr>
        <w:t>HIT</w:t>
      </w:r>
      <w:r>
        <w:rPr>
          <w:rFonts w:ascii="Times New Roman" w:hAnsi="Times New Roman" w:hint="eastAsia"/>
        </w:rPr>
        <w:t>组中有</w:t>
      </w:r>
      <w:r>
        <w:rPr>
          <w:rFonts w:ascii="Times New Roman" w:hAnsi="Times New Roman" w:hint="eastAsia"/>
        </w:rPr>
        <w:t>4</w:t>
      </w:r>
      <w:r>
        <w:rPr>
          <w:rFonts w:ascii="Times New Roman" w:hAnsi="Times New Roman" w:hint="eastAsia"/>
        </w:rPr>
        <w:t>例，因高度疑似</w:t>
      </w:r>
      <w:r>
        <w:rPr>
          <w:rFonts w:ascii="Times New Roman" w:hAnsi="Times New Roman" w:hint="eastAsia"/>
        </w:rPr>
        <w:t>HIT</w:t>
      </w:r>
      <w:r>
        <w:rPr>
          <w:rFonts w:ascii="Times New Roman" w:hAnsi="Times New Roman" w:hint="eastAsia"/>
        </w:rPr>
        <w:t>停用肝素或更换替代抗凝药，在排除</w:t>
      </w:r>
      <w:r>
        <w:rPr>
          <w:rFonts w:ascii="Times New Roman" w:hAnsi="Times New Roman" w:hint="eastAsia"/>
        </w:rPr>
        <w:t>HIT</w:t>
      </w:r>
      <w:r>
        <w:rPr>
          <w:rFonts w:ascii="Times New Roman" w:hAnsi="Times New Roman" w:hint="eastAsia"/>
        </w:rPr>
        <w:t>后则恢复肝素的使用，未见复发。</w:t>
      </w:r>
    </w:p>
    <w:p w:rsidR="00B254EF" w:rsidRDefault="00B254EF">
      <w:pPr>
        <w:rPr>
          <w:rFonts w:ascii="Times New Roman" w:hAnsi="宋体"/>
          <w:b/>
        </w:rPr>
      </w:pPr>
    </w:p>
    <w:p w:rsidR="00B254EF" w:rsidRPr="00C22DA1" w:rsidRDefault="00B254EF">
      <w:pPr>
        <w:rPr>
          <w:rFonts w:ascii="Times New Roman" w:hAnsi="Times New Roman"/>
          <w:b/>
        </w:rPr>
      </w:pPr>
      <w:r w:rsidRPr="00C22DA1">
        <w:rPr>
          <w:rFonts w:ascii="Times New Roman" w:hAnsi="宋体"/>
          <w:b/>
        </w:rPr>
        <w:t>讨论</w:t>
      </w:r>
    </w:p>
    <w:p w:rsidR="00B254EF" w:rsidRDefault="00B254EF" w:rsidP="00B76572">
      <w:pPr>
        <w:tabs>
          <w:tab w:val="left" w:pos="567"/>
        </w:tabs>
        <w:ind w:firstLine="480"/>
        <w:rPr>
          <w:rFonts w:ascii="Times New Roman" w:hAnsi="宋体"/>
        </w:rPr>
      </w:pPr>
      <w:r w:rsidRPr="00C22DA1">
        <w:rPr>
          <w:rFonts w:ascii="Times New Roman" w:hAnsi="Times New Roman"/>
        </w:rPr>
        <w:t>HIT</w:t>
      </w:r>
      <w:r w:rsidRPr="00C22DA1">
        <w:rPr>
          <w:rFonts w:ascii="Times New Roman" w:hAnsi="宋体"/>
        </w:rPr>
        <w:t>是肝素治疗的</w:t>
      </w:r>
      <w:r>
        <w:rPr>
          <w:rFonts w:ascii="Times New Roman" w:hAnsi="宋体" w:hint="eastAsia"/>
        </w:rPr>
        <w:t>灾难性副作用</w:t>
      </w:r>
      <w:r w:rsidRPr="00C22DA1">
        <w:rPr>
          <w:rFonts w:ascii="Times New Roman" w:hAnsi="宋体"/>
        </w:rPr>
        <w:t>。</w:t>
      </w:r>
      <w:r>
        <w:rPr>
          <w:rFonts w:ascii="Times New Roman" w:hAnsi="宋体" w:hint="eastAsia"/>
        </w:rPr>
        <w:t>本研究中</w:t>
      </w:r>
      <w:r>
        <w:rPr>
          <w:rFonts w:ascii="Times New Roman" w:hAnsi="宋体" w:hint="eastAsia"/>
        </w:rPr>
        <w:t>21.9%(41/187)</w:t>
      </w:r>
      <w:r>
        <w:rPr>
          <w:rFonts w:ascii="Times New Roman" w:hAnsi="宋体" w:hint="eastAsia"/>
        </w:rPr>
        <w:t>疑似</w:t>
      </w:r>
      <w:r>
        <w:rPr>
          <w:rFonts w:ascii="Times New Roman" w:hAnsi="宋体" w:hint="eastAsia"/>
        </w:rPr>
        <w:t>HIT</w:t>
      </w:r>
      <w:r>
        <w:rPr>
          <w:rFonts w:ascii="Times New Roman" w:hAnsi="宋体" w:hint="eastAsia"/>
        </w:rPr>
        <w:t>患者经临床确诊为</w:t>
      </w:r>
      <w:r>
        <w:rPr>
          <w:rFonts w:ascii="Times New Roman" w:hAnsi="宋体" w:hint="eastAsia"/>
        </w:rPr>
        <w:t>HIT</w:t>
      </w:r>
      <w:r>
        <w:rPr>
          <w:rFonts w:ascii="Times New Roman" w:hAnsi="宋体" w:hint="eastAsia"/>
        </w:rPr>
        <w:t>，发病率约</w:t>
      </w:r>
      <w:r>
        <w:rPr>
          <w:rFonts w:ascii="Times New Roman" w:hAnsi="宋体" w:hint="eastAsia"/>
        </w:rPr>
        <w:t>0.06%(41/73780)</w:t>
      </w:r>
      <w:r>
        <w:rPr>
          <w:rFonts w:ascii="Times New Roman" w:hAnsi="宋体" w:hint="eastAsia"/>
        </w:rPr>
        <w:t>，这与国外</w:t>
      </w:r>
      <w:r w:rsidRPr="000B18ED">
        <w:rPr>
          <w:rFonts w:asciiTheme="minorEastAsia" w:eastAsiaTheme="minorEastAsia" w:hAnsiTheme="minorEastAsia"/>
          <w:kern w:val="0"/>
        </w:rPr>
        <w:t>Thielmann等</w:t>
      </w:r>
      <w:r w:rsidRPr="00860749">
        <w:rPr>
          <w:rFonts w:asciiTheme="minorEastAsia" w:eastAsiaTheme="minorEastAsia" w:hAnsiTheme="minorEastAsia"/>
          <w:noProof/>
          <w:kern w:val="0"/>
          <w:vertAlign w:val="superscript"/>
        </w:rPr>
        <w:t>[9]</w:t>
      </w:r>
      <w:r w:rsidRPr="000B18ED">
        <w:rPr>
          <w:rFonts w:asciiTheme="minorEastAsia" w:eastAsiaTheme="minorEastAsia" w:hAnsiTheme="minorEastAsia"/>
          <w:kern w:val="0"/>
        </w:rPr>
        <w:t>报道</w:t>
      </w:r>
      <w:r>
        <w:rPr>
          <w:rFonts w:asciiTheme="minorEastAsia" w:eastAsiaTheme="minorEastAsia" w:hAnsiTheme="minorEastAsia" w:hint="eastAsia"/>
          <w:kern w:val="0"/>
        </w:rPr>
        <w:t>心脏手术患者</w:t>
      </w:r>
      <w:r>
        <w:rPr>
          <w:rFonts w:ascii="Times New Roman" w:hAnsi="宋体" w:hint="eastAsia"/>
        </w:rPr>
        <w:t>HIT</w:t>
      </w:r>
      <w:r>
        <w:rPr>
          <w:rFonts w:ascii="Times New Roman" w:hAnsi="宋体" w:hint="eastAsia"/>
        </w:rPr>
        <w:t>的发病率</w:t>
      </w:r>
      <w:r>
        <w:rPr>
          <w:rFonts w:ascii="Times New Roman" w:hAnsi="宋体" w:hint="eastAsia"/>
        </w:rPr>
        <w:t>0.21%(21/10000)</w:t>
      </w:r>
      <w:r>
        <w:rPr>
          <w:rFonts w:ascii="Times New Roman" w:hAnsi="宋体" w:hint="eastAsia"/>
        </w:rPr>
        <w:t>相近。虽然整体发病率不高，但死亡率达</w:t>
      </w:r>
      <w:r>
        <w:rPr>
          <w:rFonts w:ascii="Times New Roman" w:hAnsi="宋体" w:hint="eastAsia"/>
        </w:rPr>
        <w:t>39.0%(16/41)</w:t>
      </w:r>
      <w:r>
        <w:rPr>
          <w:rFonts w:ascii="Times New Roman" w:hAnsi="宋体" w:hint="eastAsia"/>
        </w:rPr>
        <w:t>，需引起临床医生高度重视。</w:t>
      </w:r>
    </w:p>
    <w:p w:rsidR="00B254EF" w:rsidRDefault="00B254EF" w:rsidP="00D14960">
      <w:pPr>
        <w:spacing w:line="276" w:lineRule="auto"/>
        <w:ind w:firstLine="420"/>
        <w:rPr>
          <w:rFonts w:ascii="Times New Roman" w:hAnsi="宋体"/>
        </w:rPr>
      </w:pPr>
      <w:r>
        <w:rPr>
          <w:rFonts w:ascii="Times New Roman" w:hAnsi="宋体" w:hint="eastAsia"/>
        </w:rPr>
        <w:t>本研究中最终确诊为</w:t>
      </w:r>
      <w:r w:rsidRPr="00A92AF9">
        <w:rPr>
          <w:rFonts w:ascii="Times New Roman" w:hAnsi="宋体" w:hint="eastAsia"/>
        </w:rPr>
        <w:t>HIT</w:t>
      </w:r>
      <w:r>
        <w:rPr>
          <w:rFonts w:ascii="Times New Roman" w:hAnsi="宋体" w:hint="eastAsia"/>
        </w:rPr>
        <w:t>的</w:t>
      </w:r>
      <w:r w:rsidRPr="00A92AF9">
        <w:rPr>
          <w:rFonts w:ascii="Times New Roman" w:hAnsi="宋体"/>
        </w:rPr>
        <w:t>患者</w:t>
      </w:r>
      <w:r w:rsidRPr="00A92AF9">
        <w:rPr>
          <w:rFonts w:ascii="Times New Roman" w:hAnsi="宋体" w:hint="eastAsia"/>
        </w:rPr>
        <w:t>主要来源心脏手术</w:t>
      </w:r>
      <w:r>
        <w:rPr>
          <w:rFonts w:ascii="Times New Roman" w:hAnsi="宋体" w:hint="eastAsia"/>
        </w:rPr>
        <w:t>(</w:t>
      </w:r>
      <w:r>
        <w:rPr>
          <w:rFonts w:ascii="Times New Roman" w:hAnsi="宋体" w:hint="eastAsia"/>
        </w:rPr>
        <w:t>心脏外科和介入</w:t>
      </w:r>
      <w:r>
        <w:rPr>
          <w:rFonts w:ascii="Times New Roman" w:hAnsi="宋体" w:hint="eastAsia"/>
        </w:rPr>
        <w:t>)</w:t>
      </w:r>
      <w:r w:rsidRPr="00A92AF9">
        <w:rPr>
          <w:rFonts w:ascii="Times New Roman" w:hAnsi="宋体" w:hint="eastAsia"/>
        </w:rPr>
        <w:t>患者</w:t>
      </w:r>
      <w:r>
        <w:rPr>
          <w:rFonts w:ascii="Times New Roman" w:hAnsi="宋体" w:hint="eastAsia"/>
        </w:rPr>
        <w:t>。可能与此类疑似患者</w:t>
      </w:r>
      <w:r w:rsidRPr="00A92AF9">
        <w:rPr>
          <w:rFonts w:ascii="Times New Roman" w:hAnsi="宋体" w:hint="eastAsia"/>
        </w:rPr>
        <w:t>均有一次性大剂量普通肝素应用史</w:t>
      </w:r>
      <w:r>
        <w:rPr>
          <w:rFonts w:ascii="Times New Roman" w:hAnsi="宋体" w:hint="eastAsia"/>
        </w:rPr>
        <w:t>相关</w:t>
      </w:r>
      <w:r w:rsidRPr="00A92AF9">
        <w:rPr>
          <w:rFonts w:ascii="Times New Roman" w:hAnsi="宋体" w:hint="eastAsia"/>
        </w:rPr>
        <w:t>。</w:t>
      </w:r>
      <w:r>
        <w:rPr>
          <w:rFonts w:ascii="Times New Roman" w:hAnsi="宋体" w:hint="eastAsia"/>
        </w:rPr>
        <w:t>且肝素和血小板</w:t>
      </w:r>
      <w:r>
        <w:rPr>
          <w:rFonts w:ascii="Times New Roman" w:hAnsi="宋体" w:hint="eastAsia"/>
        </w:rPr>
        <w:t>4</w:t>
      </w:r>
      <w:r>
        <w:rPr>
          <w:rFonts w:ascii="Times New Roman" w:hAnsi="宋体" w:hint="eastAsia"/>
        </w:rPr>
        <w:t>因子需达到合适的比例才可形成致病性</w:t>
      </w:r>
      <w:r>
        <w:rPr>
          <w:rFonts w:ascii="Times New Roman" w:hAnsi="宋体" w:hint="eastAsia"/>
        </w:rPr>
        <w:t>HIT</w:t>
      </w:r>
      <w:r>
        <w:rPr>
          <w:rFonts w:ascii="Times New Roman" w:hAnsi="宋体" w:hint="eastAsia"/>
        </w:rPr>
        <w:t>抗体</w:t>
      </w:r>
      <w:r w:rsidRPr="00860749">
        <w:rPr>
          <w:rFonts w:ascii="Times New Roman" w:hAnsi="宋体"/>
          <w:noProof/>
          <w:vertAlign w:val="superscript"/>
        </w:rPr>
        <w:t>[10,11]</w:t>
      </w:r>
      <w:r>
        <w:rPr>
          <w:rFonts w:ascii="Times New Roman" w:hAnsi="宋体" w:hint="eastAsia"/>
        </w:rPr>
        <w:t>。因此，对于心脏手术患者出现不明原因</w:t>
      </w:r>
      <w:r>
        <w:rPr>
          <w:rFonts w:ascii="Times New Roman" w:hAnsi="宋体" w:hint="eastAsia"/>
        </w:rPr>
        <w:t>PLTc</w:t>
      </w:r>
      <w:r>
        <w:rPr>
          <w:rFonts w:ascii="Times New Roman" w:hAnsi="宋体" w:hint="eastAsia"/>
        </w:rPr>
        <w:t>减少时需考虑</w:t>
      </w:r>
      <w:r>
        <w:rPr>
          <w:rFonts w:ascii="Times New Roman" w:hAnsi="宋体" w:hint="eastAsia"/>
        </w:rPr>
        <w:t>HIT</w:t>
      </w:r>
      <w:r>
        <w:rPr>
          <w:rFonts w:ascii="Times New Roman" w:hAnsi="宋体" w:hint="eastAsia"/>
        </w:rPr>
        <w:t>。</w:t>
      </w:r>
    </w:p>
    <w:p w:rsidR="00B254EF" w:rsidRPr="009D0EAF" w:rsidRDefault="002D4B1A" w:rsidP="00D14960">
      <w:pPr>
        <w:spacing w:line="276" w:lineRule="auto"/>
        <w:ind w:firstLine="420"/>
        <w:rPr>
          <w:rFonts w:ascii="Times New Roman" w:hAnsi="Times New Roman"/>
        </w:rPr>
      </w:pPr>
      <w:r w:rsidRPr="009D0EAF">
        <w:rPr>
          <w:rFonts w:ascii="Times New Roman" w:hAnsi="宋体"/>
        </w:rPr>
        <w:t>使用肝素后</w:t>
      </w:r>
      <w:r w:rsidRPr="009D0EAF">
        <w:rPr>
          <w:rFonts w:ascii="Times New Roman" w:hAnsi="Times New Roman"/>
        </w:rPr>
        <w:t>5-14</w:t>
      </w:r>
      <w:r w:rsidRPr="009D0EAF">
        <w:rPr>
          <w:rFonts w:ascii="Times New Roman" w:hAnsi="宋体"/>
        </w:rPr>
        <w:t>天</w:t>
      </w:r>
      <w:r w:rsidRPr="009D0EAF">
        <w:rPr>
          <w:rFonts w:ascii="Times New Roman" w:hAnsi="Times New Roman"/>
          <w:noProof/>
          <w:vertAlign w:val="superscript"/>
        </w:rPr>
        <w:t>[1]</w:t>
      </w:r>
      <w:r w:rsidRPr="002D4B1A">
        <w:rPr>
          <w:rFonts w:ascii="Times New Roman" w:hAnsi="Times New Roman" w:hint="eastAsia"/>
          <w:noProof/>
        </w:rPr>
        <w:t>后</w:t>
      </w:r>
      <w:r w:rsidR="00B254EF">
        <w:rPr>
          <w:rFonts w:ascii="Times New Roman" w:hAnsi="宋体" w:hint="eastAsia"/>
        </w:rPr>
        <w:t>PLTc</w:t>
      </w:r>
      <w:r w:rsidR="00B254EF" w:rsidRPr="009D0EAF">
        <w:rPr>
          <w:rFonts w:ascii="Times New Roman" w:hAnsi="宋体"/>
        </w:rPr>
        <w:t>减少是</w:t>
      </w:r>
      <w:r w:rsidR="00B254EF" w:rsidRPr="009D0EAF">
        <w:rPr>
          <w:rFonts w:ascii="Times New Roman" w:hAnsi="Times New Roman"/>
        </w:rPr>
        <w:t>HIT</w:t>
      </w:r>
      <w:r w:rsidR="00B254EF" w:rsidRPr="009D0EAF">
        <w:rPr>
          <w:rFonts w:ascii="Times New Roman" w:hAnsi="宋体"/>
        </w:rPr>
        <w:t>最常见的临床表现，少数患者可以发生在肝素使用</w:t>
      </w:r>
      <w:r w:rsidR="00B254EF" w:rsidRPr="009D0EAF">
        <w:rPr>
          <w:rFonts w:ascii="Times New Roman" w:hAnsi="Times New Roman"/>
        </w:rPr>
        <w:t>24h</w:t>
      </w:r>
      <w:r w:rsidR="00B254EF" w:rsidRPr="009D0EAF">
        <w:rPr>
          <w:rFonts w:ascii="Times New Roman" w:hAnsi="宋体"/>
        </w:rPr>
        <w:t>内</w:t>
      </w:r>
      <w:r w:rsidR="00B254EF" w:rsidRPr="00860749">
        <w:rPr>
          <w:rFonts w:ascii="Times New Roman" w:hAnsi="Times New Roman"/>
          <w:noProof/>
          <w:vertAlign w:val="superscript"/>
        </w:rPr>
        <w:t>[12]</w:t>
      </w:r>
      <w:r w:rsidR="00B254EF" w:rsidRPr="009D0EAF">
        <w:rPr>
          <w:rFonts w:ascii="Times New Roman" w:hAnsi="宋体"/>
        </w:rPr>
        <w:t>或数月后</w:t>
      </w:r>
      <w:r w:rsidR="00B254EF" w:rsidRPr="00860749">
        <w:rPr>
          <w:rFonts w:ascii="Times New Roman" w:hAnsi="宋体"/>
          <w:noProof/>
          <w:vertAlign w:val="superscript"/>
        </w:rPr>
        <w:t>[13]</w:t>
      </w:r>
      <w:r w:rsidR="00B254EF" w:rsidRPr="009D0EAF">
        <w:rPr>
          <w:rFonts w:ascii="Times New Roman" w:hAnsi="宋体"/>
        </w:rPr>
        <w:t>。</w:t>
      </w:r>
      <w:r w:rsidR="00B254EF" w:rsidRPr="009D0EAF">
        <w:rPr>
          <w:rFonts w:ascii="Times New Roman" w:hAnsi="宋体" w:hint="eastAsia"/>
        </w:rPr>
        <w:t>本研究中</w:t>
      </w:r>
      <w:r w:rsidR="00B254EF" w:rsidRPr="009D0EAF">
        <w:rPr>
          <w:rFonts w:ascii="宋体" w:hAnsi="宋体" w:hint="eastAsia"/>
          <w:color w:val="000000"/>
        </w:rPr>
        <w:t>疑似患者</w:t>
      </w:r>
      <w:r w:rsidR="00B254EF" w:rsidRPr="009D0EAF">
        <w:rPr>
          <w:rFonts w:ascii="Times New Roman" w:hAnsi="Times New Roman"/>
          <w:color w:val="000000"/>
        </w:rPr>
        <w:t>PLT</w:t>
      </w:r>
      <w:r w:rsidR="00B254EF" w:rsidRPr="009D0EAF">
        <w:rPr>
          <w:rFonts w:ascii="Times New Roman" w:hAnsi="Times New Roman" w:hint="eastAsia"/>
          <w:color w:val="000000"/>
        </w:rPr>
        <w:t>c</w:t>
      </w:r>
      <w:r w:rsidR="00B254EF">
        <w:rPr>
          <w:rFonts w:ascii="Times New Roman" w:hAnsi="Times New Roman" w:hint="eastAsia"/>
          <w:color w:val="000000"/>
        </w:rPr>
        <w:t>减少</w:t>
      </w:r>
      <w:r w:rsidR="00B254EF" w:rsidRPr="009D0EAF">
        <w:rPr>
          <w:rFonts w:ascii="宋体" w:hAnsi="宋体"/>
        </w:rPr>
        <w:t>降幅&gt;50%</w:t>
      </w:r>
      <w:r w:rsidR="00B254EF" w:rsidRPr="009D0EAF">
        <w:rPr>
          <w:rFonts w:ascii="宋体" w:hAnsi="宋体" w:hint="eastAsia"/>
        </w:rPr>
        <w:t>，HIT组</w:t>
      </w:r>
      <w:r w:rsidR="00B254EF" w:rsidRPr="009D0EAF">
        <w:rPr>
          <w:rFonts w:ascii="Times New Roman" w:hAnsi="Times New Roman"/>
          <w:color w:val="000000"/>
        </w:rPr>
        <w:t>PLT</w:t>
      </w:r>
      <w:r w:rsidR="00B254EF" w:rsidRPr="009D0EAF">
        <w:rPr>
          <w:rFonts w:ascii="Times New Roman" w:hAnsi="Times New Roman" w:hint="eastAsia"/>
          <w:color w:val="000000"/>
        </w:rPr>
        <w:t>c</w:t>
      </w:r>
      <w:r w:rsidR="00B254EF" w:rsidRPr="009D0EAF">
        <w:rPr>
          <w:rFonts w:ascii="Times New Roman" w:hAnsi="Times New Roman" w:hint="eastAsia"/>
          <w:color w:val="000000"/>
        </w:rPr>
        <w:t>最低</w:t>
      </w:r>
      <w:r w:rsidR="00B254EF" w:rsidRPr="009D0EAF">
        <w:rPr>
          <w:rFonts w:ascii="宋体" w:hAnsi="宋体" w:hint="eastAsia"/>
        </w:rPr>
        <w:t>绝对值在(</w:t>
      </w:r>
      <w:r w:rsidR="00B254EF" w:rsidRPr="009D0EAF">
        <w:rPr>
          <w:rFonts w:ascii="宋体" w:hAnsi="宋体"/>
          <w:color w:val="000000"/>
        </w:rPr>
        <w:t>29.3±13.2</w:t>
      </w:r>
      <w:r w:rsidR="00B254EF" w:rsidRPr="009D0EAF">
        <w:rPr>
          <w:rFonts w:ascii="宋体" w:hAnsi="宋体" w:hint="eastAsia"/>
          <w:color w:val="000000"/>
        </w:rPr>
        <w:t>)</w:t>
      </w:r>
      <w:r w:rsidR="00B254EF" w:rsidRPr="009D0EAF">
        <w:rPr>
          <w:rFonts w:ascii="宋体" w:hAnsi="宋体"/>
          <w:bCs/>
          <w:color w:val="000000"/>
        </w:rPr>
        <w:t>×10</w:t>
      </w:r>
      <w:r w:rsidR="00B254EF" w:rsidRPr="009D0EAF">
        <w:rPr>
          <w:rFonts w:ascii="宋体" w:hAnsi="宋体"/>
          <w:bCs/>
          <w:color w:val="000000"/>
          <w:vertAlign w:val="superscript"/>
        </w:rPr>
        <w:t>9</w:t>
      </w:r>
      <w:r w:rsidR="00B254EF" w:rsidRPr="009D0EAF">
        <w:rPr>
          <w:rFonts w:ascii="宋体" w:hAnsi="宋体"/>
          <w:bCs/>
          <w:color w:val="000000"/>
        </w:rPr>
        <w:t>/L</w:t>
      </w:r>
      <w:r w:rsidR="00B254EF" w:rsidRPr="009D0EAF">
        <w:rPr>
          <w:rFonts w:ascii="宋体" w:hAnsi="宋体" w:hint="eastAsia"/>
          <w:bCs/>
          <w:color w:val="000000"/>
        </w:rPr>
        <w:t>，明显低于非HIT组，这与</w:t>
      </w:r>
      <w:r w:rsidR="00B254EF" w:rsidRPr="009D0EAF">
        <w:rPr>
          <w:rFonts w:ascii="宋体" w:hAnsi="宋体"/>
          <w:noProof/>
        </w:rPr>
        <w:t>Greinacher</w:t>
      </w:r>
      <w:r w:rsidR="008865F2">
        <w:rPr>
          <w:rFonts w:ascii="宋体" w:hAnsi="宋体" w:hint="eastAsia"/>
          <w:noProof/>
        </w:rPr>
        <w:t>t等</w:t>
      </w:r>
      <w:r w:rsidR="008865F2" w:rsidRPr="00860749">
        <w:rPr>
          <w:rFonts w:ascii="Times New Roman" w:hAnsi="Times New Roman"/>
          <w:noProof/>
          <w:vertAlign w:val="superscript"/>
        </w:rPr>
        <w:t>[14]</w:t>
      </w:r>
      <w:r w:rsidR="00B254EF" w:rsidRPr="009D0EAF">
        <w:rPr>
          <w:rFonts w:ascii="宋体" w:hAnsi="宋体" w:hint="eastAsia"/>
          <w:noProof/>
        </w:rPr>
        <w:t>报道相似</w:t>
      </w:r>
      <w:r w:rsidR="00B254EF" w:rsidRPr="009D0EAF">
        <w:rPr>
          <w:rFonts w:ascii="宋体" w:hAnsi="宋体"/>
        </w:rPr>
        <w:t>。</w:t>
      </w:r>
      <w:r w:rsidR="00B254EF" w:rsidRPr="009D0EAF">
        <w:rPr>
          <w:rFonts w:ascii="Times New Roman" w:hAnsi="宋体" w:hint="eastAsia"/>
        </w:rPr>
        <w:t xml:space="preserve"> </w:t>
      </w:r>
      <w:r w:rsidR="00B254EF" w:rsidRPr="009D0EAF">
        <w:rPr>
          <w:rFonts w:ascii="Times New Roman" w:hAnsi="宋体" w:hint="eastAsia"/>
        </w:rPr>
        <w:t>另外，有报道少数患者</w:t>
      </w:r>
      <w:r w:rsidR="00B254EF" w:rsidRPr="009D0EAF">
        <w:rPr>
          <w:rFonts w:ascii="Times New Roman" w:hAnsi="Times New Roman"/>
          <w:color w:val="000000"/>
        </w:rPr>
        <w:t>PLT</w:t>
      </w:r>
      <w:r w:rsidR="00B254EF" w:rsidRPr="009D0EAF">
        <w:rPr>
          <w:rFonts w:ascii="Times New Roman" w:hAnsi="Times New Roman" w:hint="eastAsia"/>
          <w:color w:val="000000"/>
        </w:rPr>
        <w:t>c</w:t>
      </w:r>
      <w:r w:rsidR="00B254EF" w:rsidRPr="009D0EAF">
        <w:rPr>
          <w:rFonts w:ascii="Times New Roman" w:hAnsi="宋体"/>
        </w:rPr>
        <w:t>绝对值仍高于正常值</w:t>
      </w:r>
      <w:r w:rsidR="00B254EF" w:rsidRPr="00860749">
        <w:rPr>
          <w:rFonts w:ascii="Times New Roman" w:hAnsi="Times New Roman"/>
          <w:noProof/>
          <w:vertAlign w:val="superscript"/>
        </w:rPr>
        <w:t>[15]</w:t>
      </w:r>
      <w:r w:rsidR="00B254EF" w:rsidRPr="009D0EAF">
        <w:rPr>
          <w:rFonts w:ascii="Times New Roman" w:hAnsi="Times New Roman" w:hint="eastAsia"/>
        </w:rPr>
        <w:t>，临床</w:t>
      </w:r>
      <w:r>
        <w:rPr>
          <w:rFonts w:ascii="Times New Roman" w:hAnsi="Times New Roman" w:hint="eastAsia"/>
        </w:rPr>
        <w:t>须警惕</w:t>
      </w:r>
      <w:r w:rsidR="00B254EF" w:rsidRPr="009D0EAF">
        <w:rPr>
          <w:rFonts w:ascii="Times New Roman" w:hAnsi="宋体"/>
        </w:rPr>
        <w:t>。急性</w:t>
      </w:r>
      <w:r w:rsidR="00B254EF" w:rsidRPr="009D0EAF">
        <w:rPr>
          <w:rFonts w:ascii="Times New Roman" w:hAnsi="Times New Roman"/>
        </w:rPr>
        <w:t>HIT</w:t>
      </w:r>
      <w:r w:rsidR="00B254EF" w:rsidRPr="009D0EAF">
        <w:rPr>
          <w:rFonts w:ascii="Times New Roman" w:hAnsi="宋体"/>
        </w:rPr>
        <w:t>应注意与其他药物相关性血小板减少症</w:t>
      </w:r>
      <w:r w:rsidR="00B254EF" w:rsidRPr="009D0EAF">
        <w:rPr>
          <w:rFonts w:ascii="Times New Roman" w:hAnsi="宋体"/>
        </w:rPr>
        <w:t>(</w:t>
      </w:r>
      <w:r w:rsidR="00B254EF" w:rsidRPr="009D0EAF">
        <w:rPr>
          <w:rFonts w:ascii="Times New Roman" w:hAnsi="宋体"/>
        </w:rPr>
        <w:t>如替罗非班诱导血小板减少症</w:t>
      </w:r>
      <w:r w:rsidR="00B254EF" w:rsidRPr="009D0EAF">
        <w:rPr>
          <w:rFonts w:ascii="Times New Roman" w:hAnsi="宋体"/>
        </w:rPr>
        <w:t>)</w:t>
      </w:r>
      <w:r w:rsidR="00B254EF" w:rsidRPr="009D0EAF">
        <w:rPr>
          <w:rFonts w:ascii="Times New Roman" w:hAnsi="宋体"/>
        </w:rPr>
        <w:t>进行鉴别诊断</w:t>
      </w:r>
      <w:r w:rsidR="00B254EF" w:rsidRPr="00860749">
        <w:rPr>
          <w:rFonts w:ascii="Times New Roman" w:hAnsi="宋体"/>
          <w:noProof/>
          <w:vertAlign w:val="superscript"/>
        </w:rPr>
        <w:t>[16]</w:t>
      </w:r>
      <w:r w:rsidR="00B254EF" w:rsidRPr="009D0EAF">
        <w:rPr>
          <w:rFonts w:ascii="Times New Roman" w:hAnsi="宋体"/>
        </w:rPr>
        <w:t>。患者</w:t>
      </w:r>
      <w:r w:rsidR="00B254EF" w:rsidRPr="009D0EAF">
        <w:rPr>
          <w:rFonts w:ascii="Times New Roman" w:hAnsi="Times New Roman"/>
          <w:color w:val="000000"/>
        </w:rPr>
        <w:t>PLT</w:t>
      </w:r>
      <w:r w:rsidR="00B254EF" w:rsidRPr="009D0EAF">
        <w:rPr>
          <w:rFonts w:ascii="Times New Roman" w:hAnsi="Times New Roman" w:hint="eastAsia"/>
          <w:color w:val="000000"/>
        </w:rPr>
        <w:t>c</w:t>
      </w:r>
      <w:r w:rsidR="00B254EF" w:rsidRPr="009D0EAF">
        <w:rPr>
          <w:rFonts w:ascii="Times New Roman" w:hAnsi="宋体"/>
        </w:rPr>
        <w:t>基础值是疾病进展判断的基础。使用肝素后需要动态监测</w:t>
      </w:r>
      <w:r w:rsidR="00B254EF" w:rsidRPr="009D0EAF">
        <w:rPr>
          <w:rFonts w:ascii="Times New Roman" w:hAnsi="Times New Roman"/>
          <w:color w:val="000000"/>
        </w:rPr>
        <w:t>PLT</w:t>
      </w:r>
      <w:r w:rsidR="00B254EF" w:rsidRPr="009D0EAF">
        <w:rPr>
          <w:rFonts w:ascii="Times New Roman" w:hAnsi="Times New Roman" w:hint="eastAsia"/>
          <w:color w:val="000000"/>
        </w:rPr>
        <w:t>c</w:t>
      </w:r>
      <w:r w:rsidR="00B254EF" w:rsidRPr="009D0EAF">
        <w:rPr>
          <w:rFonts w:ascii="Times New Roman" w:hAnsi="宋体"/>
        </w:rPr>
        <w:t>的变化，监测频率为</w:t>
      </w:r>
      <w:r w:rsidR="00B254EF" w:rsidRPr="009D0EAF">
        <w:rPr>
          <w:rFonts w:ascii="Times New Roman" w:hAnsi="Times New Roman"/>
        </w:rPr>
        <w:t>1</w:t>
      </w:r>
      <w:r w:rsidR="00B254EF" w:rsidRPr="009D0EAF">
        <w:rPr>
          <w:rFonts w:ascii="Times New Roman" w:hAnsi="宋体"/>
        </w:rPr>
        <w:t>次</w:t>
      </w:r>
      <w:r w:rsidR="00B254EF" w:rsidRPr="009D0EAF">
        <w:rPr>
          <w:rFonts w:ascii="Times New Roman" w:hAnsi="Times New Roman"/>
        </w:rPr>
        <w:t>/2</w:t>
      </w:r>
      <w:r w:rsidR="00B254EF" w:rsidRPr="009D0EAF">
        <w:rPr>
          <w:rFonts w:ascii="Times New Roman" w:hAnsi="宋体"/>
        </w:rPr>
        <w:t>天。可根据病情变化增减监测频率</w:t>
      </w:r>
      <w:r w:rsidR="00B254EF" w:rsidRPr="00464200">
        <w:rPr>
          <w:rFonts w:ascii="Times New Roman" w:hAnsi="宋体"/>
          <w:noProof/>
          <w:vertAlign w:val="superscript"/>
        </w:rPr>
        <w:t>[7]</w:t>
      </w:r>
      <w:r w:rsidR="00B254EF" w:rsidRPr="009D0EAF">
        <w:rPr>
          <w:rFonts w:ascii="Times New Roman" w:hAnsi="宋体"/>
        </w:rPr>
        <w:t>。</w:t>
      </w:r>
    </w:p>
    <w:p w:rsidR="00B254EF" w:rsidRPr="00D14960" w:rsidRDefault="00B254EF" w:rsidP="00D14960">
      <w:pPr>
        <w:spacing w:line="276" w:lineRule="auto"/>
        <w:ind w:firstLine="420"/>
        <w:rPr>
          <w:rFonts w:ascii="Times New Roman" w:hAnsi="Times New Roman"/>
        </w:rPr>
      </w:pPr>
      <w:r w:rsidRPr="00C22DA1">
        <w:rPr>
          <w:rFonts w:ascii="Times New Roman" w:hAnsi="宋体"/>
        </w:rPr>
        <w:t>新发血栓是</w:t>
      </w:r>
      <w:r w:rsidRPr="00C22DA1">
        <w:rPr>
          <w:rFonts w:ascii="Times New Roman" w:hAnsi="Times New Roman"/>
        </w:rPr>
        <w:t>HIT</w:t>
      </w:r>
      <w:r w:rsidR="008865F2">
        <w:rPr>
          <w:rFonts w:ascii="Times New Roman" w:hAnsi="宋体"/>
        </w:rPr>
        <w:t>常见</w:t>
      </w:r>
      <w:r w:rsidRPr="00C22DA1">
        <w:rPr>
          <w:rFonts w:ascii="Times New Roman" w:hAnsi="宋体"/>
        </w:rPr>
        <w:t>并发症</w:t>
      </w:r>
      <w:r>
        <w:rPr>
          <w:rFonts w:ascii="Times New Roman" w:hAnsi="宋体" w:hint="eastAsia"/>
        </w:rPr>
        <w:t>。本研究中</w:t>
      </w:r>
      <w:r w:rsidRPr="00A92AF9">
        <w:rPr>
          <w:rFonts w:ascii="Times New Roman" w:hAnsi="宋体" w:hint="eastAsia"/>
          <w:color w:val="000000"/>
        </w:rPr>
        <w:t>36.6%</w:t>
      </w:r>
      <w:r>
        <w:rPr>
          <w:rFonts w:ascii="Times New Roman" w:hAnsi="宋体" w:hint="eastAsia"/>
          <w:color w:val="000000"/>
        </w:rPr>
        <w:t>(15/41)</w:t>
      </w:r>
      <w:r w:rsidRPr="00A92AF9">
        <w:rPr>
          <w:rFonts w:ascii="Times New Roman" w:hAnsi="宋体" w:hint="eastAsia"/>
          <w:color w:val="000000"/>
        </w:rPr>
        <w:t>的</w:t>
      </w:r>
      <w:r w:rsidRPr="00A92AF9">
        <w:rPr>
          <w:rFonts w:ascii="Times New Roman" w:hAnsi="宋体" w:hint="eastAsia"/>
          <w:color w:val="000000"/>
        </w:rPr>
        <w:t>HIT</w:t>
      </w:r>
      <w:r w:rsidRPr="00A92AF9">
        <w:rPr>
          <w:rFonts w:ascii="Times New Roman" w:hAnsi="宋体" w:hint="eastAsia"/>
          <w:color w:val="000000"/>
        </w:rPr>
        <w:t>患</w:t>
      </w:r>
      <w:r w:rsidRPr="0025317F">
        <w:rPr>
          <w:rFonts w:ascii="Times New Roman" w:hAnsi="宋体" w:hint="eastAsia"/>
          <w:color w:val="000000"/>
        </w:rPr>
        <w:t>者</w:t>
      </w:r>
      <w:r>
        <w:rPr>
          <w:rFonts w:ascii="Times New Roman" w:hAnsi="宋体"/>
        </w:rPr>
        <w:t>伴</w:t>
      </w:r>
      <w:r>
        <w:rPr>
          <w:rFonts w:ascii="Times New Roman" w:hAnsi="宋体" w:hint="eastAsia"/>
        </w:rPr>
        <w:t>有</w:t>
      </w:r>
      <w:r w:rsidRPr="00C22DA1">
        <w:rPr>
          <w:rFonts w:ascii="Times New Roman" w:hAnsi="宋体"/>
        </w:rPr>
        <w:t>新发</w:t>
      </w:r>
      <w:r>
        <w:rPr>
          <w:rFonts w:ascii="Times New Roman" w:hAnsi="宋体" w:hint="eastAsia"/>
        </w:rPr>
        <w:t>深静脉</w:t>
      </w:r>
      <w:r w:rsidRPr="00C22DA1">
        <w:rPr>
          <w:rFonts w:ascii="Times New Roman" w:hAnsi="宋体"/>
        </w:rPr>
        <w:t>血栓</w:t>
      </w:r>
      <w:r>
        <w:rPr>
          <w:rFonts w:ascii="Times New Roman" w:hAnsi="宋体" w:hint="eastAsia"/>
        </w:rPr>
        <w:t>,</w:t>
      </w:r>
      <w:r>
        <w:rPr>
          <w:rFonts w:ascii="Times New Roman" w:hAnsi="宋体" w:hint="eastAsia"/>
        </w:rPr>
        <w:t>这与国外报道血栓发生率</w:t>
      </w:r>
      <w:r>
        <w:rPr>
          <w:rFonts w:ascii="Times New Roman" w:hAnsi="宋体" w:hint="eastAsia"/>
        </w:rPr>
        <w:t>(30%~50%)</w:t>
      </w:r>
      <w:r>
        <w:rPr>
          <w:rFonts w:ascii="Times New Roman" w:hAnsi="宋体" w:hint="eastAsia"/>
        </w:rPr>
        <w:t>相近</w:t>
      </w:r>
      <w:r w:rsidRPr="00860749">
        <w:rPr>
          <w:rFonts w:ascii="Times New Roman" w:hAnsi="Times New Roman"/>
          <w:noProof/>
          <w:vertAlign w:val="superscript"/>
        </w:rPr>
        <w:t>[17,18]</w:t>
      </w:r>
      <w:r w:rsidRPr="00C22DA1">
        <w:rPr>
          <w:rFonts w:ascii="Times New Roman" w:hAnsi="宋体"/>
        </w:rPr>
        <w:t>。静脉血栓与动脉血栓的发生比例约</w:t>
      </w:r>
      <w:r w:rsidRPr="00C22DA1">
        <w:rPr>
          <w:rFonts w:ascii="Times New Roman" w:hAnsi="Times New Roman"/>
        </w:rPr>
        <w:t>4</w:t>
      </w:r>
      <w:r w:rsidRPr="00C22DA1">
        <w:rPr>
          <w:rFonts w:ascii="Times New Roman" w:hAnsi="宋体"/>
        </w:rPr>
        <w:t>：</w:t>
      </w:r>
      <w:r w:rsidRPr="00C22DA1">
        <w:rPr>
          <w:rFonts w:ascii="Times New Roman" w:hAnsi="Times New Roman"/>
        </w:rPr>
        <w:t>1</w:t>
      </w:r>
      <w:r w:rsidRPr="00C22DA1">
        <w:rPr>
          <w:rFonts w:ascii="Times New Roman" w:hAnsi="宋体"/>
        </w:rPr>
        <w:t>，常见的下肢深静脉血栓、肺栓塞、心肌梗死等。其他常见并发症还包括肝素注射部位的皮肤坏死、坏疽、全身炎性反应、肾上腺出血等</w:t>
      </w:r>
      <w:r w:rsidRPr="00860749">
        <w:rPr>
          <w:rFonts w:ascii="Times New Roman" w:hAnsi="宋体"/>
          <w:noProof/>
          <w:vertAlign w:val="superscript"/>
        </w:rPr>
        <w:t>[18]</w:t>
      </w:r>
      <w:r w:rsidRPr="00C22DA1">
        <w:rPr>
          <w:rFonts w:ascii="Times New Roman" w:hAnsi="宋体"/>
        </w:rPr>
        <w:t>。</w:t>
      </w:r>
    </w:p>
    <w:p w:rsidR="00B254EF" w:rsidRPr="0068699C" w:rsidRDefault="00B254EF" w:rsidP="0068699C">
      <w:pPr>
        <w:rPr>
          <w:rFonts w:ascii="Times New Roman" w:hAnsi="宋体"/>
          <w:color w:val="FF0000"/>
          <w:kern w:val="0"/>
        </w:rPr>
      </w:pPr>
      <w:r w:rsidRPr="00C22DA1">
        <w:rPr>
          <w:rFonts w:ascii="Times New Roman" w:hAnsi="Times New Roman"/>
        </w:rPr>
        <w:tab/>
      </w:r>
      <w:r w:rsidR="002D4B1A">
        <w:rPr>
          <w:rFonts w:ascii="Times New Roman" w:hAnsi="宋体" w:hint="eastAsia"/>
          <w:color w:val="FF0000"/>
          <w:kern w:val="0"/>
        </w:rPr>
        <w:t>根据</w:t>
      </w:r>
      <w:r w:rsidRPr="0068699C">
        <w:rPr>
          <w:rFonts w:ascii="Times New Roman" w:hAnsi="宋体"/>
          <w:color w:val="FF0000"/>
          <w:kern w:val="0"/>
        </w:rPr>
        <w:t>血小板计数、发生时间、血栓情况以及血小板减少的可能原因四个因素设计了简明</w:t>
      </w:r>
      <w:r w:rsidRPr="0068699C">
        <w:rPr>
          <w:rFonts w:ascii="Times New Roman" w:hAnsi="Times New Roman"/>
          <w:color w:val="FF0000"/>
          <w:kern w:val="0"/>
        </w:rPr>
        <w:t>4Ts</w:t>
      </w:r>
      <w:r w:rsidRPr="0068699C">
        <w:rPr>
          <w:rFonts w:ascii="Times New Roman" w:hAnsi="宋体"/>
          <w:color w:val="FF0000"/>
          <w:kern w:val="0"/>
        </w:rPr>
        <w:t>评分表，</w:t>
      </w:r>
      <w:r w:rsidR="002D4B1A">
        <w:rPr>
          <w:rFonts w:ascii="Times New Roman" w:hAnsi="宋体" w:hint="eastAsia"/>
          <w:color w:val="FF0000"/>
          <w:kern w:val="0"/>
        </w:rPr>
        <w:t>得到临床</w:t>
      </w:r>
      <w:r>
        <w:rPr>
          <w:rFonts w:ascii="Times New Roman" w:hAnsi="宋体" w:hint="eastAsia"/>
          <w:color w:val="FF0000"/>
          <w:kern w:val="0"/>
        </w:rPr>
        <w:t>广泛应用</w:t>
      </w:r>
      <w:r w:rsidRPr="001B1F76">
        <w:rPr>
          <w:rFonts w:ascii="Times New Roman" w:hAnsi="宋体"/>
          <w:noProof/>
          <w:color w:val="FF0000"/>
          <w:kern w:val="0"/>
          <w:vertAlign w:val="superscript"/>
        </w:rPr>
        <w:t>[6,19,20]</w:t>
      </w:r>
      <w:r w:rsidRPr="0068699C">
        <w:rPr>
          <w:rFonts w:ascii="Times New Roman" w:hAnsi="宋体"/>
          <w:color w:val="FF0000"/>
          <w:kern w:val="0"/>
        </w:rPr>
        <w:t>。</w:t>
      </w:r>
      <w:r w:rsidRPr="0068699C">
        <w:rPr>
          <w:rFonts w:ascii="Times New Roman" w:hAnsi="Times New Roman" w:hint="eastAsia"/>
          <w:color w:val="FF0000"/>
        </w:rPr>
        <w:t>本研究</w:t>
      </w:r>
      <w:r>
        <w:rPr>
          <w:rFonts w:ascii="Times New Roman" w:hAnsi="Times New Roman" w:hint="eastAsia"/>
          <w:color w:val="FF0000"/>
        </w:rPr>
        <w:t>显示，</w:t>
      </w:r>
      <w:r w:rsidRPr="0068699C">
        <w:rPr>
          <w:rFonts w:ascii="Times New Roman" w:hAnsi="宋体" w:hint="eastAsia"/>
          <w:color w:val="FF0000"/>
        </w:rPr>
        <w:t>确诊</w:t>
      </w:r>
      <w:r w:rsidRPr="0068699C">
        <w:rPr>
          <w:rFonts w:ascii="Times New Roman" w:hAnsi="宋体" w:hint="eastAsia"/>
          <w:color w:val="FF0000"/>
        </w:rPr>
        <w:t>HIT</w:t>
      </w:r>
      <w:r w:rsidRPr="0068699C">
        <w:rPr>
          <w:rFonts w:ascii="Times New Roman" w:hAnsi="宋体" w:hint="eastAsia"/>
          <w:color w:val="FF0000"/>
        </w:rPr>
        <w:t>组</w:t>
      </w:r>
      <w:r w:rsidRPr="0068699C">
        <w:rPr>
          <w:rFonts w:ascii="Times New Roman" w:hAnsi="宋体" w:hint="eastAsia"/>
          <w:color w:val="FF0000"/>
        </w:rPr>
        <w:t>(5</w:t>
      </w:r>
      <w:r w:rsidRPr="0068699C">
        <w:rPr>
          <w:rFonts w:ascii="Times New Roman" w:hAnsi="宋体" w:hint="eastAsia"/>
          <w:color w:val="FF0000"/>
        </w:rPr>
        <w:t>分</w:t>
      </w:r>
      <w:r w:rsidRPr="0068699C">
        <w:rPr>
          <w:rFonts w:ascii="Times New Roman" w:hAnsi="宋体" w:hint="eastAsia"/>
          <w:color w:val="FF0000"/>
        </w:rPr>
        <w:t>)</w:t>
      </w:r>
      <w:r w:rsidRPr="0068699C">
        <w:rPr>
          <w:rFonts w:ascii="Times New Roman" w:hAnsi="宋体" w:hint="eastAsia"/>
          <w:color w:val="FF0000"/>
        </w:rPr>
        <w:t>的评分明显高于非</w:t>
      </w:r>
      <w:r w:rsidRPr="0068699C">
        <w:rPr>
          <w:rFonts w:ascii="Times New Roman" w:hAnsi="宋体" w:hint="eastAsia"/>
          <w:color w:val="FF0000"/>
        </w:rPr>
        <w:t>HIT</w:t>
      </w:r>
      <w:r w:rsidRPr="0068699C">
        <w:rPr>
          <w:rFonts w:ascii="Times New Roman" w:hAnsi="宋体" w:hint="eastAsia"/>
          <w:color w:val="FF0000"/>
        </w:rPr>
        <w:t>组</w:t>
      </w:r>
      <w:r w:rsidRPr="0068699C">
        <w:rPr>
          <w:rFonts w:ascii="Times New Roman" w:hAnsi="宋体" w:hint="eastAsia"/>
          <w:color w:val="FF0000"/>
        </w:rPr>
        <w:t>(4</w:t>
      </w:r>
      <w:r w:rsidRPr="0068699C">
        <w:rPr>
          <w:rFonts w:ascii="Times New Roman" w:hAnsi="宋体" w:hint="eastAsia"/>
          <w:color w:val="FF0000"/>
        </w:rPr>
        <w:t>分</w:t>
      </w:r>
      <w:r w:rsidRPr="0068699C">
        <w:rPr>
          <w:rFonts w:ascii="Times New Roman" w:hAnsi="宋体" w:hint="eastAsia"/>
          <w:color w:val="FF0000"/>
        </w:rPr>
        <w:t>)</w:t>
      </w:r>
      <w:r w:rsidRPr="0068699C">
        <w:rPr>
          <w:rFonts w:ascii="Times New Roman" w:hAnsi="宋体" w:hint="eastAsia"/>
          <w:color w:val="FF0000"/>
        </w:rPr>
        <w:t>，</w:t>
      </w:r>
      <w:r w:rsidRPr="0068699C">
        <w:rPr>
          <w:rFonts w:ascii="Times New Roman" w:hAnsi="宋体" w:hint="eastAsia"/>
          <w:color w:val="FF0000"/>
        </w:rPr>
        <w:t>(</w:t>
      </w:r>
      <w:r w:rsidRPr="0068699C">
        <w:rPr>
          <w:rFonts w:ascii="Times New Roman" w:hAnsi="宋体" w:hint="eastAsia"/>
          <w:i/>
          <w:color w:val="FF0000"/>
        </w:rPr>
        <w:t>P</w:t>
      </w:r>
      <w:r w:rsidRPr="0068699C">
        <w:rPr>
          <w:rFonts w:ascii="Times New Roman" w:hAnsi="宋体" w:hint="eastAsia"/>
          <w:color w:val="FF0000"/>
        </w:rPr>
        <w:t>&lt;0.0001)</w:t>
      </w:r>
      <w:r w:rsidRPr="0068699C">
        <w:rPr>
          <w:rFonts w:ascii="Times New Roman" w:hAnsi="宋体" w:hint="eastAsia"/>
          <w:color w:val="FF0000"/>
        </w:rPr>
        <w:t>。</w:t>
      </w:r>
      <w:r w:rsidRPr="0068699C">
        <w:rPr>
          <w:rFonts w:ascii="Times New Roman" w:hAnsi="宋体" w:hint="eastAsia"/>
          <w:color w:val="FF0000"/>
        </w:rPr>
        <w:t>4Ts</w:t>
      </w:r>
      <w:r w:rsidRPr="0068699C">
        <w:rPr>
          <w:rFonts w:ascii="Times New Roman" w:hAnsi="宋体" w:hint="eastAsia"/>
          <w:color w:val="FF0000"/>
        </w:rPr>
        <w:t>评分对</w:t>
      </w:r>
      <w:r w:rsidRPr="0068699C">
        <w:rPr>
          <w:rFonts w:ascii="Times New Roman" w:hAnsi="宋体" w:hint="eastAsia"/>
          <w:color w:val="FF0000"/>
        </w:rPr>
        <w:t>HIT</w:t>
      </w:r>
      <w:r w:rsidRPr="0068699C">
        <w:rPr>
          <w:rFonts w:ascii="Times New Roman" w:hAnsi="宋体" w:hint="eastAsia"/>
          <w:color w:val="FF0000"/>
        </w:rPr>
        <w:t>诊断的阴性预测值</w:t>
      </w:r>
      <w:r w:rsidRPr="0068699C">
        <w:rPr>
          <w:rFonts w:ascii="Times New Roman" w:hAnsi="宋体" w:hint="eastAsia"/>
          <w:color w:val="FF0000"/>
        </w:rPr>
        <w:t>95.0%~79.5%</w:t>
      </w:r>
      <w:r>
        <w:rPr>
          <w:rFonts w:ascii="Times New Roman" w:hAnsi="宋体" w:hint="eastAsia"/>
          <w:color w:val="FF0000"/>
        </w:rPr>
        <w:t>，</w:t>
      </w:r>
      <w:r w:rsidRPr="0068699C">
        <w:rPr>
          <w:rFonts w:ascii="Times New Roman" w:hAnsi="宋体" w:hint="eastAsia"/>
          <w:color w:val="FF0000"/>
        </w:rPr>
        <w:t>阳性预测值为</w:t>
      </w:r>
      <w:r w:rsidRPr="0068699C">
        <w:rPr>
          <w:rFonts w:ascii="Times New Roman" w:hAnsi="宋体" w:hint="eastAsia"/>
          <w:color w:val="FF0000"/>
        </w:rPr>
        <w:t>24.0%~45.5%</w:t>
      </w:r>
      <w:r w:rsidRPr="0068699C">
        <w:rPr>
          <w:rFonts w:ascii="Times New Roman" w:hAnsi="宋体" w:hint="eastAsia"/>
          <w:color w:val="FF0000"/>
        </w:rPr>
        <w:t>，其中，</w:t>
      </w:r>
      <w:r w:rsidRPr="0068699C">
        <w:rPr>
          <w:rFonts w:ascii="Times New Roman" w:hAnsi="宋体" w:hint="eastAsia"/>
          <w:color w:val="FF0000"/>
        </w:rPr>
        <w:t>4Ts</w:t>
      </w:r>
      <w:r w:rsidRPr="0068699C">
        <w:rPr>
          <w:rFonts w:ascii="Times New Roman" w:hAnsi="宋体" w:hint="eastAsia"/>
          <w:color w:val="FF0000"/>
        </w:rPr>
        <w:t>评估为低度可能中有</w:t>
      </w:r>
      <w:r w:rsidRPr="0068699C">
        <w:rPr>
          <w:rFonts w:ascii="Times New Roman" w:hAnsi="宋体" w:hint="eastAsia"/>
          <w:color w:val="FF0000"/>
        </w:rPr>
        <w:t>1</w:t>
      </w:r>
      <w:r w:rsidRPr="0068699C">
        <w:rPr>
          <w:rFonts w:ascii="Times New Roman" w:hAnsi="宋体" w:hint="eastAsia"/>
          <w:color w:val="FF0000"/>
        </w:rPr>
        <w:t>例（</w:t>
      </w:r>
      <w:r w:rsidRPr="0068699C">
        <w:rPr>
          <w:rFonts w:ascii="Times New Roman" w:hAnsi="宋体" w:hint="eastAsia"/>
          <w:color w:val="FF0000"/>
        </w:rPr>
        <w:t>2.4%</w:t>
      </w:r>
      <w:r w:rsidRPr="0068699C">
        <w:rPr>
          <w:rFonts w:ascii="Times New Roman" w:hAnsi="宋体" w:hint="eastAsia"/>
          <w:color w:val="FF0000"/>
        </w:rPr>
        <w:t>）被确诊为</w:t>
      </w:r>
      <w:r w:rsidRPr="0068699C">
        <w:rPr>
          <w:rFonts w:ascii="Times New Roman" w:hAnsi="宋体" w:hint="eastAsia"/>
          <w:color w:val="FF0000"/>
        </w:rPr>
        <w:t>HIT</w:t>
      </w:r>
      <w:r w:rsidRPr="0068699C">
        <w:rPr>
          <w:rFonts w:ascii="Times New Roman" w:hAnsi="宋体" w:hint="eastAsia"/>
          <w:color w:val="FF0000"/>
        </w:rPr>
        <w:t>，其诊断敏感性为</w:t>
      </w:r>
      <w:r w:rsidRPr="0068699C">
        <w:rPr>
          <w:rFonts w:ascii="Times New Roman" w:hAnsi="宋体" w:hint="eastAsia"/>
          <w:color w:val="FF0000"/>
        </w:rPr>
        <w:t>97.6%</w:t>
      </w:r>
      <w:r w:rsidRPr="0068699C">
        <w:rPr>
          <w:rFonts w:ascii="Times New Roman" w:hAnsi="宋体" w:hint="eastAsia"/>
          <w:color w:val="FF0000"/>
        </w:rPr>
        <w:t>（</w:t>
      </w:r>
      <w:r w:rsidRPr="0068699C">
        <w:rPr>
          <w:rFonts w:ascii="Times New Roman" w:hAnsi="宋体" w:hint="eastAsia"/>
          <w:color w:val="FF0000"/>
        </w:rPr>
        <w:t>95%CI</w:t>
      </w:r>
      <w:r w:rsidRPr="0068699C">
        <w:rPr>
          <w:rFonts w:ascii="Times New Roman" w:hAnsi="宋体" w:hint="eastAsia"/>
          <w:color w:val="FF0000"/>
        </w:rPr>
        <w:t>：</w:t>
      </w:r>
      <w:r w:rsidRPr="0068699C">
        <w:rPr>
          <w:rFonts w:ascii="Times New Roman" w:hAnsi="宋体" w:hint="eastAsia"/>
          <w:color w:val="FF0000"/>
        </w:rPr>
        <w:t>87.1~99.6</w:t>
      </w:r>
      <w:r w:rsidRPr="0068699C">
        <w:rPr>
          <w:rFonts w:ascii="Times New Roman" w:hAnsi="宋体" w:hint="eastAsia"/>
          <w:color w:val="FF0000"/>
        </w:rPr>
        <w:t>）。这与</w:t>
      </w:r>
      <w:r w:rsidRPr="0068699C">
        <w:rPr>
          <w:rFonts w:ascii="Times New Roman" w:hAnsi="宋体" w:hint="eastAsia"/>
          <w:color w:val="FF0000"/>
        </w:rPr>
        <w:t>Linkins</w:t>
      </w:r>
      <w:r w:rsidRPr="0068699C">
        <w:rPr>
          <w:rFonts w:ascii="Times New Roman" w:hAnsi="宋体" w:hint="eastAsia"/>
          <w:color w:val="FF0000"/>
        </w:rPr>
        <w:t>等</w:t>
      </w:r>
      <w:r w:rsidRPr="001B1F76">
        <w:rPr>
          <w:rFonts w:ascii="Times New Roman" w:hAnsi="宋体"/>
          <w:noProof/>
          <w:color w:val="FF0000"/>
          <w:vertAlign w:val="superscript"/>
        </w:rPr>
        <w:t>[20]</w:t>
      </w:r>
      <w:r w:rsidRPr="0068699C">
        <w:rPr>
          <w:rFonts w:ascii="Times New Roman" w:hAnsi="宋体" w:hint="eastAsia"/>
          <w:color w:val="FF0000"/>
        </w:rPr>
        <w:t>和</w:t>
      </w:r>
      <w:r w:rsidRPr="0068699C">
        <w:rPr>
          <w:rFonts w:ascii="Times New Roman" w:hAnsi="宋体" w:hint="eastAsia"/>
          <w:color w:val="FF0000"/>
        </w:rPr>
        <w:t>Crowther</w:t>
      </w:r>
      <w:r w:rsidRPr="0068699C">
        <w:rPr>
          <w:rFonts w:ascii="Times New Roman" w:hAnsi="宋体" w:hint="eastAsia"/>
          <w:color w:val="FF0000"/>
        </w:rPr>
        <w:t>等</w:t>
      </w:r>
      <w:r w:rsidRPr="001B1F76">
        <w:rPr>
          <w:rFonts w:ascii="Times New Roman" w:hAnsi="宋体"/>
          <w:noProof/>
          <w:color w:val="FF0000"/>
          <w:vertAlign w:val="superscript"/>
        </w:rPr>
        <w:t>[21]</w:t>
      </w:r>
      <w:r w:rsidRPr="0068699C">
        <w:rPr>
          <w:rFonts w:ascii="Times New Roman" w:hAnsi="宋体" w:hint="eastAsia"/>
          <w:color w:val="FF0000"/>
        </w:rPr>
        <w:t>报道经</w:t>
      </w:r>
      <w:r w:rsidRPr="0068699C">
        <w:rPr>
          <w:rFonts w:ascii="Times New Roman" w:hAnsi="宋体" w:hint="eastAsia"/>
          <w:color w:val="FF0000"/>
        </w:rPr>
        <w:t>4Ts</w:t>
      </w:r>
      <w:r w:rsidRPr="0068699C">
        <w:rPr>
          <w:rFonts w:ascii="Times New Roman" w:hAnsi="宋体" w:hint="eastAsia"/>
          <w:color w:val="FF0000"/>
        </w:rPr>
        <w:t>评估为低风险的</w:t>
      </w:r>
      <w:r w:rsidRPr="0068699C">
        <w:rPr>
          <w:rFonts w:ascii="Times New Roman" w:hAnsi="宋体" w:hint="eastAsia"/>
          <w:color w:val="FF0000"/>
        </w:rPr>
        <w:t>HIT</w:t>
      </w:r>
      <w:r w:rsidRPr="0068699C">
        <w:rPr>
          <w:rFonts w:ascii="Times New Roman" w:hAnsi="宋体" w:hint="eastAsia"/>
          <w:color w:val="FF0000"/>
        </w:rPr>
        <w:t>发生率</w:t>
      </w:r>
      <w:r w:rsidRPr="0068699C">
        <w:rPr>
          <w:rFonts w:ascii="Times New Roman" w:hAnsi="宋体" w:hint="eastAsia"/>
          <w:color w:val="FF0000"/>
        </w:rPr>
        <w:t>1.4%~1.9%</w:t>
      </w:r>
      <w:r w:rsidRPr="0068699C">
        <w:rPr>
          <w:rFonts w:ascii="Times New Roman" w:hAnsi="宋体" w:hint="eastAsia"/>
          <w:color w:val="FF0000"/>
        </w:rPr>
        <w:t>相似。</w:t>
      </w:r>
      <w:r w:rsidRPr="0068699C">
        <w:rPr>
          <w:rFonts w:ascii="Times New Roman" w:hAnsi="宋体" w:hint="eastAsia"/>
          <w:color w:val="FF0000"/>
        </w:rPr>
        <w:t>4Ts</w:t>
      </w:r>
      <w:r w:rsidRPr="0068699C">
        <w:rPr>
          <w:rFonts w:ascii="Times New Roman" w:hAnsi="宋体" w:hint="eastAsia"/>
          <w:color w:val="FF0000"/>
        </w:rPr>
        <w:t>评分具有敏感性高特异性低的特点</w:t>
      </w:r>
      <w:r w:rsidRPr="001B1F76">
        <w:rPr>
          <w:rFonts w:ascii="Times New Roman" w:hAnsi="宋体"/>
          <w:noProof/>
          <w:color w:val="FF0000"/>
          <w:vertAlign w:val="superscript"/>
        </w:rPr>
        <w:t>[20,21]</w:t>
      </w:r>
      <w:r w:rsidRPr="0068699C">
        <w:rPr>
          <w:rFonts w:ascii="Times New Roman" w:hAnsi="宋体" w:hint="eastAsia"/>
          <w:color w:val="FF0000"/>
        </w:rPr>
        <w:t>，可作为临床初步排除</w:t>
      </w:r>
      <w:r w:rsidRPr="0068699C">
        <w:rPr>
          <w:rFonts w:ascii="Times New Roman" w:hAnsi="宋体" w:hint="eastAsia"/>
          <w:color w:val="FF0000"/>
        </w:rPr>
        <w:t>HIT</w:t>
      </w:r>
      <w:r w:rsidRPr="0068699C">
        <w:rPr>
          <w:rFonts w:ascii="Times New Roman" w:hAnsi="宋体" w:hint="eastAsia"/>
          <w:color w:val="FF0000"/>
        </w:rPr>
        <w:t>的有效工具</w:t>
      </w:r>
      <w:r>
        <w:rPr>
          <w:rFonts w:ascii="Times New Roman" w:hAnsi="宋体" w:hint="eastAsia"/>
          <w:color w:val="FF0000"/>
        </w:rPr>
        <w:t>。本研究中</w:t>
      </w:r>
      <w:r>
        <w:rPr>
          <w:rFonts w:ascii="Times New Roman" w:hAnsi="宋体" w:hint="eastAsia"/>
          <w:color w:val="FF0000"/>
        </w:rPr>
        <w:t>4Ts</w:t>
      </w:r>
      <w:r>
        <w:rPr>
          <w:rFonts w:ascii="Times New Roman" w:hAnsi="宋体" w:hint="eastAsia"/>
          <w:color w:val="FF0000"/>
        </w:rPr>
        <w:t>评估为中高度可能的</w:t>
      </w:r>
      <w:r>
        <w:rPr>
          <w:rFonts w:ascii="Times New Roman" w:hAnsi="宋体" w:hint="eastAsia"/>
          <w:color w:val="FF0000"/>
        </w:rPr>
        <w:t>HIT</w:t>
      </w:r>
      <w:r>
        <w:rPr>
          <w:rFonts w:ascii="Times New Roman" w:hAnsi="宋体" w:hint="eastAsia"/>
          <w:color w:val="FF0000"/>
        </w:rPr>
        <w:t>诊断特异性与</w:t>
      </w:r>
      <w:r>
        <w:rPr>
          <w:rFonts w:ascii="Times New Roman" w:hAnsi="宋体" w:hint="eastAsia"/>
          <w:color w:val="FF0000"/>
        </w:rPr>
        <w:t>Cuker</w:t>
      </w:r>
      <w:r>
        <w:rPr>
          <w:rFonts w:ascii="Times New Roman" w:hAnsi="宋体" w:hint="eastAsia"/>
          <w:color w:val="FF0000"/>
        </w:rPr>
        <w:t>等</w:t>
      </w:r>
      <w:r w:rsidRPr="001B1F76">
        <w:rPr>
          <w:rFonts w:ascii="Times New Roman" w:hAnsi="宋体"/>
          <w:noProof/>
          <w:color w:val="FF0000"/>
          <w:vertAlign w:val="superscript"/>
        </w:rPr>
        <w:t>[19]</w:t>
      </w:r>
      <w:r>
        <w:rPr>
          <w:rFonts w:ascii="Times New Roman" w:hAnsi="宋体" w:hint="eastAsia"/>
          <w:color w:val="FF0000"/>
        </w:rPr>
        <w:t>报道特异性</w:t>
      </w:r>
      <w:r>
        <w:rPr>
          <w:rFonts w:ascii="Times New Roman" w:hAnsi="宋体" w:hint="eastAsia"/>
          <w:color w:val="FF0000"/>
        </w:rPr>
        <w:t>43%~66%</w:t>
      </w:r>
      <w:r>
        <w:rPr>
          <w:rFonts w:ascii="Times New Roman" w:hAnsi="宋体" w:hint="eastAsia"/>
          <w:color w:val="FF0000"/>
        </w:rPr>
        <w:t>相近。其</w:t>
      </w:r>
      <w:r w:rsidRPr="0068699C">
        <w:rPr>
          <w:rFonts w:ascii="Times New Roman" w:hAnsi="宋体" w:hint="eastAsia"/>
          <w:color w:val="FF0000"/>
        </w:rPr>
        <w:t>特异性较低，应进一步实验室检查（如</w:t>
      </w:r>
      <w:r w:rsidRPr="0068699C">
        <w:rPr>
          <w:rFonts w:ascii="Times New Roman" w:hAnsi="宋体" w:hint="eastAsia"/>
          <w:color w:val="FF0000"/>
        </w:rPr>
        <w:t>HIT</w:t>
      </w:r>
      <w:r w:rsidRPr="0068699C">
        <w:rPr>
          <w:rFonts w:ascii="Times New Roman" w:hAnsi="宋体" w:hint="eastAsia"/>
          <w:color w:val="FF0000"/>
        </w:rPr>
        <w:t>抗体检测）</w:t>
      </w:r>
      <w:r w:rsidRPr="001B1F76">
        <w:rPr>
          <w:rFonts w:ascii="Times New Roman" w:hAnsi="宋体"/>
          <w:noProof/>
          <w:color w:val="FF0000"/>
          <w:vertAlign w:val="superscript"/>
        </w:rPr>
        <w:t>[22]</w:t>
      </w:r>
      <w:r w:rsidRPr="0068699C">
        <w:rPr>
          <w:rFonts w:ascii="Times New Roman" w:hAnsi="宋体" w:hint="eastAsia"/>
          <w:color w:val="FF0000"/>
        </w:rPr>
        <w:t>。避免临床过度诊断</w:t>
      </w:r>
      <w:r w:rsidRPr="001B1F76">
        <w:rPr>
          <w:rFonts w:ascii="Times New Roman" w:hAnsi="宋体"/>
          <w:noProof/>
          <w:color w:val="FF0000"/>
          <w:vertAlign w:val="superscript"/>
        </w:rPr>
        <w:t>[23]</w:t>
      </w:r>
      <w:r w:rsidRPr="0068699C">
        <w:rPr>
          <w:rFonts w:ascii="Times New Roman" w:hAnsi="宋体" w:hint="eastAsia"/>
          <w:color w:val="FF0000"/>
        </w:rPr>
        <w:t>及</w:t>
      </w:r>
      <w:r>
        <w:rPr>
          <w:rFonts w:ascii="Times New Roman" w:hAnsi="宋体" w:hint="eastAsia"/>
          <w:color w:val="FF0000"/>
        </w:rPr>
        <w:t>不必要的</w:t>
      </w:r>
      <w:r w:rsidRPr="0068699C">
        <w:rPr>
          <w:rFonts w:ascii="Times New Roman" w:hAnsi="宋体" w:hint="eastAsia"/>
          <w:color w:val="FF0000"/>
        </w:rPr>
        <w:t>治疗决策变更</w:t>
      </w:r>
      <w:r w:rsidRPr="001B1F76">
        <w:rPr>
          <w:rFonts w:ascii="Times New Roman" w:hAnsi="宋体"/>
          <w:noProof/>
          <w:color w:val="FF0000"/>
          <w:vertAlign w:val="superscript"/>
        </w:rPr>
        <w:t>[24]</w:t>
      </w:r>
      <w:r w:rsidRPr="0068699C">
        <w:rPr>
          <w:rFonts w:ascii="Times New Roman" w:hAnsi="宋体" w:hint="eastAsia"/>
          <w:color w:val="FF0000"/>
        </w:rPr>
        <w:t>。患者信息提取错误可能会导致评分过高需引起临床医生的重视</w:t>
      </w:r>
      <w:r w:rsidRPr="001B1F76">
        <w:rPr>
          <w:rFonts w:ascii="Times New Roman" w:hAnsi="宋体"/>
          <w:noProof/>
          <w:color w:val="FF0000"/>
          <w:vertAlign w:val="superscript"/>
        </w:rPr>
        <w:t>[20,24]</w:t>
      </w:r>
      <w:r w:rsidRPr="0068699C">
        <w:rPr>
          <w:rFonts w:ascii="Times New Roman" w:hAnsi="宋体" w:hint="eastAsia"/>
          <w:color w:val="FF0000"/>
        </w:rPr>
        <w:t>。</w:t>
      </w:r>
      <w:r>
        <w:rPr>
          <w:rFonts w:ascii="Times New Roman" w:hAnsi="宋体" w:hint="eastAsia"/>
          <w:color w:val="FF0000"/>
        </w:rPr>
        <w:t>另</w:t>
      </w:r>
      <w:r w:rsidRPr="0068699C">
        <w:rPr>
          <w:rFonts w:ascii="Times New Roman" w:hAnsi="宋体" w:hint="eastAsia"/>
          <w:color w:val="FF0000"/>
        </w:rPr>
        <w:t>有研究显示</w:t>
      </w:r>
      <w:r>
        <w:rPr>
          <w:rFonts w:ascii="Times New Roman" w:hAnsi="宋体" w:hint="eastAsia"/>
          <w:color w:val="FF0000"/>
        </w:rPr>
        <w:t>4Ts</w:t>
      </w:r>
      <w:r>
        <w:rPr>
          <w:rFonts w:ascii="Times New Roman" w:hAnsi="宋体" w:hint="eastAsia"/>
          <w:color w:val="FF0000"/>
        </w:rPr>
        <w:t>评分不适用于</w:t>
      </w:r>
      <w:r w:rsidRPr="0068699C">
        <w:rPr>
          <w:rFonts w:ascii="Times New Roman" w:hAnsi="宋体" w:hint="eastAsia"/>
          <w:color w:val="FF0000"/>
        </w:rPr>
        <w:t>ICU</w:t>
      </w:r>
      <w:r w:rsidRPr="0068699C">
        <w:rPr>
          <w:rFonts w:ascii="Times New Roman" w:hAnsi="宋体" w:hint="eastAsia"/>
          <w:color w:val="FF0000"/>
        </w:rPr>
        <w:t>和心脏手术后患者</w:t>
      </w:r>
      <w:r w:rsidRPr="001B1F76">
        <w:rPr>
          <w:rFonts w:ascii="Times New Roman" w:hAnsi="宋体"/>
          <w:noProof/>
          <w:color w:val="FF0000"/>
          <w:vertAlign w:val="superscript"/>
        </w:rPr>
        <w:t>[21]</w:t>
      </w:r>
      <w:r w:rsidRPr="0068699C">
        <w:rPr>
          <w:rFonts w:ascii="Times New Roman" w:hAnsi="宋体" w:hint="eastAsia"/>
          <w:color w:val="FF0000"/>
        </w:rPr>
        <w:t>。</w:t>
      </w:r>
      <w:r w:rsidRPr="0068699C">
        <w:rPr>
          <w:rFonts w:ascii="Times New Roman" w:hAnsi="宋体"/>
          <w:color w:val="FF0000"/>
          <w:kern w:val="0"/>
        </w:rPr>
        <w:t>另外，</w:t>
      </w:r>
      <w:r w:rsidRPr="0068699C">
        <w:rPr>
          <w:rFonts w:ascii="Times New Roman" w:hAnsi="Times New Roman"/>
          <w:color w:val="FF0000"/>
          <w:kern w:val="0"/>
        </w:rPr>
        <w:t>HEP</w:t>
      </w:r>
      <w:r w:rsidRPr="0068699C">
        <w:rPr>
          <w:rFonts w:ascii="Times New Roman" w:hAnsi="宋体"/>
          <w:color w:val="FF0000"/>
          <w:kern w:val="0"/>
        </w:rPr>
        <w:t>专家评分系统和</w:t>
      </w:r>
      <w:r w:rsidRPr="0068699C">
        <w:rPr>
          <w:rFonts w:ascii="Times New Roman" w:hAnsi="Times New Roman"/>
          <w:color w:val="FF0000"/>
          <w:kern w:val="0"/>
        </w:rPr>
        <w:t>CPB</w:t>
      </w:r>
      <w:r w:rsidRPr="0068699C">
        <w:rPr>
          <w:rFonts w:ascii="Times New Roman" w:hAnsi="宋体"/>
          <w:color w:val="FF0000"/>
          <w:kern w:val="0"/>
        </w:rPr>
        <w:t>评分系统等因操作相对繁锁，临床应用较少</w:t>
      </w:r>
      <w:r w:rsidRPr="001B1F76">
        <w:rPr>
          <w:rFonts w:ascii="Times New Roman" w:hAnsi="宋体"/>
          <w:noProof/>
          <w:color w:val="FF0000"/>
          <w:kern w:val="0"/>
          <w:vertAlign w:val="superscript"/>
        </w:rPr>
        <w:t>[25]</w:t>
      </w:r>
      <w:r w:rsidRPr="0068699C">
        <w:rPr>
          <w:rFonts w:ascii="Times New Roman" w:hAnsi="宋体"/>
          <w:color w:val="FF0000"/>
          <w:kern w:val="0"/>
        </w:rPr>
        <w:t>。</w:t>
      </w:r>
    </w:p>
    <w:p w:rsidR="00B254EF" w:rsidRPr="003116D4" w:rsidRDefault="00B254EF" w:rsidP="003116D4">
      <w:pPr>
        <w:spacing w:line="276" w:lineRule="auto"/>
        <w:ind w:firstLineChars="200" w:firstLine="480"/>
        <w:rPr>
          <w:rFonts w:ascii="Times New Roman" w:hAnsi="宋体"/>
        </w:rPr>
      </w:pPr>
      <w:r w:rsidRPr="00D14960">
        <w:rPr>
          <w:rFonts w:ascii="Times New Roman" w:hAnsi="宋体" w:hint="eastAsia"/>
        </w:rPr>
        <w:t>本研究中</w:t>
      </w:r>
      <w:r w:rsidRPr="00D14960">
        <w:rPr>
          <w:rFonts w:ascii="Times New Roman" w:hAnsi="宋体" w:hint="eastAsia"/>
        </w:rPr>
        <w:t>HIT</w:t>
      </w:r>
      <w:r w:rsidRPr="00D14960">
        <w:rPr>
          <w:rFonts w:ascii="Times New Roman" w:hAnsi="宋体" w:hint="eastAsia"/>
        </w:rPr>
        <w:t>组</w:t>
      </w:r>
      <w:r w:rsidRPr="00D14960">
        <w:rPr>
          <w:rFonts w:ascii="Times New Roman" w:hAnsi="宋体" w:hint="eastAsia"/>
        </w:rPr>
        <w:t>(3.10 U/ml)</w:t>
      </w:r>
      <w:r w:rsidRPr="00D14960">
        <w:rPr>
          <w:rFonts w:ascii="Times New Roman" w:hAnsi="宋体" w:hint="eastAsia"/>
        </w:rPr>
        <w:t>的</w:t>
      </w:r>
      <w:r w:rsidRPr="00D14960">
        <w:rPr>
          <w:rFonts w:ascii="Times New Roman" w:hAnsi="宋体" w:hint="eastAsia"/>
        </w:rPr>
        <w:t>HIT-</w:t>
      </w:r>
      <w:r w:rsidRPr="00D14960">
        <w:rPr>
          <w:rFonts w:ascii="Times New Roman" w:hAnsi="宋体" w:hint="eastAsia"/>
        </w:rPr>
        <w:t>抗体浓度明显高于非</w:t>
      </w:r>
      <w:r w:rsidRPr="00D14960">
        <w:rPr>
          <w:rFonts w:ascii="Times New Roman" w:hAnsi="宋体" w:hint="eastAsia"/>
        </w:rPr>
        <w:t>HIT</w:t>
      </w:r>
      <w:r w:rsidRPr="00D14960">
        <w:rPr>
          <w:rFonts w:ascii="Times New Roman" w:hAnsi="宋体" w:hint="eastAsia"/>
        </w:rPr>
        <w:t>组</w:t>
      </w:r>
      <w:r w:rsidRPr="00D14960">
        <w:rPr>
          <w:rFonts w:ascii="Times New Roman" w:hAnsi="宋体" w:hint="eastAsia"/>
        </w:rPr>
        <w:t>(0.30 U/ml),</w:t>
      </w:r>
      <w:r>
        <w:rPr>
          <w:rFonts w:ascii="Times New Roman" w:hAnsi="宋体" w:hint="eastAsia"/>
          <w:i/>
        </w:rPr>
        <w:t>P</w:t>
      </w:r>
      <w:r w:rsidRPr="00D14960">
        <w:rPr>
          <w:rFonts w:ascii="Times New Roman" w:hAnsi="宋体" w:hint="eastAsia"/>
        </w:rPr>
        <w:t>&lt;0.0001</w:t>
      </w:r>
      <w:r w:rsidRPr="00D14960">
        <w:rPr>
          <w:rFonts w:ascii="Times New Roman" w:hAnsi="宋体" w:hint="eastAsia"/>
        </w:rPr>
        <w:t>。</w:t>
      </w:r>
      <w:r>
        <w:rPr>
          <w:rFonts w:ascii="Times New Roman" w:hAnsi="宋体" w:hint="eastAsia"/>
        </w:rPr>
        <w:t>这为临床</w:t>
      </w:r>
      <w:r>
        <w:rPr>
          <w:rFonts w:ascii="Times New Roman" w:hAnsi="宋体" w:hint="eastAsia"/>
        </w:rPr>
        <w:t>HIT</w:t>
      </w:r>
      <w:r>
        <w:rPr>
          <w:rFonts w:ascii="Times New Roman" w:hAnsi="宋体" w:hint="eastAsia"/>
        </w:rPr>
        <w:t>的早期诊断提供了有效辅助识别手段。</w:t>
      </w:r>
      <w:r w:rsidRPr="00C22DA1">
        <w:rPr>
          <w:rFonts w:ascii="Times New Roman" w:hAnsi="宋体"/>
        </w:rPr>
        <w:t>当前筛查手段主要有特异性抗</w:t>
      </w:r>
      <w:r w:rsidRPr="00C22DA1">
        <w:rPr>
          <w:rFonts w:ascii="Times New Roman" w:hAnsi="Times New Roman"/>
        </w:rPr>
        <w:t>HIT-IgG</w:t>
      </w:r>
      <w:r w:rsidRPr="00C22DA1">
        <w:rPr>
          <w:rFonts w:ascii="Times New Roman" w:hAnsi="宋体"/>
        </w:rPr>
        <w:t>抗体和抗</w:t>
      </w:r>
      <w:r w:rsidRPr="00C22DA1">
        <w:rPr>
          <w:rFonts w:ascii="Times New Roman" w:hAnsi="Times New Roman"/>
        </w:rPr>
        <w:t xml:space="preserve"> HIT</w:t>
      </w:r>
      <w:r w:rsidRPr="00C22DA1">
        <w:rPr>
          <w:rFonts w:ascii="Times New Roman" w:hAnsi="宋体"/>
        </w:rPr>
        <w:t>复合抗体</w:t>
      </w:r>
      <w:r>
        <w:rPr>
          <w:rFonts w:ascii="Times New Roman" w:hAnsi="宋体"/>
        </w:rPr>
        <w:t>(</w:t>
      </w:r>
      <w:r w:rsidRPr="00C22DA1">
        <w:rPr>
          <w:rFonts w:ascii="Times New Roman" w:hAnsi="Times New Roman"/>
        </w:rPr>
        <w:t>IgG</w:t>
      </w:r>
      <w:r w:rsidRPr="00C22DA1">
        <w:rPr>
          <w:rFonts w:ascii="Times New Roman" w:hAnsi="宋体"/>
        </w:rPr>
        <w:t>、</w:t>
      </w:r>
      <w:r w:rsidRPr="00C22DA1">
        <w:rPr>
          <w:rFonts w:ascii="Times New Roman" w:hAnsi="Times New Roman"/>
        </w:rPr>
        <w:t>IgA</w:t>
      </w:r>
      <w:r w:rsidRPr="00C22DA1">
        <w:rPr>
          <w:rFonts w:ascii="Times New Roman" w:hAnsi="宋体"/>
        </w:rPr>
        <w:t>和</w:t>
      </w:r>
      <w:r w:rsidRPr="00C22DA1">
        <w:rPr>
          <w:rFonts w:ascii="Times New Roman" w:hAnsi="Times New Roman"/>
        </w:rPr>
        <w:t>IgM</w:t>
      </w:r>
      <w:r>
        <w:rPr>
          <w:rFonts w:ascii="Times New Roman" w:hAnsi="宋体"/>
        </w:rPr>
        <w:t>)</w:t>
      </w:r>
      <w:r w:rsidRPr="00860749">
        <w:rPr>
          <w:rFonts w:ascii="Times New Roman" w:hAnsi="宋体"/>
          <w:noProof/>
          <w:vertAlign w:val="superscript"/>
        </w:rPr>
        <w:t>[6]</w:t>
      </w:r>
      <w:r w:rsidRPr="00C22DA1">
        <w:rPr>
          <w:rFonts w:ascii="Times New Roman" w:hAnsi="宋体"/>
        </w:rPr>
        <w:t>。研究认为</w:t>
      </w:r>
      <w:r w:rsidRPr="00C22DA1">
        <w:rPr>
          <w:rFonts w:ascii="Times New Roman" w:hAnsi="Times New Roman"/>
        </w:rPr>
        <w:t>IgG</w:t>
      </w:r>
      <w:r w:rsidRPr="00C22DA1">
        <w:rPr>
          <w:rFonts w:ascii="Times New Roman" w:hAnsi="宋体"/>
        </w:rPr>
        <w:t>被认为与</w:t>
      </w:r>
      <w:r w:rsidRPr="00C22DA1">
        <w:rPr>
          <w:rFonts w:ascii="Times New Roman" w:hAnsi="Times New Roman"/>
        </w:rPr>
        <w:t>HIT</w:t>
      </w:r>
      <w:r w:rsidRPr="00C22DA1">
        <w:rPr>
          <w:rFonts w:ascii="Times New Roman" w:hAnsi="宋体"/>
        </w:rPr>
        <w:t>的致病性相关</w:t>
      </w:r>
      <w:r w:rsidRPr="00860749">
        <w:rPr>
          <w:rFonts w:ascii="Times New Roman" w:hAnsi="宋体"/>
          <w:noProof/>
          <w:vertAlign w:val="superscript"/>
        </w:rPr>
        <w:t>[1,17]</w:t>
      </w:r>
      <w:r w:rsidRPr="00C22DA1">
        <w:rPr>
          <w:rFonts w:ascii="Times New Roman" w:hAnsi="宋体"/>
        </w:rPr>
        <w:t>。常见的手工检测方法有酶联免疫法</w:t>
      </w:r>
      <w:r>
        <w:rPr>
          <w:rFonts w:ascii="Times New Roman" w:hAnsi="宋体"/>
        </w:rPr>
        <w:t>(</w:t>
      </w:r>
      <w:r w:rsidRPr="00C22DA1">
        <w:rPr>
          <w:rFonts w:ascii="Times New Roman" w:hAnsi="Times New Roman"/>
        </w:rPr>
        <w:t>ELISA</w:t>
      </w:r>
      <w:r>
        <w:rPr>
          <w:rFonts w:ascii="Times New Roman" w:hAnsi="宋体"/>
        </w:rPr>
        <w:t>)</w:t>
      </w:r>
      <w:r w:rsidRPr="00C22DA1">
        <w:rPr>
          <w:rFonts w:ascii="Times New Roman" w:hAnsi="宋体"/>
        </w:rPr>
        <w:t>、粒子免疫法等、快速胶体金法</w:t>
      </w:r>
      <w:r>
        <w:rPr>
          <w:rFonts w:ascii="Times New Roman" w:hAnsi="宋体"/>
        </w:rPr>
        <w:t>(</w:t>
      </w:r>
      <w:r w:rsidRPr="00C22DA1">
        <w:rPr>
          <w:rFonts w:ascii="Times New Roman" w:hAnsi="Times New Roman"/>
          <w:kern w:val="0"/>
        </w:rPr>
        <w:t>STic Ex</w:t>
      </w:r>
      <w:r>
        <w:rPr>
          <w:rFonts w:ascii="Times New Roman" w:hAnsi="Times New Roman"/>
          <w:kern w:val="0"/>
        </w:rPr>
        <w:t>P</w:t>
      </w:r>
      <w:r w:rsidRPr="00C22DA1">
        <w:rPr>
          <w:rFonts w:ascii="Times New Roman" w:hAnsi="Times New Roman"/>
          <w:kern w:val="0"/>
        </w:rPr>
        <w:t>ert HIT</w:t>
      </w:r>
      <w:r>
        <w:rPr>
          <w:rFonts w:ascii="Times New Roman" w:hAnsi="宋体"/>
        </w:rPr>
        <w:t>)</w:t>
      </w:r>
      <w:r w:rsidRPr="001B1F76">
        <w:rPr>
          <w:rFonts w:ascii="Times New Roman" w:hAnsi="宋体"/>
          <w:noProof/>
          <w:vertAlign w:val="superscript"/>
        </w:rPr>
        <w:t>[26]</w:t>
      </w:r>
      <w:r w:rsidRPr="00C22DA1">
        <w:rPr>
          <w:rFonts w:ascii="Times New Roman" w:hAnsi="宋体"/>
        </w:rPr>
        <w:t>。</w:t>
      </w:r>
      <w:r>
        <w:rPr>
          <w:rFonts w:ascii="Times New Roman" w:hAnsi="宋体" w:hint="eastAsia"/>
        </w:rPr>
        <w:t>本研究中</w:t>
      </w:r>
      <w:r w:rsidRPr="00C22DA1">
        <w:rPr>
          <w:rFonts w:ascii="Times New Roman" w:hAnsi="宋体"/>
        </w:rPr>
        <w:t>免疫比浊法可在全自动凝血分析仪上</w:t>
      </w:r>
      <w:r>
        <w:rPr>
          <w:rFonts w:ascii="Times New Roman" w:hAnsi="宋体" w:hint="eastAsia"/>
        </w:rPr>
        <w:t>快速</w:t>
      </w:r>
      <w:r>
        <w:rPr>
          <w:rFonts w:ascii="Times New Roman" w:hAnsi="宋体" w:hint="eastAsia"/>
        </w:rPr>
        <w:t>(15 min)</w:t>
      </w:r>
      <w:r w:rsidRPr="00C22DA1">
        <w:rPr>
          <w:rFonts w:ascii="Times New Roman" w:hAnsi="宋体"/>
        </w:rPr>
        <w:t>检测</w:t>
      </w:r>
      <w:r w:rsidRPr="001B1F76">
        <w:rPr>
          <w:rFonts w:ascii="Times New Roman" w:hAnsi="Times New Roman"/>
          <w:noProof/>
          <w:vertAlign w:val="superscript"/>
        </w:rPr>
        <w:t>[27-29]</w:t>
      </w:r>
      <w:r w:rsidRPr="00C22DA1">
        <w:rPr>
          <w:rFonts w:ascii="Times New Roman" w:hAnsi="宋体"/>
        </w:rPr>
        <w:t>。抗体检测阴性预测值近</w:t>
      </w:r>
      <w:r>
        <w:rPr>
          <w:rFonts w:ascii="Times New Roman" w:hAnsi="Times New Roman" w:hint="eastAsia"/>
        </w:rPr>
        <w:t>99</w:t>
      </w:r>
      <w:r w:rsidRPr="00C22DA1">
        <w:rPr>
          <w:rFonts w:ascii="Times New Roman" w:hAnsi="Times New Roman"/>
        </w:rPr>
        <w:t>%</w:t>
      </w:r>
      <w:r w:rsidRPr="001B1F76">
        <w:rPr>
          <w:rFonts w:ascii="Times New Roman" w:hAnsi="Times New Roman"/>
          <w:noProof/>
          <w:vertAlign w:val="superscript"/>
        </w:rPr>
        <w:t>[30]</w:t>
      </w:r>
      <w:r w:rsidRPr="00C22DA1">
        <w:rPr>
          <w:rFonts w:ascii="Times New Roman" w:hAnsi="宋体"/>
        </w:rPr>
        <w:t>。因此，</w:t>
      </w:r>
      <w:r w:rsidRPr="00C22DA1">
        <w:rPr>
          <w:rFonts w:ascii="Times New Roman" w:hAnsi="Times New Roman"/>
        </w:rPr>
        <w:t>HIT</w:t>
      </w:r>
      <w:r w:rsidRPr="00C22DA1">
        <w:rPr>
          <w:rFonts w:ascii="Times New Roman" w:hAnsi="宋体"/>
        </w:rPr>
        <w:t>抗体检测可作为</w:t>
      </w:r>
      <w:r w:rsidRPr="00C22DA1">
        <w:rPr>
          <w:rFonts w:ascii="Times New Roman" w:hAnsi="Times New Roman"/>
        </w:rPr>
        <w:t>HIT</w:t>
      </w:r>
      <w:r w:rsidRPr="00C22DA1">
        <w:rPr>
          <w:rFonts w:ascii="Times New Roman" w:hAnsi="宋体"/>
        </w:rPr>
        <w:t>疑似患者的排除工具，并获得欧美指南</w:t>
      </w:r>
      <w:r w:rsidRPr="00C22DA1">
        <w:rPr>
          <w:rFonts w:ascii="Times New Roman" w:hAnsi="Times New Roman"/>
        </w:rPr>
        <w:t>I</w:t>
      </w:r>
      <w:r w:rsidRPr="00C22DA1">
        <w:rPr>
          <w:rFonts w:ascii="Times New Roman" w:hAnsi="宋体"/>
        </w:rPr>
        <w:t>类推荐</w:t>
      </w:r>
      <w:r w:rsidRPr="001B1F76">
        <w:rPr>
          <w:rFonts w:ascii="Times New Roman" w:hAnsi="Times New Roman"/>
          <w:noProof/>
          <w:vertAlign w:val="superscript"/>
        </w:rPr>
        <w:t>[7,31]</w:t>
      </w:r>
      <w:r w:rsidRPr="00C22DA1">
        <w:rPr>
          <w:rFonts w:ascii="Times New Roman" w:hAnsi="宋体"/>
        </w:rPr>
        <w:t>。</w:t>
      </w:r>
      <w:r>
        <w:rPr>
          <w:rFonts w:ascii="Times New Roman" w:hAnsi="宋体" w:hint="eastAsia"/>
        </w:rPr>
        <w:t>本研究中非</w:t>
      </w:r>
      <w:r>
        <w:rPr>
          <w:rFonts w:ascii="Times New Roman" w:hAnsi="宋体" w:hint="eastAsia"/>
        </w:rPr>
        <w:t>HIT</w:t>
      </w:r>
      <w:r>
        <w:rPr>
          <w:rFonts w:ascii="Times New Roman" w:hAnsi="宋体" w:hint="eastAsia"/>
        </w:rPr>
        <w:t>组中有</w:t>
      </w:r>
      <w:r>
        <w:rPr>
          <w:rFonts w:ascii="Times New Roman" w:hAnsi="宋体" w:hint="eastAsia"/>
        </w:rPr>
        <w:t>11</w:t>
      </w:r>
      <w:r>
        <w:rPr>
          <w:rFonts w:ascii="Times New Roman" w:hAnsi="宋体" w:hint="eastAsia"/>
        </w:rPr>
        <w:t>例</w:t>
      </w:r>
      <w:r>
        <w:rPr>
          <w:rFonts w:ascii="Times New Roman" w:hAnsi="宋体" w:hint="eastAsia"/>
        </w:rPr>
        <w:t>(7.5%)</w:t>
      </w:r>
      <w:r>
        <w:rPr>
          <w:rFonts w:ascii="Times New Roman" w:hAnsi="宋体" w:hint="eastAsia"/>
        </w:rPr>
        <w:t>检测结果呈假阳性，国内张福硕等</w:t>
      </w:r>
      <w:r w:rsidRPr="001B1F76">
        <w:rPr>
          <w:rFonts w:ascii="Times New Roman" w:hAnsi="宋体"/>
          <w:noProof/>
          <w:vertAlign w:val="superscript"/>
        </w:rPr>
        <w:t>[32]</w:t>
      </w:r>
      <w:r>
        <w:rPr>
          <w:rFonts w:ascii="Times New Roman" w:hAnsi="宋体" w:hint="eastAsia"/>
        </w:rPr>
        <w:t>报道的</w:t>
      </w:r>
      <w:r>
        <w:rPr>
          <w:rFonts w:ascii="Times New Roman" w:hAnsi="宋体" w:hint="eastAsia"/>
        </w:rPr>
        <w:t>HIT</w:t>
      </w:r>
      <w:r>
        <w:rPr>
          <w:rFonts w:ascii="Times New Roman" w:hAnsi="宋体" w:hint="eastAsia"/>
        </w:rPr>
        <w:t>抗体</w:t>
      </w:r>
      <w:r>
        <w:rPr>
          <w:rFonts w:ascii="Times New Roman" w:hAnsi="宋体" w:hint="eastAsia"/>
        </w:rPr>
        <w:t>(ELISA</w:t>
      </w:r>
      <w:r>
        <w:rPr>
          <w:rFonts w:ascii="Times New Roman" w:hAnsi="宋体" w:hint="eastAsia"/>
        </w:rPr>
        <w:t>法</w:t>
      </w:r>
      <w:r>
        <w:rPr>
          <w:rFonts w:ascii="Times New Roman" w:hAnsi="宋体" w:hint="eastAsia"/>
        </w:rPr>
        <w:t>)</w:t>
      </w:r>
      <w:r>
        <w:rPr>
          <w:rFonts w:ascii="Times New Roman" w:hAnsi="宋体" w:hint="eastAsia"/>
        </w:rPr>
        <w:t>假阳性率</w:t>
      </w:r>
      <w:r>
        <w:rPr>
          <w:rFonts w:ascii="Times New Roman" w:hAnsi="宋体" w:hint="eastAsia"/>
        </w:rPr>
        <w:t>33.0%(104/315)</w:t>
      </w:r>
      <w:r>
        <w:rPr>
          <w:rFonts w:ascii="Times New Roman" w:hAnsi="宋体" w:hint="eastAsia"/>
        </w:rPr>
        <w:t>，高亚玥等</w:t>
      </w:r>
      <w:r w:rsidRPr="008875ED">
        <w:rPr>
          <w:rFonts w:ascii="Times New Roman" w:hAnsi="宋体"/>
          <w:noProof/>
          <w:vertAlign w:val="superscript"/>
        </w:rPr>
        <w:t>[2]</w:t>
      </w:r>
      <w:r>
        <w:rPr>
          <w:rFonts w:ascii="Times New Roman" w:hAnsi="宋体" w:hint="eastAsia"/>
        </w:rPr>
        <w:t>报道</w:t>
      </w:r>
      <w:r>
        <w:rPr>
          <w:rFonts w:ascii="Times New Roman" w:hAnsi="宋体" w:hint="eastAsia"/>
        </w:rPr>
        <w:t>HIT</w:t>
      </w:r>
      <w:r>
        <w:rPr>
          <w:rFonts w:ascii="Times New Roman" w:hAnsi="宋体" w:hint="eastAsia"/>
        </w:rPr>
        <w:t>抗体</w:t>
      </w:r>
      <w:r>
        <w:rPr>
          <w:rFonts w:ascii="Times New Roman" w:hAnsi="宋体" w:hint="eastAsia"/>
        </w:rPr>
        <w:t>(ELISA</w:t>
      </w:r>
      <w:r>
        <w:rPr>
          <w:rFonts w:ascii="Times New Roman" w:hAnsi="宋体" w:hint="eastAsia"/>
        </w:rPr>
        <w:t>法</w:t>
      </w:r>
      <w:r>
        <w:rPr>
          <w:rFonts w:ascii="Times New Roman" w:hAnsi="宋体" w:hint="eastAsia"/>
        </w:rPr>
        <w:t>)</w:t>
      </w:r>
      <w:r>
        <w:rPr>
          <w:rFonts w:ascii="Times New Roman" w:hAnsi="宋体" w:hint="eastAsia"/>
        </w:rPr>
        <w:t>假阳性率为</w:t>
      </w:r>
      <w:r>
        <w:rPr>
          <w:rFonts w:ascii="Times New Roman" w:hAnsi="宋体" w:hint="eastAsia"/>
        </w:rPr>
        <w:t>9.1%(18/197)</w:t>
      </w:r>
      <w:r>
        <w:rPr>
          <w:rFonts w:ascii="Times New Roman" w:hAnsi="宋体" w:hint="eastAsia"/>
        </w:rPr>
        <w:t>，建议</w:t>
      </w:r>
      <w:r w:rsidRPr="00C22DA1">
        <w:rPr>
          <w:rFonts w:ascii="Times New Roman" w:hAnsi="宋体"/>
        </w:rPr>
        <w:t>首选</w:t>
      </w:r>
      <w:r w:rsidRPr="00C22DA1">
        <w:rPr>
          <w:rFonts w:ascii="Times New Roman" w:hAnsi="Times New Roman"/>
        </w:rPr>
        <w:t>IgG</w:t>
      </w:r>
      <w:r w:rsidRPr="00C22DA1">
        <w:rPr>
          <w:rFonts w:ascii="Times New Roman" w:hAnsi="宋体"/>
        </w:rPr>
        <w:t>型</w:t>
      </w:r>
      <w:r w:rsidRPr="00C22DA1">
        <w:rPr>
          <w:rFonts w:ascii="Times New Roman" w:hAnsi="Times New Roman"/>
        </w:rPr>
        <w:t>HIT</w:t>
      </w:r>
      <w:r w:rsidRPr="00C22DA1">
        <w:rPr>
          <w:rFonts w:ascii="Times New Roman" w:hAnsi="宋体"/>
        </w:rPr>
        <w:t>抗体检测</w:t>
      </w:r>
      <w:r w:rsidRPr="001B1F76">
        <w:rPr>
          <w:rFonts w:ascii="Times New Roman" w:hAnsi="宋体"/>
          <w:noProof/>
          <w:vertAlign w:val="superscript"/>
        </w:rPr>
        <w:t>[30,31]</w:t>
      </w:r>
      <w:r w:rsidRPr="00C22DA1">
        <w:rPr>
          <w:rFonts w:ascii="Times New Roman" w:hAnsi="宋体"/>
        </w:rPr>
        <w:t>，</w:t>
      </w:r>
      <w:r>
        <w:rPr>
          <w:rFonts w:ascii="Times New Roman" w:hAnsi="宋体" w:hint="eastAsia"/>
        </w:rPr>
        <w:t>单纯依靠</w:t>
      </w:r>
      <w:r>
        <w:rPr>
          <w:rFonts w:ascii="Times New Roman" w:hAnsi="宋体" w:hint="eastAsia"/>
        </w:rPr>
        <w:t>HIT</w:t>
      </w:r>
      <w:r>
        <w:rPr>
          <w:rFonts w:ascii="Times New Roman" w:hAnsi="宋体" w:hint="eastAsia"/>
        </w:rPr>
        <w:t>抗体检测结果易造成过度诊断</w:t>
      </w:r>
      <w:r w:rsidRPr="00B31932">
        <w:rPr>
          <w:rFonts w:ascii="Times New Roman" w:hAnsi="宋体"/>
          <w:noProof/>
          <w:vertAlign w:val="superscript"/>
        </w:rPr>
        <w:t>[5]</w:t>
      </w:r>
      <w:r w:rsidRPr="00C22DA1">
        <w:rPr>
          <w:rFonts w:ascii="Times New Roman" w:hAnsi="宋体"/>
        </w:rPr>
        <w:t>，对于</w:t>
      </w:r>
      <w:r>
        <w:rPr>
          <w:rFonts w:ascii="Times New Roman" w:hAnsi="宋体" w:hint="eastAsia"/>
        </w:rPr>
        <w:t>HIT</w:t>
      </w:r>
      <w:r>
        <w:rPr>
          <w:rFonts w:ascii="Times New Roman" w:hAnsi="宋体" w:hint="eastAsia"/>
        </w:rPr>
        <w:t>抗体</w:t>
      </w:r>
      <w:r w:rsidRPr="00C22DA1">
        <w:rPr>
          <w:rFonts w:ascii="Times New Roman" w:hAnsi="宋体"/>
        </w:rPr>
        <w:t>阳性患者需</w:t>
      </w:r>
      <w:r>
        <w:rPr>
          <w:rFonts w:ascii="Times New Roman" w:hAnsi="宋体" w:hint="eastAsia"/>
        </w:rPr>
        <w:t>综合临床症状综合判断，必要时</w:t>
      </w:r>
      <w:r w:rsidRPr="00C22DA1">
        <w:rPr>
          <w:rFonts w:ascii="Times New Roman" w:hAnsi="宋体"/>
        </w:rPr>
        <w:t>进一步</w:t>
      </w:r>
      <w:r>
        <w:rPr>
          <w:rFonts w:ascii="Times New Roman" w:hAnsi="宋体" w:hint="eastAsia"/>
        </w:rPr>
        <w:t>行</w:t>
      </w:r>
      <w:r w:rsidRPr="00C22DA1">
        <w:rPr>
          <w:rFonts w:ascii="Times New Roman" w:hAnsi="宋体"/>
        </w:rPr>
        <w:t>功能性检测。常用的功能性试验有</w:t>
      </w:r>
      <w:r w:rsidRPr="00C22DA1">
        <w:rPr>
          <w:rFonts w:ascii="Times New Roman" w:hAnsi="Times New Roman"/>
        </w:rPr>
        <w:t>5</w:t>
      </w:r>
      <w:r w:rsidRPr="00C22DA1">
        <w:rPr>
          <w:rFonts w:ascii="Times New Roman" w:hAnsi="宋体"/>
        </w:rPr>
        <w:t>羟色胺释放试验</w:t>
      </w:r>
      <w:r>
        <w:rPr>
          <w:rFonts w:ascii="Times New Roman" w:hAnsi="宋体"/>
        </w:rPr>
        <w:t>(</w:t>
      </w:r>
      <w:r w:rsidRPr="00C22DA1">
        <w:rPr>
          <w:rFonts w:ascii="Times New Roman" w:hAnsi="Times New Roman"/>
        </w:rPr>
        <w:t>SRA</w:t>
      </w:r>
      <w:r>
        <w:rPr>
          <w:rFonts w:ascii="Times New Roman" w:hAnsi="宋体"/>
        </w:rPr>
        <w:t>)</w:t>
      </w:r>
      <w:r w:rsidRPr="00C22DA1">
        <w:rPr>
          <w:rFonts w:ascii="Times New Roman" w:hAnsi="宋体"/>
        </w:rPr>
        <w:t>和肝素诱导血小板活化试验</w:t>
      </w:r>
      <w:r>
        <w:rPr>
          <w:rFonts w:ascii="Times New Roman" w:hAnsi="宋体"/>
        </w:rPr>
        <w:t>(</w:t>
      </w:r>
      <w:r w:rsidRPr="00C22DA1">
        <w:rPr>
          <w:rFonts w:ascii="Times New Roman" w:hAnsi="Times New Roman"/>
        </w:rPr>
        <w:t>HI</w:t>
      </w:r>
      <w:r>
        <w:rPr>
          <w:rFonts w:ascii="Times New Roman" w:hAnsi="Times New Roman"/>
        </w:rPr>
        <w:t>P</w:t>
      </w:r>
      <w:r w:rsidRPr="00C22DA1">
        <w:rPr>
          <w:rFonts w:ascii="Times New Roman" w:hAnsi="Times New Roman"/>
        </w:rPr>
        <w:t>A</w:t>
      </w:r>
      <w:r>
        <w:rPr>
          <w:rFonts w:ascii="Times New Roman" w:hAnsi="宋体"/>
        </w:rPr>
        <w:t>)</w:t>
      </w:r>
      <w:r w:rsidRPr="00DB0659">
        <w:rPr>
          <w:rFonts w:ascii="Times New Roman" w:hAnsi="宋体"/>
        </w:rPr>
        <w:t xml:space="preserve"> </w:t>
      </w:r>
      <w:r w:rsidRPr="001B1F76">
        <w:rPr>
          <w:rFonts w:ascii="Times New Roman" w:hAnsi="宋体"/>
          <w:noProof/>
          <w:vertAlign w:val="superscript"/>
        </w:rPr>
        <w:t>[26]</w:t>
      </w:r>
      <w:r w:rsidRPr="00C22DA1">
        <w:rPr>
          <w:rFonts w:ascii="Times New Roman" w:hAnsi="宋体"/>
        </w:rPr>
        <w:t>，两项实验特异性较高，</w:t>
      </w:r>
      <w:r>
        <w:rPr>
          <w:rFonts w:ascii="Times New Roman" w:hAnsi="宋体" w:hint="eastAsia"/>
        </w:rPr>
        <w:t>但</w:t>
      </w:r>
      <w:r w:rsidRPr="00C22DA1">
        <w:rPr>
          <w:rFonts w:ascii="Times New Roman" w:hAnsi="宋体"/>
        </w:rPr>
        <w:t>受方法学所限，可开展的实验室极少。</w:t>
      </w:r>
      <w:r>
        <w:rPr>
          <w:rFonts w:ascii="Times New Roman" w:hAnsi="宋体" w:hint="eastAsia"/>
        </w:rPr>
        <w:t>范庆坤等</w:t>
      </w:r>
      <w:r w:rsidRPr="001B1F76">
        <w:rPr>
          <w:rFonts w:ascii="Times New Roman" w:hAnsi="宋体"/>
          <w:noProof/>
          <w:vertAlign w:val="superscript"/>
        </w:rPr>
        <w:t>[27,33]</w:t>
      </w:r>
      <w:r>
        <w:rPr>
          <w:rFonts w:ascii="Times New Roman" w:hAnsi="宋体" w:hint="eastAsia"/>
        </w:rPr>
        <w:t>报道，</w:t>
      </w:r>
      <w:r>
        <w:rPr>
          <w:rFonts w:ascii="Times New Roman" w:hAnsi="宋体" w:hint="eastAsia"/>
        </w:rPr>
        <w:t>HIT</w:t>
      </w:r>
      <w:r>
        <w:rPr>
          <w:rFonts w:ascii="Times New Roman" w:hAnsi="宋体" w:hint="eastAsia"/>
        </w:rPr>
        <w:t>抗体浓度变化与</w:t>
      </w:r>
      <w:r>
        <w:rPr>
          <w:rFonts w:ascii="Times New Roman" w:hAnsi="宋体" w:hint="eastAsia"/>
        </w:rPr>
        <w:t>PLTc</w:t>
      </w:r>
      <w:r>
        <w:rPr>
          <w:rFonts w:ascii="Times New Roman" w:hAnsi="宋体" w:hint="eastAsia"/>
        </w:rPr>
        <w:t>升高呈负相关，可作为临床治疗好转的判断工具。</w:t>
      </w:r>
    </w:p>
    <w:p w:rsidR="00B254EF" w:rsidRPr="00C22DA1" w:rsidRDefault="00B254EF" w:rsidP="008C03EF">
      <w:pPr>
        <w:spacing w:line="276" w:lineRule="auto"/>
        <w:ind w:firstLineChars="200" w:firstLine="480"/>
        <w:rPr>
          <w:rFonts w:ascii="Times New Roman" w:hAnsi="Times New Roman"/>
        </w:rPr>
      </w:pPr>
      <w:r w:rsidRPr="00C22DA1">
        <w:rPr>
          <w:rFonts w:ascii="Times New Roman" w:hAnsi="宋体"/>
        </w:rPr>
        <w:t>到目前为止</w:t>
      </w:r>
      <w:r>
        <w:rPr>
          <w:rFonts w:ascii="Times New Roman" w:hAnsi="宋体" w:hint="eastAsia"/>
        </w:rPr>
        <w:t>，</w:t>
      </w:r>
      <w:r w:rsidRPr="00C22DA1">
        <w:rPr>
          <w:rFonts w:ascii="Times New Roman" w:hAnsi="宋体"/>
        </w:rPr>
        <w:t>还没有一个最佳治疗方案。</w:t>
      </w:r>
      <w:r>
        <w:rPr>
          <w:rFonts w:ascii="Times New Roman" w:hAnsi="宋体" w:hint="eastAsia"/>
        </w:rPr>
        <w:t>由于</w:t>
      </w:r>
      <w:r w:rsidRPr="00C22DA1">
        <w:rPr>
          <w:rFonts w:ascii="Times New Roman" w:hAnsi="宋体"/>
        </w:rPr>
        <w:t>国内</w:t>
      </w:r>
      <w:r>
        <w:rPr>
          <w:rFonts w:ascii="Times New Roman" w:hAnsi="宋体" w:hint="eastAsia"/>
        </w:rPr>
        <w:t>相关研究数据较少，</w:t>
      </w:r>
      <w:r>
        <w:rPr>
          <w:rFonts w:ascii="Times New Roman" w:hAnsi="宋体"/>
        </w:rPr>
        <w:t>还</w:t>
      </w:r>
      <w:r>
        <w:rPr>
          <w:rFonts w:ascii="Times New Roman" w:hAnsi="宋体" w:hint="eastAsia"/>
        </w:rPr>
        <w:t>未出台相关指南</w:t>
      </w:r>
      <w:r w:rsidRPr="00C22DA1">
        <w:rPr>
          <w:rFonts w:ascii="Times New Roman" w:hAnsi="宋体"/>
        </w:rPr>
        <w:t>，</w:t>
      </w:r>
      <w:r>
        <w:rPr>
          <w:rFonts w:ascii="Times New Roman" w:hAnsi="宋体" w:hint="eastAsia"/>
        </w:rPr>
        <w:t>本研究中替代抗凝药主要应用的是阿加曲班</w:t>
      </w:r>
      <w:r>
        <w:rPr>
          <w:rFonts w:ascii="Times New Roman" w:hAnsi="宋体" w:hint="eastAsia"/>
        </w:rPr>
        <w:t>(65.9%</w:t>
      </w:r>
      <w:r>
        <w:rPr>
          <w:rFonts w:ascii="Times New Roman" w:hAnsi="宋体" w:hint="eastAsia"/>
        </w:rPr>
        <w:t>，</w:t>
      </w:r>
      <w:r>
        <w:rPr>
          <w:rFonts w:ascii="Times New Roman" w:hAnsi="宋体" w:hint="eastAsia"/>
        </w:rPr>
        <w:t>27/41)</w:t>
      </w:r>
      <w:r>
        <w:rPr>
          <w:rFonts w:ascii="Times New Roman" w:hAnsi="宋体" w:hint="eastAsia"/>
        </w:rPr>
        <w:t>。这与</w:t>
      </w:r>
      <w:r>
        <w:rPr>
          <w:rFonts w:ascii="Times New Roman" w:hAnsi="宋体"/>
        </w:rPr>
        <w:t>国外</w:t>
      </w:r>
      <w:r>
        <w:rPr>
          <w:rFonts w:ascii="Times New Roman" w:hAnsi="宋体" w:hint="eastAsia"/>
        </w:rPr>
        <w:t>HIT</w:t>
      </w:r>
      <w:r w:rsidRPr="00C22DA1">
        <w:rPr>
          <w:rFonts w:ascii="Times New Roman" w:hAnsi="宋体"/>
        </w:rPr>
        <w:t>指南</w:t>
      </w:r>
      <w:r w:rsidRPr="00860749">
        <w:rPr>
          <w:rFonts w:ascii="Times New Roman" w:hAnsi="Times New Roman"/>
          <w:noProof/>
          <w:vertAlign w:val="superscript"/>
        </w:rPr>
        <w:t>[7]</w:t>
      </w:r>
      <w:r>
        <w:rPr>
          <w:rFonts w:ascii="Times New Roman" w:hAnsi="Times New Roman" w:hint="eastAsia"/>
        </w:rPr>
        <w:t>推荐使用一致</w:t>
      </w:r>
      <w:r w:rsidRPr="00C22DA1">
        <w:rPr>
          <w:rFonts w:ascii="Times New Roman" w:hAnsi="宋体"/>
        </w:rPr>
        <w:t>。对于高度可疑</w:t>
      </w:r>
      <w:r w:rsidRPr="00C22DA1">
        <w:rPr>
          <w:rFonts w:ascii="Times New Roman" w:hAnsi="Times New Roman"/>
        </w:rPr>
        <w:t>HIT</w:t>
      </w:r>
      <w:r w:rsidRPr="00C22DA1">
        <w:rPr>
          <w:rFonts w:ascii="Times New Roman" w:hAnsi="宋体"/>
        </w:rPr>
        <w:t>或确证</w:t>
      </w:r>
      <w:r w:rsidRPr="00C22DA1">
        <w:rPr>
          <w:rFonts w:ascii="Times New Roman" w:hAnsi="Times New Roman"/>
        </w:rPr>
        <w:t>HIT</w:t>
      </w:r>
      <w:r w:rsidR="00826772">
        <w:rPr>
          <w:rFonts w:ascii="Times New Roman" w:hAnsi="宋体"/>
        </w:rPr>
        <w:t>患者应立即停</w:t>
      </w:r>
      <w:r w:rsidR="00826772">
        <w:rPr>
          <w:rFonts w:ascii="Times New Roman" w:hAnsi="宋体" w:hint="eastAsia"/>
        </w:rPr>
        <w:t>用</w:t>
      </w:r>
      <w:r w:rsidRPr="00C22DA1">
        <w:rPr>
          <w:rFonts w:ascii="Times New Roman" w:hAnsi="宋体"/>
        </w:rPr>
        <w:t>任何肝素类抗凝剂</w:t>
      </w:r>
      <w:r>
        <w:rPr>
          <w:rFonts w:ascii="Times New Roman" w:hAnsi="宋体"/>
        </w:rPr>
        <w:t>(</w:t>
      </w:r>
      <w:r>
        <w:rPr>
          <w:rFonts w:ascii="Times New Roman" w:hAnsi="宋体"/>
        </w:rPr>
        <w:t>包括</w:t>
      </w:r>
      <w:r>
        <w:rPr>
          <w:rFonts w:ascii="Times New Roman" w:hAnsi="宋体" w:hint="eastAsia"/>
        </w:rPr>
        <w:t>低分子肝素</w:t>
      </w:r>
      <w:r>
        <w:rPr>
          <w:rFonts w:ascii="Times New Roman" w:hAnsi="宋体"/>
        </w:rPr>
        <w:t>)</w:t>
      </w:r>
      <w:r w:rsidRPr="00C22DA1">
        <w:rPr>
          <w:rFonts w:ascii="Times New Roman" w:hAnsi="宋体"/>
        </w:rPr>
        <w:t>。</w:t>
      </w:r>
      <w:r>
        <w:rPr>
          <w:rFonts w:ascii="Times New Roman" w:hAnsi="宋体" w:hint="eastAsia"/>
        </w:rPr>
        <w:t>另本研究中通过血栓弹力图和临床基础疾病来决定是否使用</w:t>
      </w:r>
      <w:r w:rsidRPr="00C22DA1">
        <w:rPr>
          <w:rFonts w:ascii="Times New Roman" w:hAnsi="宋体"/>
        </w:rPr>
        <w:t>非肝素类抗凝剂</w:t>
      </w:r>
      <w:r>
        <w:rPr>
          <w:rFonts w:ascii="Times New Roman" w:hAnsi="宋体"/>
        </w:rPr>
        <w:t>(</w:t>
      </w:r>
      <w:r>
        <w:rPr>
          <w:rFonts w:ascii="Times New Roman" w:hAnsi="宋体" w:hint="eastAsia"/>
        </w:rPr>
        <w:t>见表</w:t>
      </w:r>
      <w:r>
        <w:rPr>
          <w:rFonts w:ascii="Times New Roman" w:hAnsi="宋体" w:hint="eastAsia"/>
        </w:rPr>
        <w:t>4</w:t>
      </w:r>
      <w:r>
        <w:rPr>
          <w:rFonts w:ascii="Times New Roman" w:hAnsi="宋体"/>
        </w:rPr>
        <w:t>)</w:t>
      </w:r>
      <w:r w:rsidRPr="0023311F">
        <w:rPr>
          <w:rFonts w:ascii="Times New Roman" w:hAnsi="Times New Roman"/>
        </w:rPr>
        <w:t xml:space="preserve"> </w:t>
      </w:r>
      <w:r w:rsidRPr="00860749">
        <w:rPr>
          <w:rFonts w:ascii="Times New Roman" w:hAnsi="Times New Roman"/>
          <w:noProof/>
          <w:vertAlign w:val="superscript"/>
        </w:rPr>
        <w:t>[15]</w:t>
      </w:r>
      <w:r w:rsidRPr="00C22DA1">
        <w:rPr>
          <w:rFonts w:ascii="Times New Roman" w:hAnsi="宋体"/>
        </w:rPr>
        <w:t>，</w:t>
      </w:r>
      <w:r>
        <w:rPr>
          <w:rFonts w:ascii="Times New Roman" w:hAnsi="宋体" w:hint="eastAsia"/>
        </w:rPr>
        <w:t>4</w:t>
      </w:r>
      <w:r>
        <w:rPr>
          <w:rFonts w:ascii="Times New Roman" w:hAnsi="宋体" w:hint="eastAsia"/>
        </w:rPr>
        <w:t>例患者仅停用肝素，</w:t>
      </w:r>
      <w:r w:rsidR="002D4B1A">
        <w:rPr>
          <w:rFonts w:ascii="Times New Roman" w:hAnsi="宋体" w:hint="eastAsia"/>
        </w:rPr>
        <w:t>治疗出院，</w:t>
      </w:r>
      <w:r>
        <w:rPr>
          <w:rFonts w:ascii="Times New Roman" w:hAnsi="宋体" w:hint="eastAsia"/>
        </w:rPr>
        <w:t>避免了不必要的替代抗凝剂使用。</w:t>
      </w:r>
      <w:r>
        <w:rPr>
          <w:rFonts w:ascii="Times New Roman" w:hAnsi="宋体"/>
        </w:rPr>
        <w:t>磺达肝癸钠</w:t>
      </w:r>
      <w:r w:rsidRPr="00C22DA1">
        <w:rPr>
          <w:rFonts w:ascii="Times New Roman" w:hAnsi="宋体"/>
        </w:rPr>
        <w:t>虽然与</w:t>
      </w:r>
      <w:r>
        <w:rPr>
          <w:rFonts w:ascii="Times New Roman" w:hAnsi="Times New Roman"/>
        </w:rPr>
        <w:t>P</w:t>
      </w:r>
      <w:r w:rsidRPr="00C22DA1">
        <w:rPr>
          <w:rFonts w:ascii="Times New Roman" w:hAnsi="Times New Roman"/>
        </w:rPr>
        <w:t>F4-H</w:t>
      </w:r>
      <w:r w:rsidRPr="00C22DA1">
        <w:rPr>
          <w:rFonts w:ascii="Times New Roman" w:hAnsi="宋体"/>
        </w:rPr>
        <w:t>抗体交叉反应较少见且有治疗成功案例报道</w:t>
      </w:r>
      <w:r w:rsidRPr="001B1F76">
        <w:rPr>
          <w:rFonts w:ascii="Times New Roman" w:hAnsi="宋体"/>
          <w:noProof/>
          <w:vertAlign w:val="superscript"/>
        </w:rPr>
        <w:t>[34]</w:t>
      </w:r>
      <w:r w:rsidRPr="00C22DA1">
        <w:rPr>
          <w:rFonts w:ascii="Times New Roman" w:hAnsi="宋体"/>
        </w:rPr>
        <w:t>，</w:t>
      </w:r>
      <w:r>
        <w:rPr>
          <w:rFonts w:ascii="Times New Roman" w:hAnsi="宋体" w:hint="eastAsia"/>
        </w:rPr>
        <w:t>本研究早期</w:t>
      </w:r>
      <w:r>
        <w:rPr>
          <w:rFonts w:ascii="Times New Roman" w:hAnsi="宋体" w:hint="eastAsia"/>
        </w:rPr>
        <w:t>(2012</w:t>
      </w:r>
      <w:r>
        <w:rPr>
          <w:rFonts w:ascii="Times New Roman" w:hAnsi="宋体" w:hint="eastAsia"/>
        </w:rPr>
        <w:t>年至</w:t>
      </w:r>
      <w:r>
        <w:rPr>
          <w:rFonts w:ascii="Times New Roman" w:hAnsi="宋体" w:hint="eastAsia"/>
        </w:rPr>
        <w:t>2013</w:t>
      </w:r>
      <w:r>
        <w:rPr>
          <w:rFonts w:ascii="Times New Roman" w:hAnsi="宋体" w:hint="eastAsia"/>
        </w:rPr>
        <w:t>年</w:t>
      </w:r>
      <w:r>
        <w:rPr>
          <w:rFonts w:ascii="Times New Roman" w:hAnsi="宋体" w:hint="eastAsia"/>
        </w:rPr>
        <w:t>)</w:t>
      </w:r>
      <w:r>
        <w:rPr>
          <w:rFonts w:ascii="Times New Roman" w:hAnsi="宋体" w:hint="eastAsia"/>
        </w:rPr>
        <w:t>也使用</w:t>
      </w:r>
      <w:r>
        <w:rPr>
          <w:rFonts w:ascii="Times New Roman" w:hAnsi="宋体"/>
        </w:rPr>
        <w:t>磺达肝癸钠</w:t>
      </w:r>
      <w:r>
        <w:rPr>
          <w:rFonts w:ascii="Times New Roman" w:hAnsi="宋体" w:hint="eastAsia"/>
        </w:rPr>
        <w:t>作为成功的替代抗凝药，</w:t>
      </w:r>
      <w:r w:rsidRPr="00C22DA1">
        <w:rPr>
          <w:rFonts w:ascii="Times New Roman" w:hAnsi="宋体"/>
        </w:rPr>
        <w:t>但鉴于已有数例</w:t>
      </w:r>
      <w:r>
        <w:rPr>
          <w:rFonts w:ascii="Times New Roman" w:hAnsi="宋体"/>
        </w:rPr>
        <w:t>磺达肝癸钠</w:t>
      </w:r>
      <w:r w:rsidRPr="00C22DA1">
        <w:rPr>
          <w:rFonts w:ascii="Times New Roman" w:hAnsi="宋体"/>
        </w:rPr>
        <w:t>引起的</w:t>
      </w:r>
      <w:r w:rsidRPr="00C22DA1">
        <w:rPr>
          <w:rFonts w:ascii="Times New Roman" w:hAnsi="Times New Roman"/>
        </w:rPr>
        <w:t>HIT</w:t>
      </w:r>
      <w:r w:rsidRPr="00C22DA1">
        <w:rPr>
          <w:rFonts w:ascii="Times New Roman" w:hAnsi="宋体"/>
        </w:rPr>
        <w:t>病例数报道</w:t>
      </w:r>
      <w:r w:rsidR="002D4B1A" w:rsidRPr="00860749">
        <w:rPr>
          <w:rFonts w:ascii="Times New Roman" w:hAnsi="Times New Roman"/>
          <w:noProof/>
          <w:vertAlign w:val="superscript"/>
        </w:rPr>
        <w:t>[</w:t>
      </w:r>
      <w:r w:rsidR="00D36D16">
        <w:rPr>
          <w:rFonts w:ascii="Times New Roman" w:hAnsi="Times New Roman" w:hint="eastAsia"/>
          <w:noProof/>
          <w:vertAlign w:val="superscript"/>
        </w:rPr>
        <w:t>6-7</w:t>
      </w:r>
      <w:r w:rsidR="002D4B1A" w:rsidRPr="00860749">
        <w:rPr>
          <w:rFonts w:ascii="Times New Roman" w:hAnsi="Times New Roman"/>
          <w:noProof/>
          <w:vertAlign w:val="superscript"/>
        </w:rPr>
        <w:t>]</w:t>
      </w:r>
      <w:r w:rsidRPr="00C22DA1">
        <w:rPr>
          <w:rFonts w:ascii="Times New Roman" w:hAnsi="宋体"/>
        </w:rPr>
        <w:t>，不推荐首选</w:t>
      </w:r>
      <w:r>
        <w:rPr>
          <w:rFonts w:ascii="Times New Roman" w:hAnsi="宋体"/>
        </w:rPr>
        <w:t>磺达肝癸钠</w:t>
      </w:r>
      <w:r w:rsidRPr="00C22DA1">
        <w:rPr>
          <w:rFonts w:ascii="Times New Roman" w:hAnsi="宋体"/>
        </w:rPr>
        <w:t>。</w:t>
      </w:r>
    </w:p>
    <w:p w:rsidR="00B254EF" w:rsidRPr="00C22DA1" w:rsidRDefault="00B254EF" w:rsidP="00D86F35">
      <w:pPr>
        <w:spacing w:line="276" w:lineRule="auto"/>
        <w:rPr>
          <w:rFonts w:ascii="Times New Roman" w:hAnsi="Times New Roman"/>
        </w:rPr>
      </w:pPr>
      <w:r w:rsidRPr="00C22DA1">
        <w:rPr>
          <w:rFonts w:ascii="Times New Roman" w:hAnsi="宋体"/>
        </w:rPr>
        <w:t>表</w:t>
      </w:r>
      <w:r>
        <w:rPr>
          <w:rFonts w:ascii="Times New Roman" w:hAnsi="Times New Roman" w:hint="eastAsia"/>
        </w:rPr>
        <w:t>4</w:t>
      </w:r>
      <w:r w:rsidRPr="00C22DA1">
        <w:rPr>
          <w:rFonts w:ascii="Times New Roman" w:hAnsi="宋体"/>
        </w:rPr>
        <w:t>：用于治疗肝素诱导性血小板减少症的替代抗凝剂</w:t>
      </w:r>
      <w:r w:rsidR="009C26D6" w:rsidRPr="00860749">
        <w:rPr>
          <w:rFonts w:ascii="Times New Roman" w:hAnsi="Times New Roman"/>
          <w:noProof/>
          <w:vertAlign w:val="superscript"/>
        </w:rPr>
        <w:t>[15]</w:t>
      </w:r>
    </w:p>
    <w:tbl>
      <w:tblPr>
        <w:tblStyle w:val="10"/>
        <w:tblW w:w="9180" w:type="dxa"/>
        <w:tblLayout w:type="fixed"/>
        <w:tblLook w:val="04A0"/>
      </w:tblPr>
      <w:tblGrid>
        <w:gridCol w:w="959"/>
        <w:gridCol w:w="1134"/>
        <w:gridCol w:w="992"/>
        <w:gridCol w:w="4253"/>
        <w:gridCol w:w="1842"/>
      </w:tblGrid>
      <w:tr w:rsidR="00B254EF" w:rsidRPr="00A0204E" w:rsidTr="00AA3ED7">
        <w:trPr>
          <w:cnfStyle w:val="100000000000"/>
        </w:trPr>
        <w:tc>
          <w:tcPr>
            <w:cnfStyle w:val="001000000000"/>
            <w:tcW w:w="959" w:type="dxa"/>
          </w:tcPr>
          <w:p w:rsidR="00B254EF" w:rsidRPr="00A0204E" w:rsidRDefault="00B254EF" w:rsidP="00D86F35">
            <w:pPr>
              <w:spacing w:line="300" w:lineRule="exact"/>
              <w:jc w:val="center"/>
              <w:rPr>
                <w:rFonts w:ascii="Times New Roman" w:hAnsi="Times New Roman"/>
                <w:b w:val="0"/>
                <w:bCs w:val="0"/>
                <w:sz w:val="18"/>
                <w:szCs w:val="18"/>
              </w:rPr>
            </w:pPr>
            <w:r w:rsidRPr="00A0204E">
              <w:rPr>
                <w:rFonts w:ascii="Times New Roman" w:hAnsi="宋体"/>
                <w:sz w:val="18"/>
                <w:szCs w:val="18"/>
              </w:rPr>
              <w:t>药物</w:t>
            </w:r>
          </w:p>
        </w:tc>
        <w:tc>
          <w:tcPr>
            <w:tcW w:w="1134" w:type="dxa"/>
          </w:tcPr>
          <w:p w:rsidR="00B254EF" w:rsidRPr="00A0204E" w:rsidRDefault="00B254EF" w:rsidP="00D86F35">
            <w:pPr>
              <w:spacing w:line="300" w:lineRule="exact"/>
              <w:jc w:val="center"/>
              <w:cnfStyle w:val="100000000000"/>
              <w:rPr>
                <w:rFonts w:ascii="Times New Roman" w:hAnsi="Times New Roman"/>
                <w:b w:val="0"/>
                <w:bCs w:val="0"/>
                <w:sz w:val="18"/>
                <w:szCs w:val="18"/>
              </w:rPr>
            </w:pPr>
            <w:r w:rsidRPr="00A0204E">
              <w:rPr>
                <w:rFonts w:ascii="Times New Roman" w:hAnsi="宋体"/>
                <w:sz w:val="18"/>
                <w:szCs w:val="18"/>
              </w:rPr>
              <w:t>清除方式</w:t>
            </w:r>
          </w:p>
        </w:tc>
        <w:tc>
          <w:tcPr>
            <w:tcW w:w="992" w:type="dxa"/>
          </w:tcPr>
          <w:p w:rsidR="00B254EF" w:rsidRPr="00A0204E" w:rsidRDefault="00B254EF" w:rsidP="00D86F35">
            <w:pPr>
              <w:spacing w:line="300" w:lineRule="exact"/>
              <w:jc w:val="center"/>
              <w:cnfStyle w:val="100000000000"/>
              <w:rPr>
                <w:rFonts w:ascii="Times New Roman" w:hAnsi="Times New Roman"/>
                <w:b w:val="0"/>
                <w:bCs w:val="0"/>
                <w:sz w:val="18"/>
                <w:szCs w:val="18"/>
              </w:rPr>
            </w:pPr>
            <w:r w:rsidRPr="00A0204E">
              <w:rPr>
                <w:rFonts w:ascii="Times New Roman" w:hAnsi="宋体"/>
                <w:sz w:val="18"/>
                <w:szCs w:val="18"/>
              </w:rPr>
              <w:t>半衰期</w:t>
            </w:r>
          </w:p>
        </w:tc>
        <w:tc>
          <w:tcPr>
            <w:tcW w:w="4253" w:type="dxa"/>
          </w:tcPr>
          <w:p w:rsidR="00B254EF" w:rsidRPr="00A0204E" w:rsidRDefault="00B254EF" w:rsidP="00D86F35">
            <w:pPr>
              <w:spacing w:line="300" w:lineRule="exact"/>
              <w:jc w:val="center"/>
              <w:cnfStyle w:val="100000000000"/>
              <w:rPr>
                <w:rFonts w:ascii="Times New Roman" w:hAnsi="Times New Roman"/>
                <w:b w:val="0"/>
                <w:bCs w:val="0"/>
                <w:sz w:val="18"/>
                <w:szCs w:val="18"/>
              </w:rPr>
            </w:pPr>
            <w:r w:rsidRPr="00A0204E">
              <w:rPr>
                <w:rFonts w:ascii="Times New Roman" w:hAnsi="宋体"/>
                <w:sz w:val="18"/>
                <w:szCs w:val="18"/>
              </w:rPr>
              <w:t>给药方案</w:t>
            </w:r>
          </w:p>
        </w:tc>
        <w:tc>
          <w:tcPr>
            <w:tcW w:w="1842" w:type="dxa"/>
          </w:tcPr>
          <w:p w:rsidR="00B254EF" w:rsidRPr="00A0204E" w:rsidRDefault="00B254EF" w:rsidP="00D86F35">
            <w:pPr>
              <w:spacing w:line="300" w:lineRule="exact"/>
              <w:jc w:val="center"/>
              <w:cnfStyle w:val="100000000000"/>
              <w:rPr>
                <w:rFonts w:ascii="Times New Roman" w:hAnsi="Times New Roman"/>
                <w:b w:val="0"/>
                <w:bCs w:val="0"/>
                <w:sz w:val="18"/>
                <w:szCs w:val="18"/>
              </w:rPr>
            </w:pPr>
            <w:r w:rsidRPr="00A0204E">
              <w:rPr>
                <w:rFonts w:ascii="Times New Roman" w:hAnsi="宋体"/>
                <w:sz w:val="18"/>
                <w:szCs w:val="18"/>
              </w:rPr>
              <w:t>治疗监测</w:t>
            </w:r>
          </w:p>
        </w:tc>
      </w:tr>
      <w:tr w:rsidR="00B254EF" w:rsidRPr="00A0204E" w:rsidTr="00AA3ED7">
        <w:trPr>
          <w:cnfStyle w:val="000000100000"/>
        </w:trPr>
        <w:tc>
          <w:tcPr>
            <w:cnfStyle w:val="001000000000"/>
            <w:tcW w:w="959" w:type="dxa"/>
          </w:tcPr>
          <w:p w:rsidR="00B254EF" w:rsidRPr="00A0204E" w:rsidRDefault="00B254EF" w:rsidP="00D86F35">
            <w:pPr>
              <w:spacing w:line="300" w:lineRule="exact"/>
              <w:rPr>
                <w:rFonts w:ascii="Times New Roman" w:hAnsi="Times New Roman"/>
                <w:b w:val="0"/>
                <w:bCs w:val="0"/>
                <w:sz w:val="18"/>
                <w:szCs w:val="18"/>
              </w:rPr>
            </w:pPr>
            <w:r w:rsidRPr="00A0204E">
              <w:rPr>
                <w:rFonts w:ascii="Times New Roman" w:hAnsi="宋体"/>
                <w:sz w:val="18"/>
                <w:szCs w:val="18"/>
              </w:rPr>
              <w:t>阿加曲班</w:t>
            </w:r>
          </w:p>
        </w:tc>
        <w:tc>
          <w:tcPr>
            <w:tcW w:w="1134" w:type="dxa"/>
          </w:tcPr>
          <w:p w:rsidR="00B254EF" w:rsidRPr="00A0204E" w:rsidRDefault="00B254EF" w:rsidP="00D86F35">
            <w:pPr>
              <w:spacing w:line="300" w:lineRule="exact"/>
              <w:jc w:val="center"/>
              <w:cnfStyle w:val="000000100000"/>
              <w:rPr>
                <w:rFonts w:ascii="Times New Roman" w:hAnsi="Times New Roman"/>
                <w:sz w:val="18"/>
                <w:szCs w:val="18"/>
              </w:rPr>
            </w:pPr>
            <w:r w:rsidRPr="00A0204E">
              <w:rPr>
                <w:rFonts w:ascii="Times New Roman" w:hAnsi="宋体"/>
                <w:sz w:val="18"/>
                <w:szCs w:val="18"/>
              </w:rPr>
              <w:t>肝胆</w:t>
            </w:r>
          </w:p>
        </w:tc>
        <w:tc>
          <w:tcPr>
            <w:tcW w:w="992" w:type="dxa"/>
          </w:tcPr>
          <w:p w:rsidR="00B254EF" w:rsidRPr="00A0204E" w:rsidRDefault="00B254EF" w:rsidP="00D86F35">
            <w:pPr>
              <w:spacing w:line="300" w:lineRule="exact"/>
              <w:cnfStyle w:val="000000100000"/>
              <w:rPr>
                <w:rFonts w:ascii="Times New Roman" w:hAnsi="Times New Roman"/>
                <w:sz w:val="18"/>
                <w:szCs w:val="18"/>
              </w:rPr>
            </w:pPr>
            <w:r w:rsidRPr="00A0204E">
              <w:rPr>
                <w:rFonts w:ascii="Times New Roman" w:hAnsi="Times New Roman"/>
                <w:sz w:val="18"/>
                <w:szCs w:val="18"/>
              </w:rPr>
              <w:t>40-50min</w:t>
            </w:r>
          </w:p>
        </w:tc>
        <w:tc>
          <w:tcPr>
            <w:tcW w:w="4253" w:type="dxa"/>
          </w:tcPr>
          <w:p w:rsidR="00B254EF" w:rsidRPr="00A0204E" w:rsidRDefault="00B254EF" w:rsidP="00D86F35">
            <w:pPr>
              <w:spacing w:line="300" w:lineRule="exact"/>
              <w:cnfStyle w:val="000000100000"/>
              <w:rPr>
                <w:rFonts w:ascii="Times New Roman" w:hAnsi="Times New Roman"/>
                <w:sz w:val="18"/>
                <w:szCs w:val="18"/>
              </w:rPr>
            </w:pPr>
            <w:r w:rsidRPr="00A0204E">
              <w:rPr>
                <w:rFonts w:ascii="Times New Roman" w:hAnsi="宋体"/>
                <w:sz w:val="18"/>
                <w:szCs w:val="18"/>
              </w:rPr>
              <w:t>静脉输注</w:t>
            </w:r>
            <w:r w:rsidRPr="00A0204E">
              <w:rPr>
                <w:rFonts w:ascii="Times New Roman" w:hAnsi="Times New Roman"/>
                <w:sz w:val="18"/>
                <w:szCs w:val="18"/>
              </w:rPr>
              <w:t>2.0μg/kg/min(</w:t>
            </w:r>
            <w:r w:rsidRPr="00A0204E">
              <w:rPr>
                <w:rFonts w:ascii="Times New Roman" w:hAnsi="宋体"/>
                <w:sz w:val="18"/>
                <w:szCs w:val="18"/>
              </w:rPr>
              <w:t>不可推注</w:t>
            </w:r>
            <w:r w:rsidRPr="00A0204E">
              <w:rPr>
                <w:rFonts w:ascii="Times New Roman" w:hAnsi="Times New Roman"/>
                <w:sz w:val="18"/>
                <w:szCs w:val="18"/>
              </w:rPr>
              <w:t>)</w:t>
            </w:r>
            <w:r w:rsidRPr="00A0204E">
              <w:rPr>
                <w:rFonts w:ascii="Times New Roman" w:hAnsi="宋体"/>
                <w:sz w:val="18"/>
                <w:szCs w:val="18"/>
              </w:rPr>
              <w:t>；肝病患者、危重症患者或心脏术后患者初次输注减量至</w:t>
            </w:r>
            <w:r>
              <w:rPr>
                <w:rFonts w:ascii="Times New Roman" w:hAnsi="宋体" w:hint="eastAsia"/>
                <w:sz w:val="18"/>
                <w:szCs w:val="18"/>
              </w:rPr>
              <w:t>(</w:t>
            </w:r>
            <w:r w:rsidRPr="00A0204E">
              <w:rPr>
                <w:rFonts w:ascii="Times New Roman" w:hAnsi="Times New Roman"/>
                <w:sz w:val="18"/>
                <w:szCs w:val="18"/>
              </w:rPr>
              <w:t>0.5</w:t>
            </w:r>
            <w:r w:rsidRPr="00A0204E">
              <w:rPr>
                <w:rFonts w:ascii="Times New Roman" w:hAnsi="宋体"/>
                <w:sz w:val="18"/>
                <w:szCs w:val="18"/>
              </w:rPr>
              <w:t>～</w:t>
            </w:r>
            <w:r>
              <w:rPr>
                <w:rFonts w:ascii="Times New Roman" w:hAnsi="Times New Roman"/>
                <w:sz w:val="18"/>
                <w:szCs w:val="18"/>
              </w:rPr>
              <w:t>1.2</w:t>
            </w:r>
            <w:r>
              <w:rPr>
                <w:rFonts w:ascii="Times New Roman" w:hAnsi="Times New Roman" w:hint="eastAsia"/>
                <w:sz w:val="18"/>
                <w:szCs w:val="18"/>
              </w:rPr>
              <w:t>)</w:t>
            </w:r>
            <w:r w:rsidRPr="00A0204E">
              <w:rPr>
                <w:rFonts w:ascii="Times New Roman" w:hAnsi="Times New Roman"/>
                <w:sz w:val="18"/>
                <w:szCs w:val="18"/>
              </w:rPr>
              <w:t>μ</w:t>
            </w:r>
            <w:r w:rsidR="009C26D6">
              <w:rPr>
                <w:rFonts w:ascii="Times New Roman" w:hAnsi="Times New Roman" w:hint="eastAsia"/>
                <w:sz w:val="18"/>
                <w:szCs w:val="18"/>
              </w:rPr>
              <w:t>g</w:t>
            </w:r>
            <w:r w:rsidRPr="00A0204E">
              <w:rPr>
                <w:rFonts w:ascii="Times New Roman" w:hAnsi="Times New Roman"/>
                <w:sz w:val="18"/>
                <w:szCs w:val="18"/>
              </w:rPr>
              <w:t>/kg/min</w:t>
            </w:r>
          </w:p>
        </w:tc>
        <w:tc>
          <w:tcPr>
            <w:tcW w:w="1842" w:type="dxa"/>
          </w:tcPr>
          <w:p w:rsidR="00B254EF" w:rsidRPr="00A0204E" w:rsidRDefault="00B254EF" w:rsidP="00D86F35">
            <w:pPr>
              <w:spacing w:line="300" w:lineRule="exact"/>
              <w:cnfStyle w:val="000000100000"/>
              <w:rPr>
                <w:rFonts w:ascii="Times New Roman" w:hAnsi="Times New Roman"/>
                <w:sz w:val="18"/>
                <w:szCs w:val="18"/>
              </w:rPr>
            </w:pPr>
            <w:r w:rsidRPr="00A0204E">
              <w:rPr>
                <w:rFonts w:ascii="Times New Roman" w:hAnsi="Times New Roman"/>
                <w:sz w:val="18"/>
                <w:szCs w:val="18"/>
              </w:rPr>
              <w:t>APTT-R 1.5-3.0</w:t>
            </w:r>
            <w:r w:rsidRPr="00A0204E">
              <w:rPr>
                <w:rFonts w:ascii="Times New Roman" w:hAnsi="宋体"/>
                <w:sz w:val="18"/>
                <w:szCs w:val="18"/>
              </w:rPr>
              <w:t>(</w:t>
            </w:r>
            <w:r w:rsidRPr="00A0204E">
              <w:rPr>
                <w:rFonts w:ascii="Times New Roman" w:hAnsi="宋体"/>
                <w:sz w:val="18"/>
                <w:szCs w:val="18"/>
              </w:rPr>
              <w:t>最大用量</w:t>
            </w:r>
            <w:r w:rsidRPr="00A0204E">
              <w:rPr>
                <w:rFonts w:ascii="Times New Roman" w:hAnsi="Times New Roman"/>
                <w:sz w:val="18"/>
                <w:szCs w:val="18"/>
              </w:rPr>
              <w:t>10μg/kg/min</w:t>
            </w:r>
            <w:r w:rsidRPr="00A0204E">
              <w:rPr>
                <w:rFonts w:ascii="Times New Roman" w:hAnsi="宋体"/>
                <w:sz w:val="18"/>
                <w:szCs w:val="18"/>
              </w:rPr>
              <w:t>)</w:t>
            </w:r>
          </w:p>
        </w:tc>
      </w:tr>
      <w:tr w:rsidR="00B254EF" w:rsidRPr="00A0204E" w:rsidTr="00AA3ED7">
        <w:tc>
          <w:tcPr>
            <w:cnfStyle w:val="001000000000"/>
            <w:tcW w:w="959" w:type="dxa"/>
          </w:tcPr>
          <w:p w:rsidR="00B254EF" w:rsidRPr="00A0204E" w:rsidRDefault="00B254EF" w:rsidP="00D86F35">
            <w:pPr>
              <w:spacing w:line="300" w:lineRule="exact"/>
              <w:rPr>
                <w:rFonts w:ascii="Times New Roman" w:hAnsi="Times New Roman"/>
                <w:b w:val="0"/>
                <w:bCs w:val="0"/>
                <w:sz w:val="18"/>
                <w:szCs w:val="18"/>
              </w:rPr>
            </w:pPr>
            <w:r w:rsidRPr="00A0204E">
              <w:rPr>
                <w:rFonts w:ascii="Times New Roman" w:hAnsi="宋体"/>
                <w:sz w:val="18"/>
                <w:szCs w:val="18"/>
              </w:rPr>
              <w:t>比伐卢定</w:t>
            </w:r>
          </w:p>
        </w:tc>
        <w:tc>
          <w:tcPr>
            <w:tcW w:w="1134" w:type="dxa"/>
          </w:tcPr>
          <w:p w:rsidR="00B254EF" w:rsidRPr="00A0204E" w:rsidRDefault="00B254EF" w:rsidP="00D86F35">
            <w:pPr>
              <w:spacing w:line="300" w:lineRule="exact"/>
              <w:jc w:val="center"/>
              <w:cnfStyle w:val="000000000000"/>
              <w:rPr>
                <w:rFonts w:ascii="Times New Roman" w:hAnsi="Times New Roman"/>
                <w:sz w:val="18"/>
                <w:szCs w:val="18"/>
              </w:rPr>
            </w:pPr>
            <w:r w:rsidRPr="00A0204E">
              <w:rPr>
                <w:rFonts w:ascii="Times New Roman" w:hAnsi="宋体"/>
                <w:sz w:val="18"/>
                <w:szCs w:val="18"/>
              </w:rPr>
              <w:t>酶降解和肾</w:t>
            </w:r>
          </w:p>
        </w:tc>
        <w:tc>
          <w:tcPr>
            <w:tcW w:w="992" w:type="dxa"/>
          </w:tcPr>
          <w:p w:rsidR="00B254EF" w:rsidRPr="00A0204E" w:rsidRDefault="00B254EF" w:rsidP="00D86F35">
            <w:pPr>
              <w:spacing w:line="300" w:lineRule="exact"/>
              <w:cnfStyle w:val="000000000000"/>
              <w:rPr>
                <w:rFonts w:ascii="Times New Roman" w:hAnsi="Times New Roman"/>
                <w:sz w:val="18"/>
                <w:szCs w:val="18"/>
              </w:rPr>
            </w:pPr>
            <w:r w:rsidRPr="00A0204E">
              <w:rPr>
                <w:rFonts w:ascii="Times New Roman" w:hAnsi="Times New Roman"/>
                <w:sz w:val="18"/>
                <w:szCs w:val="18"/>
              </w:rPr>
              <w:t>25min</w:t>
            </w:r>
          </w:p>
        </w:tc>
        <w:tc>
          <w:tcPr>
            <w:tcW w:w="4253" w:type="dxa"/>
          </w:tcPr>
          <w:p w:rsidR="00B254EF" w:rsidRPr="00A0204E" w:rsidRDefault="00B254EF" w:rsidP="00D86F35">
            <w:pPr>
              <w:spacing w:line="300" w:lineRule="exact"/>
              <w:cnfStyle w:val="000000000000"/>
              <w:rPr>
                <w:rFonts w:ascii="Times New Roman" w:hAnsi="Times New Roman"/>
                <w:sz w:val="18"/>
                <w:szCs w:val="18"/>
              </w:rPr>
            </w:pPr>
            <w:r w:rsidRPr="00A0204E">
              <w:rPr>
                <w:rFonts w:ascii="Times New Roman" w:hAnsi="宋体"/>
                <w:sz w:val="18"/>
                <w:szCs w:val="18"/>
              </w:rPr>
              <w:t>用量未定；有建议</w:t>
            </w:r>
            <w:r>
              <w:rPr>
                <w:rFonts w:ascii="Times New Roman" w:hAnsi="宋体" w:hint="eastAsia"/>
                <w:sz w:val="18"/>
                <w:szCs w:val="18"/>
              </w:rPr>
              <w:t>(</w:t>
            </w:r>
            <w:r w:rsidRPr="00A0204E">
              <w:rPr>
                <w:rFonts w:ascii="Times New Roman" w:hAnsi="Times New Roman"/>
                <w:sz w:val="18"/>
                <w:szCs w:val="18"/>
              </w:rPr>
              <w:t>0.15-2.0</w:t>
            </w:r>
            <w:r>
              <w:rPr>
                <w:rFonts w:ascii="Times New Roman" w:hAnsi="Times New Roman" w:hint="eastAsia"/>
                <w:sz w:val="18"/>
                <w:szCs w:val="18"/>
              </w:rPr>
              <w:t>)</w:t>
            </w:r>
            <w:r w:rsidRPr="00A0204E">
              <w:rPr>
                <w:rFonts w:ascii="Times New Roman" w:hAnsi="Times New Roman"/>
                <w:sz w:val="18"/>
                <w:szCs w:val="18"/>
              </w:rPr>
              <w:t>mg/kg</w:t>
            </w:r>
            <w:r w:rsidRPr="00A0204E">
              <w:rPr>
                <w:rFonts w:ascii="Times New Roman" w:hAnsi="宋体"/>
                <w:sz w:val="18"/>
                <w:szCs w:val="18"/>
              </w:rPr>
              <w:t>(</w:t>
            </w:r>
            <w:r w:rsidRPr="00A0204E">
              <w:rPr>
                <w:rFonts w:ascii="Times New Roman" w:hAnsi="宋体"/>
                <w:sz w:val="18"/>
                <w:szCs w:val="18"/>
              </w:rPr>
              <w:t>不可推注</w:t>
            </w:r>
            <w:r w:rsidRPr="00A0204E">
              <w:rPr>
                <w:rFonts w:ascii="Times New Roman" w:hAnsi="宋体"/>
                <w:sz w:val="18"/>
                <w:szCs w:val="18"/>
              </w:rPr>
              <w:t>)</w:t>
            </w:r>
          </w:p>
        </w:tc>
        <w:tc>
          <w:tcPr>
            <w:tcW w:w="1842" w:type="dxa"/>
          </w:tcPr>
          <w:p w:rsidR="00B254EF" w:rsidRPr="00A0204E" w:rsidRDefault="00B254EF" w:rsidP="00D86F35">
            <w:pPr>
              <w:spacing w:line="300" w:lineRule="exact"/>
              <w:cnfStyle w:val="000000000000"/>
              <w:rPr>
                <w:rFonts w:ascii="Times New Roman" w:hAnsi="Times New Roman"/>
                <w:sz w:val="18"/>
                <w:szCs w:val="18"/>
              </w:rPr>
            </w:pPr>
            <w:r w:rsidRPr="00A0204E">
              <w:rPr>
                <w:rFonts w:ascii="Times New Roman" w:hAnsi="Times New Roman"/>
                <w:sz w:val="18"/>
                <w:szCs w:val="18"/>
              </w:rPr>
              <w:t>APTT-R</w:t>
            </w:r>
            <w:r>
              <w:rPr>
                <w:rFonts w:ascii="Times New Roman" w:hAnsi="Times New Roman" w:hint="eastAsia"/>
                <w:sz w:val="18"/>
                <w:szCs w:val="18"/>
              </w:rPr>
              <w:t>(</w:t>
            </w:r>
            <w:r w:rsidRPr="00A0204E">
              <w:rPr>
                <w:rFonts w:ascii="Times New Roman" w:hAnsi="Times New Roman"/>
                <w:sz w:val="18"/>
                <w:szCs w:val="18"/>
              </w:rPr>
              <w:t>1.5-2.5</w:t>
            </w:r>
            <w:r>
              <w:rPr>
                <w:rFonts w:ascii="Times New Roman" w:hAnsi="Times New Roman" w:hint="eastAsia"/>
                <w:sz w:val="18"/>
                <w:szCs w:val="18"/>
              </w:rPr>
              <w:t>)</w:t>
            </w:r>
          </w:p>
        </w:tc>
      </w:tr>
      <w:tr w:rsidR="00B254EF" w:rsidRPr="00A0204E" w:rsidTr="00AA3ED7">
        <w:trPr>
          <w:cnfStyle w:val="000000100000"/>
        </w:trPr>
        <w:tc>
          <w:tcPr>
            <w:cnfStyle w:val="001000000000"/>
            <w:tcW w:w="959" w:type="dxa"/>
          </w:tcPr>
          <w:p w:rsidR="00B254EF" w:rsidRPr="00A0204E" w:rsidRDefault="00B254EF" w:rsidP="00D86F35">
            <w:pPr>
              <w:spacing w:line="300" w:lineRule="exact"/>
              <w:rPr>
                <w:rFonts w:ascii="Times New Roman" w:hAnsi="Times New Roman"/>
                <w:b w:val="0"/>
                <w:bCs w:val="0"/>
                <w:sz w:val="18"/>
                <w:szCs w:val="18"/>
              </w:rPr>
            </w:pPr>
            <w:r w:rsidRPr="00A0204E">
              <w:rPr>
                <w:rFonts w:ascii="Times New Roman" w:hAnsi="宋体"/>
                <w:sz w:val="18"/>
                <w:szCs w:val="18"/>
              </w:rPr>
              <w:t>磺达肝癸钠</w:t>
            </w:r>
          </w:p>
        </w:tc>
        <w:tc>
          <w:tcPr>
            <w:tcW w:w="1134" w:type="dxa"/>
          </w:tcPr>
          <w:p w:rsidR="00B254EF" w:rsidRPr="00A0204E" w:rsidRDefault="00B254EF" w:rsidP="00D86F35">
            <w:pPr>
              <w:spacing w:line="300" w:lineRule="exact"/>
              <w:jc w:val="center"/>
              <w:cnfStyle w:val="000000100000"/>
              <w:rPr>
                <w:rFonts w:ascii="Times New Roman" w:hAnsi="Times New Roman"/>
                <w:sz w:val="18"/>
                <w:szCs w:val="18"/>
              </w:rPr>
            </w:pPr>
            <w:r w:rsidRPr="00A0204E">
              <w:rPr>
                <w:rFonts w:ascii="Times New Roman" w:hAnsi="宋体"/>
                <w:sz w:val="18"/>
                <w:szCs w:val="18"/>
              </w:rPr>
              <w:t>肾</w:t>
            </w:r>
          </w:p>
        </w:tc>
        <w:tc>
          <w:tcPr>
            <w:tcW w:w="992" w:type="dxa"/>
          </w:tcPr>
          <w:p w:rsidR="00B254EF" w:rsidRPr="00A0204E" w:rsidRDefault="00B254EF" w:rsidP="00D86F35">
            <w:pPr>
              <w:spacing w:line="300" w:lineRule="exact"/>
              <w:cnfStyle w:val="000000100000"/>
              <w:rPr>
                <w:rFonts w:ascii="Times New Roman" w:hAnsi="Times New Roman"/>
                <w:sz w:val="18"/>
                <w:szCs w:val="18"/>
              </w:rPr>
            </w:pPr>
            <w:r w:rsidRPr="00A0204E">
              <w:rPr>
                <w:rFonts w:ascii="Times New Roman" w:hAnsi="Times New Roman"/>
                <w:sz w:val="18"/>
                <w:szCs w:val="18"/>
              </w:rPr>
              <w:t>17-20 h</w:t>
            </w:r>
          </w:p>
        </w:tc>
        <w:tc>
          <w:tcPr>
            <w:tcW w:w="4253" w:type="dxa"/>
          </w:tcPr>
          <w:p w:rsidR="00B254EF" w:rsidRPr="00A0204E" w:rsidRDefault="00B254EF" w:rsidP="00D86F35">
            <w:pPr>
              <w:spacing w:line="300" w:lineRule="exact"/>
              <w:cnfStyle w:val="000000100000"/>
              <w:rPr>
                <w:rFonts w:ascii="Times New Roman" w:hAnsi="Times New Roman"/>
                <w:sz w:val="18"/>
                <w:szCs w:val="18"/>
              </w:rPr>
            </w:pPr>
            <w:r w:rsidRPr="00A0204E">
              <w:rPr>
                <w:rFonts w:ascii="Times New Roman" w:hAnsi="宋体"/>
                <w:sz w:val="18"/>
                <w:szCs w:val="18"/>
              </w:rPr>
              <w:t>体重</w:t>
            </w:r>
            <w:r w:rsidRPr="00A0204E">
              <w:rPr>
                <w:rFonts w:ascii="Times New Roman" w:hAnsi="Times New Roman"/>
                <w:sz w:val="18"/>
                <w:szCs w:val="18"/>
              </w:rPr>
              <w:t>&lt;50kg,5mg/QD</w:t>
            </w:r>
            <w:r w:rsidRPr="00A0204E">
              <w:rPr>
                <w:rFonts w:ascii="Times New Roman" w:hAnsi="宋体"/>
                <w:sz w:val="18"/>
                <w:szCs w:val="18"/>
              </w:rPr>
              <w:t>，皮下给药；体重</w:t>
            </w:r>
            <w:r w:rsidRPr="00A0204E">
              <w:rPr>
                <w:rFonts w:ascii="Times New Roman" w:hAnsi="Times New Roman"/>
                <w:sz w:val="18"/>
                <w:szCs w:val="18"/>
              </w:rPr>
              <w:t>50-100kg,7.5mg</w:t>
            </w:r>
            <w:r w:rsidRPr="00A0204E">
              <w:rPr>
                <w:rFonts w:ascii="Times New Roman" w:hAnsi="宋体"/>
                <w:sz w:val="18"/>
                <w:szCs w:val="18"/>
              </w:rPr>
              <w:t>；体重</w:t>
            </w:r>
            <w:r w:rsidRPr="00A0204E">
              <w:rPr>
                <w:rFonts w:ascii="Times New Roman" w:hAnsi="Times New Roman"/>
                <w:sz w:val="18"/>
                <w:szCs w:val="18"/>
              </w:rPr>
              <w:t>&gt;100kg,10mg</w:t>
            </w:r>
            <w:r w:rsidRPr="00A0204E">
              <w:rPr>
                <w:rFonts w:ascii="Times New Roman" w:hAnsi="宋体"/>
                <w:sz w:val="18"/>
                <w:szCs w:val="18"/>
              </w:rPr>
              <w:t>；</w:t>
            </w:r>
          </w:p>
        </w:tc>
        <w:tc>
          <w:tcPr>
            <w:tcW w:w="1842" w:type="dxa"/>
          </w:tcPr>
          <w:p w:rsidR="00B254EF" w:rsidRPr="00A0204E" w:rsidRDefault="00B254EF" w:rsidP="00D86F35">
            <w:pPr>
              <w:spacing w:line="300" w:lineRule="exact"/>
              <w:cnfStyle w:val="000000100000"/>
              <w:rPr>
                <w:rFonts w:ascii="Times New Roman" w:hAnsi="Times New Roman"/>
                <w:sz w:val="18"/>
                <w:szCs w:val="18"/>
              </w:rPr>
            </w:pPr>
            <w:r w:rsidRPr="00A0204E">
              <w:rPr>
                <w:rFonts w:ascii="Times New Roman" w:hAnsi="Times New Roman"/>
                <w:sz w:val="18"/>
                <w:szCs w:val="18"/>
              </w:rPr>
              <w:t>Anti-Xa(</w:t>
            </w:r>
            <w:r w:rsidRPr="00A0204E">
              <w:rPr>
                <w:rFonts w:ascii="Times New Roman" w:hAnsi="宋体"/>
                <w:sz w:val="18"/>
                <w:szCs w:val="18"/>
              </w:rPr>
              <w:t>无标准</w:t>
            </w:r>
            <w:r w:rsidRPr="00A0204E">
              <w:rPr>
                <w:rFonts w:ascii="Times New Roman" w:hAnsi="Times New Roman"/>
                <w:sz w:val="18"/>
                <w:szCs w:val="18"/>
              </w:rPr>
              <w:t>)</w:t>
            </w:r>
          </w:p>
        </w:tc>
      </w:tr>
      <w:tr w:rsidR="00B254EF" w:rsidRPr="00A0204E" w:rsidTr="00AA3ED7">
        <w:tc>
          <w:tcPr>
            <w:cnfStyle w:val="001000000000"/>
            <w:tcW w:w="959" w:type="dxa"/>
          </w:tcPr>
          <w:p w:rsidR="00B254EF" w:rsidRPr="00A0204E" w:rsidRDefault="00B254EF" w:rsidP="00D86F35">
            <w:pPr>
              <w:spacing w:line="300" w:lineRule="exact"/>
              <w:rPr>
                <w:rFonts w:ascii="Times New Roman" w:hAnsi="Times New Roman"/>
                <w:b w:val="0"/>
                <w:bCs w:val="0"/>
                <w:sz w:val="18"/>
                <w:szCs w:val="18"/>
              </w:rPr>
            </w:pPr>
            <w:r w:rsidRPr="00A0204E">
              <w:rPr>
                <w:rFonts w:ascii="Times New Roman" w:hAnsi="宋体"/>
                <w:sz w:val="18"/>
                <w:szCs w:val="18"/>
              </w:rPr>
              <w:t>达那肝素</w:t>
            </w:r>
            <w:r>
              <w:rPr>
                <w:rFonts w:ascii="Times New Roman" w:hAnsi="宋体" w:hint="eastAsia"/>
                <w:sz w:val="18"/>
                <w:szCs w:val="18"/>
              </w:rPr>
              <w:t>(Danaparoid)</w:t>
            </w:r>
          </w:p>
        </w:tc>
        <w:tc>
          <w:tcPr>
            <w:tcW w:w="1134" w:type="dxa"/>
          </w:tcPr>
          <w:p w:rsidR="00B254EF" w:rsidRPr="00A0204E" w:rsidRDefault="00B254EF" w:rsidP="00D86F35">
            <w:pPr>
              <w:spacing w:line="300" w:lineRule="exact"/>
              <w:jc w:val="center"/>
              <w:cnfStyle w:val="000000000000"/>
              <w:rPr>
                <w:rFonts w:ascii="Times New Roman" w:hAnsi="Times New Roman"/>
                <w:sz w:val="18"/>
                <w:szCs w:val="18"/>
              </w:rPr>
            </w:pPr>
            <w:r w:rsidRPr="00A0204E">
              <w:rPr>
                <w:rFonts w:ascii="Times New Roman" w:hAnsi="宋体"/>
                <w:sz w:val="18"/>
                <w:szCs w:val="18"/>
              </w:rPr>
              <w:t>肾</w:t>
            </w:r>
          </w:p>
        </w:tc>
        <w:tc>
          <w:tcPr>
            <w:tcW w:w="992" w:type="dxa"/>
          </w:tcPr>
          <w:p w:rsidR="00B254EF" w:rsidRPr="00A0204E" w:rsidRDefault="00B254EF" w:rsidP="00D86F35">
            <w:pPr>
              <w:spacing w:line="300" w:lineRule="exact"/>
              <w:cnfStyle w:val="000000000000"/>
              <w:rPr>
                <w:rFonts w:ascii="Times New Roman" w:hAnsi="Times New Roman"/>
                <w:sz w:val="18"/>
                <w:szCs w:val="18"/>
              </w:rPr>
            </w:pPr>
            <w:r w:rsidRPr="00A0204E">
              <w:rPr>
                <w:rFonts w:ascii="Times New Roman" w:hAnsi="Times New Roman"/>
                <w:sz w:val="18"/>
                <w:szCs w:val="18"/>
              </w:rPr>
              <w:t>24h</w:t>
            </w:r>
          </w:p>
        </w:tc>
        <w:tc>
          <w:tcPr>
            <w:tcW w:w="4253" w:type="dxa"/>
          </w:tcPr>
          <w:p w:rsidR="00B254EF" w:rsidRPr="00A0204E" w:rsidRDefault="00B254EF" w:rsidP="00D86F35">
            <w:pPr>
              <w:spacing w:line="300" w:lineRule="exact"/>
              <w:cnfStyle w:val="000000000000"/>
              <w:rPr>
                <w:rFonts w:ascii="Times New Roman" w:hAnsi="Times New Roman"/>
                <w:sz w:val="18"/>
                <w:szCs w:val="18"/>
              </w:rPr>
            </w:pPr>
            <w:r w:rsidRPr="00A0204E">
              <w:rPr>
                <w:rFonts w:ascii="Times New Roman" w:hAnsi="宋体"/>
                <w:sz w:val="18"/>
                <w:szCs w:val="18"/>
              </w:rPr>
              <w:t>静脉推注</w:t>
            </w:r>
            <w:r w:rsidRPr="00A0204E">
              <w:rPr>
                <w:rFonts w:ascii="Times New Roman" w:hAnsi="宋体"/>
                <w:sz w:val="18"/>
                <w:szCs w:val="18"/>
              </w:rPr>
              <w:t>(</w:t>
            </w:r>
            <w:r w:rsidRPr="00A0204E">
              <w:rPr>
                <w:rFonts w:ascii="Times New Roman" w:hAnsi="宋体"/>
                <w:sz w:val="18"/>
                <w:szCs w:val="18"/>
              </w:rPr>
              <w:t>根据体重调整：</w:t>
            </w:r>
            <w:r w:rsidRPr="00A0204E">
              <w:rPr>
                <w:rFonts w:ascii="Times New Roman" w:hAnsi="Times New Roman"/>
                <w:sz w:val="18"/>
                <w:szCs w:val="18"/>
              </w:rPr>
              <w:t>&lt;60kg,1500U</w:t>
            </w:r>
            <w:r w:rsidRPr="00A0204E">
              <w:rPr>
                <w:rFonts w:ascii="Times New Roman" w:hAnsi="宋体"/>
                <w:sz w:val="18"/>
                <w:szCs w:val="18"/>
              </w:rPr>
              <w:t>；</w:t>
            </w:r>
            <w:r>
              <w:rPr>
                <w:rFonts w:ascii="Times New Roman" w:hAnsi="Times New Roman"/>
                <w:sz w:val="18"/>
                <w:szCs w:val="18"/>
              </w:rPr>
              <w:t>60kg~75kg</w:t>
            </w:r>
            <w:r>
              <w:rPr>
                <w:rFonts w:ascii="Times New Roman" w:hAnsi="Times New Roman" w:hint="eastAsia"/>
                <w:sz w:val="18"/>
                <w:szCs w:val="18"/>
              </w:rPr>
              <w:t>,</w:t>
            </w:r>
            <w:r w:rsidRPr="00A0204E">
              <w:rPr>
                <w:rFonts w:ascii="Times New Roman" w:hAnsi="Times New Roman"/>
                <w:sz w:val="18"/>
                <w:szCs w:val="18"/>
              </w:rPr>
              <w:t>2250U</w:t>
            </w:r>
            <w:r w:rsidRPr="00A0204E">
              <w:rPr>
                <w:rFonts w:ascii="Times New Roman" w:hAnsi="宋体"/>
                <w:sz w:val="18"/>
                <w:szCs w:val="18"/>
              </w:rPr>
              <w:t>；</w:t>
            </w:r>
            <w:r w:rsidRPr="00A0204E">
              <w:rPr>
                <w:rFonts w:ascii="Times New Roman" w:hAnsi="Times New Roman"/>
                <w:sz w:val="18"/>
                <w:szCs w:val="18"/>
              </w:rPr>
              <w:t>75~90kg</w:t>
            </w:r>
            <w:r w:rsidRPr="00A0204E">
              <w:rPr>
                <w:rFonts w:ascii="Times New Roman" w:hAnsi="宋体"/>
                <w:sz w:val="18"/>
                <w:szCs w:val="18"/>
              </w:rPr>
              <w:t>，</w:t>
            </w:r>
            <w:r w:rsidRPr="00A0204E">
              <w:rPr>
                <w:rFonts w:ascii="Times New Roman" w:hAnsi="Times New Roman"/>
                <w:sz w:val="18"/>
                <w:szCs w:val="18"/>
              </w:rPr>
              <w:t>3000U</w:t>
            </w:r>
            <w:r w:rsidRPr="00A0204E">
              <w:rPr>
                <w:rFonts w:ascii="Times New Roman" w:hAnsi="宋体"/>
                <w:sz w:val="18"/>
                <w:szCs w:val="18"/>
              </w:rPr>
              <w:t>；</w:t>
            </w:r>
            <w:r w:rsidRPr="00A0204E">
              <w:rPr>
                <w:rFonts w:ascii="Times New Roman" w:hAnsi="Times New Roman"/>
                <w:sz w:val="18"/>
                <w:szCs w:val="18"/>
              </w:rPr>
              <w:t>&gt;90kg,3750U</w:t>
            </w:r>
            <w:r w:rsidRPr="00A0204E">
              <w:rPr>
                <w:rFonts w:ascii="Times New Roman" w:hAnsi="宋体"/>
                <w:sz w:val="18"/>
                <w:szCs w:val="18"/>
              </w:rPr>
              <w:t>)</w:t>
            </w:r>
            <w:r w:rsidRPr="00A0204E">
              <w:rPr>
                <w:rFonts w:ascii="Times New Roman" w:hAnsi="Times New Roman"/>
                <w:sz w:val="18"/>
                <w:szCs w:val="18"/>
              </w:rPr>
              <w:t>,</w:t>
            </w:r>
            <w:r w:rsidRPr="00A0204E">
              <w:rPr>
                <w:rFonts w:ascii="Times New Roman" w:hAnsi="宋体"/>
                <w:sz w:val="18"/>
                <w:szCs w:val="18"/>
              </w:rPr>
              <w:t>之后静脉输注</w:t>
            </w:r>
            <w:r w:rsidRPr="00A0204E">
              <w:rPr>
                <w:rFonts w:ascii="Times New Roman" w:hAnsi="Times New Roman"/>
                <w:sz w:val="18"/>
                <w:szCs w:val="18"/>
              </w:rPr>
              <w:t>400U/h</w:t>
            </w:r>
            <w:r w:rsidRPr="00A0204E">
              <w:rPr>
                <w:rFonts w:ascii="Times New Roman" w:hAnsi="宋体"/>
                <w:sz w:val="18"/>
                <w:szCs w:val="18"/>
              </w:rPr>
              <w:t>，</w:t>
            </w:r>
            <w:r w:rsidRPr="00A0204E">
              <w:rPr>
                <w:rFonts w:ascii="Times New Roman" w:hAnsi="Times New Roman"/>
                <w:sz w:val="18"/>
                <w:szCs w:val="18"/>
              </w:rPr>
              <w:t>300U/h</w:t>
            </w:r>
            <w:r w:rsidRPr="00A0204E">
              <w:rPr>
                <w:rFonts w:ascii="Times New Roman" w:hAnsi="宋体"/>
                <w:sz w:val="18"/>
                <w:szCs w:val="18"/>
              </w:rPr>
              <w:t>持续</w:t>
            </w:r>
            <w:r w:rsidRPr="00A0204E">
              <w:rPr>
                <w:rFonts w:ascii="Times New Roman" w:hAnsi="Times New Roman"/>
                <w:sz w:val="18"/>
                <w:szCs w:val="18"/>
              </w:rPr>
              <w:t>4h</w:t>
            </w:r>
            <w:r>
              <w:rPr>
                <w:rFonts w:ascii="Times New Roman" w:hAnsi="宋体"/>
                <w:sz w:val="18"/>
                <w:szCs w:val="18"/>
              </w:rPr>
              <w:t>，然后</w:t>
            </w:r>
            <w:r>
              <w:rPr>
                <w:rFonts w:ascii="Times New Roman" w:hAnsi="宋体" w:hint="eastAsia"/>
                <w:sz w:val="18"/>
                <w:szCs w:val="18"/>
              </w:rPr>
              <w:t>(</w:t>
            </w:r>
            <w:r w:rsidRPr="00A0204E">
              <w:rPr>
                <w:rFonts w:ascii="Times New Roman" w:hAnsi="Times New Roman"/>
                <w:sz w:val="18"/>
                <w:szCs w:val="18"/>
              </w:rPr>
              <w:t>150-200</w:t>
            </w:r>
            <w:r>
              <w:rPr>
                <w:rFonts w:ascii="Times New Roman" w:hAnsi="Times New Roman" w:hint="eastAsia"/>
                <w:sz w:val="18"/>
                <w:szCs w:val="18"/>
              </w:rPr>
              <w:t>)</w:t>
            </w:r>
            <w:r w:rsidRPr="00A0204E">
              <w:rPr>
                <w:rFonts w:ascii="Times New Roman" w:hAnsi="Times New Roman"/>
                <w:sz w:val="18"/>
                <w:szCs w:val="18"/>
              </w:rPr>
              <w:t>U/h</w:t>
            </w:r>
            <w:r w:rsidRPr="00A0204E">
              <w:rPr>
                <w:rFonts w:ascii="Times New Roman" w:hAnsi="宋体"/>
                <w:sz w:val="18"/>
                <w:szCs w:val="18"/>
              </w:rPr>
              <w:t>持续</w:t>
            </w:r>
            <w:r w:rsidRPr="00A0204E">
              <w:rPr>
                <w:rFonts w:ascii="Times New Roman" w:hAnsi="Times New Roman"/>
                <w:sz w:val="18"/>
                <w:szCs w:val="18"/>
              </w:rPr>
              <w:t>4h</w:t>
            </w:r>
          </w:p>
        </w:tc>
        <w:tc>
          <w:tcPr>
            <w:tcW w:w="1842" w:type="dxa"/>
          </w:tcPr>
          <w:p w:rsidR="00B254EF" w:rsidRPr="00A0204E" w:rsidRDefault="00B254EF" w:rsidP="00D86F35">
            <w:pPr>
              <w:spacing w:line="300" w:lineRule="exact"/>
              <w:cnfStyle w:val="000000000000"/>
              <w:rPr>
                <w:rFonts w:ascii="Times New Roman" w:hAnsi="Times New Roman"/>
                <w:sz w:val="18"/>
                <w:szCs w:val="18"/>
              </w:rPr>
            </w:pPr>
            <w:r w:rsidRPr="00A0204E">
              <w:rPr>
                <w:rFonts w:ascii="Times New Roman" w:hAnsi="Times New Roman"/>
                <w:sz w:val="18"/>
                <w:szCs w:val="18"/>
              </w:rPr>
              <w:t>Anti-Xa</w:t>
            </w:r>
            <w:r w:rsidRPr="00A0204E">
              <w:rPr>
                <w:rFonts w:ascii="Times New Roman" w:hAnsi="宋体"/>
                <w:sz w:val="18"/>
                <w:szCs w:val="18"/>
              </w:rPr>
              <w:t>：</w:t>
            </w:r>
            <w:r>
              <w:rPr>
                <w:rFonts w:ascii="Times New Roman" w:hAnsi="宋体" w:hint="eastAsia"/>
                <w:sz w:val="18"/>
                <w:szCs w:val="18"/>
              </w:rPr>
              <w:t>(</w:t>
            </w:r>
            <w:r w:rsidRPr="00A0204E">
              <w:rPr>
                <w:rFonts w:ascii="Times New Roman" w:hAnsi="Times New Roman"/>
                <w:sz w:val="18"/>
                <w:szCs w:val="18"/>
              </w:rPr>
              <w:t>0.5-0.8</w:t>
            </w:r>
            <w:r>
              <w:rPr>
                <w:rFonts w:ascii="Times New Roman" w:hAnsi="Times New Roman" w:hint="eastAsia"/>
                <w:sz w:val="18"/>
                <w:szCs w:val="18"/>
              </w:rPr>
              <w:t>)</w:t>
            </w:r>
            <w:r w:rsidRPr="00A0204E">
              <w:rPr>
                <w:rFonts w:ascii="Times New Roman" w:hAnsi="Times New Roman"/>
                <w:sz w:val="18"/>
                <w:szCs w:val="18"/>
              </w:rPr>
              <w:t>U/ml</w:t>
            </w:r>
          </w:p>
        </w:tc>
      </w:tr>
    </w:tbl>
    <w:p w:rsidR="00B254EF" w:rsidRPr="00AA3ED7" w:rsidRDefault="00B254EF" w:rsidP="005F7666">
      <w:pPr>
        <w:spacing w:line="276" w:lineRule="auto"/>
        <w:rPr>
          <w:rFonts w:ascii="Times New Roman" w:hAnsi="Times New Roman"/>
          <w:sz w:val="22"/>
        </w:rPr>
      </w:pPr>
      <w:r w:rsidRPr="00AA3ED7">
        <w:rPr>
          <w:rFonts w:ascii="Times New Roman" w:hAnsi="宋体"/>
          <w:sz w:val="22"/>
        </w:rPr>
        <w:t>备注：</w:t>
      </w:r>
      <w:r w:rsidRPr="00AA3ED7">
        <w:rPr>
          <w:rFonts w:ascii="Times New Roman" w:hAnsi="Times New Roman"/>
          <w:sz w:val="22"/>
        </w:rPr>
        <w:t>APTT-R</w:t>
      </w:r>
      <w:r w:rsidRPr="00AA3ED7">
        <w:rPr>
          <w:rFonts w:ascii="Times New Roman" w:hAnsi="宋体"/>
          <w:sz w:val="22"/>
        </w:rPr>
        <w:t>：部分促凝血酶原活性时间比值；</w:t>
      </w:r>
      <w:r w:rsidRPr="00AA3ED7">
        <w:rPr>
          <w:rFonts w:ascii="Times New Roman" w:hAnsi="Times New Roman"/>
          <w:sz w:val="22"/>
        </w:rPr>
        <w:t>Anti-Xa:</w:t>
      </w:r>
      <w:r w:rsidRPr="00AA3ED7">
        <w:rPr>
          <w:rFonts w:ascii="Times New Roman" w:hAnsi="宋体"/>
          <w:sz w:val="22"/>
        </w:rPr>
        <w:t>抗因子</w:t>
      </w:r>
      <w:r w:rsidRPr="00AA3ED7">
        <w:rPr>
          <w:rFonts w:ascii="Times New Roman" w:hAnsi="Times New Roman"/>
          <w:sz w:val="22"/>
        </w:rPr>
        <w:t>Xa</w:t>
      </w:r>
      <w:r w:rsidRPr="00AA3ED7">
        <w:rPr>
          <w:rFonts w:ascii="Times New Roman" w:hAnsi="宋体"/>
          <w:sz w:val="22"/>
        </w:rPr>
        <w:t>活性。</w:t>
      </w:r>
    </w:p>
    <w:p w:rsidR="00B254EF" w:rsidRPr="009026F4" w:rsidRDefault="00B254EF" w:rsidP="009026F4">
      <w:pPr>
        <w:spacing w:line="276" w:lineRule="auto"/>
        <w:ind w:left="1" w:firstLineChars="200" w:firstLine="480"/>
        <w:rPr>
          <w:rFonts w:ascii="Times New Roman" w:hAnsi="Times New Roman"/>
        </w:rPr>
      </w:pPr>
      <w:r w:rsidRPr="00C22DA1">
        <w:rPr>
          <w:rFonts w:ascii="Times New Roman" w:hAnsi="Times New Roman"/>
        </w:rPr>
        <w:t>HIT</w:t>
      </w:r>
      <w:r w:rsidRPr="00C22DA1">
        <w:rPr>
          <w:rFonts w:ascii="Times New Roman" w:hAnsi="宋体"/>
        </w:rPr>
        <w:t>患者肾功能异常时，应首选阿加曲班</w:t>
      </w:r>
      <w:r w:rsidRPr="001B1F76">
        <w:rPr>
          <w:rFonts w:ascii="Times New Roman" w:hAnsi="Times New Roman"/>
          <w:noProof/>
          <w:vertAlign w:val="superscript"/>
        </w:rPr>
        <w:t>[35]</w:t>
      </w:r>
      <w:r>
        <w:rPr>
          <w:rFonts w:ascii="Times New Roman" w:hAnsi="宋体"/>
        </w:rPr>
        <w:t>。对于需要行紧急心脏手术或需要进行介入手术时，考虑使用比</w:t>
      </w:r>
      <w:r>
        <w:rPr>
          <w:rFonts w:ascii="Times New Roman" w:hAnsi="宋体" w:hint="eastAsia"/>
        </w:rPr>
        <w:t>伐</w:t>
      </w:r>
      <w:r w:rsidRPr="00C22DA1">
        <w:rPr>
          <w:rFonts w:ascii="Times New Roman" w:hAnsi="宋体"/>
        </w:rPr>
        <w:t>卢定代替普通肝素。怀孕伴</w:t>
      </w:r>
      <w:r w:rsidRPr="00C22DA1">
        <w:rPr>
          <w:rFonts w:ascii="Times New Roman" w:hAnsi="Times New Roman"/>
        </w:rPr>
        <w:t>HIT</w:t>
      </w:r>
      <w:r w:rsidRPr="00C22DA1">
        <w:rPr>
          <w:rFonts w:ascii="Times New Roman" w:hAnsi="宋体"/>
        </w:rPr>
        <w:t>患者优先使用不通过胎盘的非肝素抗凝剂如达那肝素。对于肾替代治疗或封管可考虑局部使用枸橼酸钠代替肝素抗凝。</w:t>
      </w:r>
    </w:p>
    <w:p w:rsidR="00B254EF" w:rsidRDefault="001D66BE" w:rsidP="00F45784">
      <w:pPr>
        <w:spacing w:line="276" w:lineRule="auto"/>
        <w:ind w:firstLineChars="200" w:firstLine="480"/>
        <w:rPr>
          <w:rFonts w:ascii="Times New Roman" w:hAnsi="Times New Roman"/>
        </w:rPr>
      </w:pPr>
      <w:r>
        <w:rPr>
          <w:rFonts w:ascii="Times New Roman" w:hAnsi="Times New Roman" w:hint="eastAsia"/>
        </w:rPr>
        <w:t>本研究为单中心、回顾性</w:t>
      </w:r>
      <w:r w:rsidR="00B254EF">
        <w:rPr>
          <w:rFonts w:ascii="Times New Roman" w:hAnsi="Times New Roman" w:hint="eastAsia"/>
        </w:rPr>
        <w:t>研究，存在一定的局限性。在此期间可能有疑似</w:t>
      </w:r>
      <w:r w:rsidR="00B254EF">
        <w:rPr>
          <w:rFonts w:ascii="Times New Roman" w:hAnsi="Times New Roman" w:hint="eastAsia"/>
        </w:rPr>
        <w:t>HIT</w:t>
      </w:r>
      <w:r w:rsidR="00B254EF">
        <w:rPr>
          <w:rFonts w:ascii="Times New Roman" w:hAnsi="Times New Roman" w:hint="eastAsia"/>
        </w:rPr>
        <w:t>患者未行</w:t>
      </w:r>
      <w:r w:rsidR="00B254EF">
        <w:rPr>
          <w:rFonts w:ascii="Times New Roman" w:hAnsi="Times New Roman" w:hint="eastAsia"/>
        </w:rPr>
        <w:t>HIT</w:t>
      </w:r>
      <w:r w:rsidR="00B254EF">
        <w:rPr>
          <w:rFonts w:ascii="Times New Roman" w:hAnsi="Times New Roman" w:hint="eastAsia"/>
        </w:rPr>
        <w:t>抗体检测而造成漏检。另外，本研究中所有疑似</w:t>
      </w:r>
      <w:r w:rsidR="00B254EF">
        <w:rPr>
          <w:rFonts w:ascii="Times New Roman" w:hAnsi="Times New Roman" w:hint="eastAsia"/>
        </w:rPr>
        <w:t>HIT</w:t>
      </w:r>
      <w:r w:rsidR="00B254EF">
        <w:rPr>
          <w:rFonts w:ascii="Times New Roman" w:hAnsi="Times New Roman" w:hint="eastAsia"/>
        </w:rPr>
        <w:t>患者中仅</w:t>
      </w:r>
      <w:r w:rsidR="00B254EF">
        <w:rPr>
          <w:rFonts w:ascii="Times New Roman" w:hAnsi="Times New Roman" w:hint="eastAsia"/>
        </w:rPr>
        <w:t>2</w:t>
      </w:r>
      <w:r w:rsidR="00B254EF">
        <w:rPr>
          <w:rFonts w:ascii="Times New Roman" w:hAnsi="Times New Roman" w:hint="eastAsia"/>
        </w:rPr>
        <w:t>例执行</w:t>
      </w:r>
      <w:r w:rsidR="00B254EF">
        <w:rPr>
          <w:rFonts w:ascii="Times New Roman" w:hAnsi="Times New Roman" w:hint="eastAsia"/>
        </w:rPr>
        <w:t>HIPA</w:t>
      </w:r>
      <w:r w:rsidR="00B254EF">
        <w:rPr>
          <w:rFonts w:ascii="Times New Roman" w:hAnsi="Times New Roman" w:hint="eastAsia"/>
        </w:rPr>
        <w:t>法功能性试验。</w:t>
      </w:r>
    </w:p>
    <w:p w:rsidR="00B254EF" w:rsidRPr="00C22DA1" w:rsidRDefault="00B254EF" w:rsidP="001817AD">
      <w:pPr>
        <w:spacing w:line="276" w:lineRule="auto"/>
        <w:ind w:firstLineChars="200" w:firstLine="480"/>
        <w:rPr>
          <w:rFonts w:ascii="Times New Roman" w:hAnsi="Times New Roman"/>
        </w:rPr>
      </w:pPr>
      <w:r>
        <w:rPr>
          <w:rFonts w:ascii="Times New Roman" w:hAnsi="Times New Roman" w:hint="eastAsia"/>
        </w:rPr>
        <w:t>综合本院近</w:t>
      </w:r>
      <w:r>
        <w:rPr>
          <w:rFonts w:ascii="Times New Roman" w:hAnsi="Times New Roman" w:hint="eastAsia"/>
        </w:rPr>
        <w:t>4</w:t>
      </w:r>
      <w:r>
        <w:rPr>
          <w:rFonts w:ascii="Times New Roman" w:hAnsi="Times New Roman" w:hint="eastAsia"/>
        </w:rPr>
        <w:t>年在疑似</w:t>
      </w:r>
      <w:r>
        <w:rPr>
          <w:rFonts w:ascii="Times New Roman" w:hAnsi="Times New Roman" w:hint="eastAsia"/>
        </w:rPr>
        <w:t>HIT</w:t>
      </w:r>
      <w:r>
        <w:rPr>
          <w:rFonts w:ascii="Times New Roman" w:hAnsi="Times New Roman" w:hint="eastAsia"/>
        </w:rPr>
        <w:t>方面的诊疗体会形成了本院疑似</w:t>
      </w:r>
      <w:r>
        <w:rPr>
          <w:rFonts w:ascii="Times New Roman" w:hAnsi="Times New Roman" w:hint="eastAsia"/>
        </w:rPr>
        <w:t>HIT</w:t>
      </w:r>
      <w:r>
        <w:rPr>
          <w:rFonts w:ascii="Times New Roman" w:hAnsi="宋体"/>
        </w:rPr>
        <w:t>诊</w:t>
      </w:r>
      <w:r>
        <w:rPr>
          <w:rFonts w:ascii="Times New Roman" w:hAnsi="宋体" w:hint="eastAsia"/>
        </w:rPr>
        <w:t>治</w:t>
      </w:r>
      <w:r w:rsidRPr="00C22DA1">
        <w:rPr>
          <w:rFonts w:ascii="Times New Roman" w:hAnsi="宋体"/>
        </w:rPr>
        <w:t>流程</w:t>
      </w:r>
      <w:r>
        <w:rPr>
          <w:rFonts w:ascii="Times New Roman" w:hAnsi="宋体"/>
        </w:rPr>
        <w:t>(</w:t>
      </w:r>
      <w:r w:rsidRPr="00C22DA1">
        <w:rPr>
          <w:rFonts w:ascii="Times New Roman" w:hAnsi="宋体"/>
        </w:rPr>
        <w:t>见图</w:t>
      </w:r>
      <w:r w:rsidRPr="00C22DA1">
        <w:rPr>
          <w:rFonts w:ascii="Times New Roman" w:hAnsi="Times New Roman"/>
        </w:rPr>
        <w:t>1</w:t>
      </w:r>
      <w:r>
        <w:rPr>
          <w:rFonts w:ascii="Times New Roman" w:hAnsi="宋体"/>
        </w:rPr>
        <w:t>)</w:t>
      </w:r>
      <w:r>
        <w:rPr>
          <w:rFonts w:ascii="Times New Roman" w:hAnsi="宋体" w:hint="eastAsia"/>
        </w:rPr>
        <w:t>。对于疑似</w:t>
      </w:r>
      <w:r>
        <w:rPr>
          <w:rFonts w:ascii="Times New Roman" w:hAnsi="宋体" w:hint="eastAsia"/>
        </w:rPr>
        <w:t>HIT</w:t>
      </w:r>
      <w:r>
        <w:rPr>
          <w:rFonts w:ascii="Times New Roman" w:hAnsi="宋体" w:hint="eastAsia"/>
        </w:rPr>
        <w:t>诊疗的要点如下：</w:t>
      </w:r>
    </w:p>
    <w:p w:rsidR="00B254EF" w:rsidRPr="00C22DA1" w:rsidRDefault="00B254EF" w:rsidP="001817AD">
      <w:pPr>
        <w:spacing w:line="276" w:lineRule="auto"/>
        <w:ind w:firstLineChars="200" w:firstLine="480"/>
        <w:rPr>
          <w:rFonts w:ascii="Times New Roman" w:hAnsi="Times New Roman"/>
        </w:rPr>
      </w:pPr>
      <w:r w:rsidRPr="00C22DA1">
        <w:rPr>
          <w:rFonts w:ascii="Times New Roman" w:hAnsi="宋体"/>
        </w:rPr>
        <w:t>要点</w:t>
      </w:r>
      <w:r w:rsidRPr="00C22DA1">
        <w:rPr>
          <w:rFonts w:ascii="Times New Roman" w:hAnsi="Times New Roman"/>
        </w:rPr>
        <w:t>1</w:t>
      </w:r>
      <w:r w:rsidRPr="00C22DA1">
        <w:rPr>
          <w:rFonts w:ascii="Times New Roman" w:hAnsi="宋体"/>
        </w:rPr>
        <w:t>：应用肝素患者动态监测血小板计数</w:t>
      </w:r>
      <w:r>
        <w:rPr>
          <w:rFonts w:ascii="Times New Roman" w:hAnsi="宋体"/>
        </w:rPr>
        <w:t>(</w:t>
      </w:r>
      <w:r w:rsidRPr="00C22DA1">
        <w:rPr>
          <w:rFonts w:ascii="Times New Roman" w:hAnsi="宋体"/>
        </w:rPr>
        <w:t>治疗前与治疗后</w:t>
      </w:r>
      <w:r>
        <w:rPr>
          <w:rFonts w:ascii="Times New Roman" w:hAnsi="宋体"/>
        </w:rPr>
        <w:t>)</w:t>
      </w:r>
      <w:r w:rsidRPr="00C22DA1">
        <w:rPr>
          <w:rFonts w:ascii="Times New Roman" w:hAnsi="宋体"/>
        </w:rPr>
        <w:t>。</w:t>
      </w:r>
    </w:p>
    <w:p w:rsidR="00B254EF" w:rsidRPr="00C22DA1" w:rsidRDefault="00B254EF" w:rsidP="00EE5F21">
      <w:pPr>
        <w:spacing w:line="276" w:lineRule="auto"/>
        <w:ind w:firstLine="480"/>
        <w:rPr>
          <w:rFonts w:ascii="Times New Roman" w:hAnsi="Times New Roman"/>
        </w:rPr>
      </w:pPr>
      <w:r w:rsidRPr="00C22DA1">
        <w:rPr>
          <w:rFonts w:ascii="Times New Roman" w:hAnsi="宋体"/>
        </w:rPr>
        <w:t>要点</w:t>
      </w:r>
      <w:r w:rsidRPr="00C22DA1">
        <w:rPr>
          <w:rFonts w:ascii="Times New Roman" w:hAnsi="Times New Roman"/>
        </w:rPr>
        <w:t>2</w:t>
      </w:r>
      <w:r w:rsidRPr="00C22DA1">
        <w:rPr>
          <w:rFonts w:ascii="Times New Roman" w:hAnsi="宋体"/>
        </w:rPr>
        <w:t>：采用</w:t>
      </w:r>
      <w:r w:rsidRPr="00C22DA1">
        <w:rPr>
          <w:rFonts w:ascii="Times New Roman" w:hAnsi="Times New Roman"/>
        </w:rPr>
        <w:t>4Ts</w:t>
      </w:r>
      <w:r w:rsidRPr="00C22DA1">
        <w:rPr>
          <w:rFonts w:ascii="Times New Roman" w:hAnsi="宋体"/>
        </w:rPr>
        <w:t>评分表评估疑似</w:t>
      </w:r>
      <w:r w:rsidRPr="00C22DA1">
        <w:rPr>
          <w:rFonts w:ascii="Times New Roman" w:hAnsi="Times New Roman"/>
        </w:rPr>
        <w:t>HIT</w:t>
      </w:r>
      <w:r w:rsidRPr="00C22DA1">
        <w:rPr>
          <w:rFonts w:ascii="Times New Roman" w:hAnsi="宋体"/>
        </w:rPr>
        <w:t>患者风险。</w:t>
      </w:r>
    </w:p>
    <w:p w:rsidR="00B254EF" w:rsidRPr="009026F4" w:rsidRDefault="00B254EF" w:rsidP="00EE5F21">
      <w:pPr>
        <w:spacing w:line="276" w:lineRule="auto"/>
        <w:ind w:firstLine="480"/>
        <w:rPr>
          <w:rFonts w:ascii="Times New Roman" w:hAnsi="Times New Roman"/>
        </w:rPr>
      </w:pPr>
      <w:r w:rsidRPr="00C22DA1">
        <w:rPr>
          <w:rFonts w:ascii="Times New Roman" w:hAnsi="宋体"/>
        </w:rPr>
        <w:t>要点</w:t>
      </w:r>
      <w:r w:rsidRPr="00C22DA1">
        <w:rPr>
          <w:rFonts w:ascii="Times New Roman" w:hAnsi="Times New Roman"/>
        </w:rPr>
        <w:t>3</w:t>
      </w:r>
      <w:r w:rsidRPr="00C22DA1">
        <w:rPr>
          <w:rFonts w:ascii="Times New Roman" w:hAnsi="宋体"/>
        </w:rPr>
        <w:t>：评分</w:t>
      </w:r>
      <w:r w:rsidRPr="00C22DA1">
        <w:rPr>
          <w:rFonts w:ascii="Times New Roman" w:hAnsi="Times New Roman"/>
        </w:rPr>
        <w:t>HIT</w:t>
      </w:r>
      <w:r w:rsidRPr="00C22DA1">
        <w:rPr>
          <w:rFonts w:ascii="Times New Roman" w:hAnsi="宋体"/>
        </w:rPr>
        <w:t>低概率风险加</w:t>
      </w:r>
      <w:r>
        <w:rPr>
          <w:rFonts w:ascii="Times New Roman" w:hAnsi="Times New Roman" w:hint="eastAsia"/>
        </w:rPr>
        <w:t>HIT</w:t>
      </w:r>
      <w:r w:rsidRPr="00C22DA1">
        <w:rPr>
          <w:rFonts w:ascii="Times New Roman" w:hAnsi="宋体"/>
        </w:rPr>
        <w:t>抗体检测阴性可直接排除</w:t>
      </w:r>
      <w:r w:rsidRPr="00C22DA1">
        <w:rPr>
          <w:rFonts w:ascii="Times New Roman" w:hAnsi="Times New Roman"/>
        </w:rPr>
        <w:t>HIT</w:t>
      </w:r>
      <w:r>
        <w:rPr>
          <w:rFonts w:ascii="Times New Roman" w:hAnsi="宋体" w:hint="eastAsia"/>
        </w:rPr>
        <w:t>，如临床仍然高度怀疑应立即送检</w:t>
      </w:r>
      <w:r>
        <w:rPr>
          <w:rFonts w:ascii="Times New Roman" w:hAnsi="宋体" w:hint="eastAsia"/>
        </w:rPr>
        <w:t>HIT-</w:t>
      </w:r>
      <w:r>
        <w:rPr>
          <w:rFonts w:ascii="Times New Roman" w:hAnsi="宋体" w:hint="eastAsia"/>
        </w:rPr>
        <w:t>抗体检测。</w:t>
      </w:r>
    </w:p>
    <w:p w:rsidR="00B254EF" w:rsidRPr="00C22DA1" w:rsidRDefault="00B254EF" w:rsidP="00EE5F21">
      <w:pPr>
        <w:spacing w:line="276" w:lineRule="auto"/>
        <w:ind w:firstLine="480"/>
        <w:rPr>
          <w:rFonts w:ascii="Times New Roman" w:hAnsi="Times New Roman"/>
        </w:rPr>
      </w:pPr>
      <w:r w:rsidRPr="00C22DA1">
        <w:rPr>
          <w:rFonts w:ascii="Times New Roman" w:hAnsi="宋体"/>
        </w:rPr>
        <w:t>要点</w:t>
      </w:r>
      <w:r w:rsidRPr="00C22DA1">
        <w:rPr>
          <w:rFonts w:ascii="Times New Roman" w:hAnsi="Times New Roman"/>
        </w:rPr>
        <w:t>4</w:t>
      </w:r>
      <w:r w:rsidRPr="00C22DA1">
        <w:rPr>
          <w:rFonts w:ascii="Times New Roman" w:hAnsi="宋体"/>
        </w:rPr>
        <w:t>：评分中高度</w:t>
      </w:r>
      <w:r w:rsidRPr="00C22DA1">
        <w:rPr>
          <w:rFonts w:ascii="Times New Roman" w:hAnsi="Times New Roman"/>
        </w:rPr>
        <w:t>HIT</w:t>
      </w:r>
      <w:r w:rsidRPr="00C22DA1">
        <w:rPr>
          <w:rFonts w:ascii="Times New Roman" w:hAnsi="宋体"/>
        </w:rPr>
        <w:t>风险立即送检</w:t>
      </w:r>
      <w:r>
        <w:rPr>
          <w:rFonts w:ascii="Times New Roman" w:hAnsi="Times New Roman" w:hint="eastAsia"/>
        </w:rPr>
        <w:t>HIT</w:t>
      </w:r>
      <w:r w:rsidRPr="00C22DA1">
        <w:rPr>
          <w:rFonts w:ascii="Times New Roman" w:hAnsi="宋体"/>
        </w:rPr>
        <w:t>抗体检测，在等待实验室结果期间</w:t>
      </w:r>
      <w:r>
        <w:rPr>
          <w:rFonts w:ascii="Times New Roman" w:hAnsi="宋体" w:hint="eastAsia"/>
        </w:rPr>
        <w:t>立即</w:t>
      </w:r>
      <w:r w:rsidRPr="00C22DA1">
        <w:rPr>
          <w:rFonts w:ascii="Times New Roman" w:hAnsi="宋体"/>
        </w:rPr>
        <w:t>停用肝素或选择非肝素抗凝药物替代治疗。</w:t>
      </w:r>
    </w:p>
    <w:p w:rsidR="00B254EF" w:rsidRPr="00C22DA1" w:rsidRDefault="00B254EF" w:rsidP="00EE5F21">
      <w:pPr>
        <w:spacing w:line="276" w:lineRule="auto"/>
        <w:ind w:firstLine="480"/>
        <w:rPr>
          <w:rFonts w:ascii="Times New Roman" w:hAnsi="Times New Roman"/>
        </w:rPr>
      </w:pPr>
      <w:r w:rsidRPr="00C22DA1">
        <w:rPr>
          <w:rFonts w:ascii="Times New Roman" w:hAnsi="宋体"/>
        </w:rPr>
        <w:t>要点</w:t>
      </w:r>
      <w:r w:rsidRPr="00C22DA1">
        <w:rPr>
          <w:rFonts w:ascii="Times New Roman" w:hAnsi="Times New Roman"/>
        </w:rPr>
        <w:t>5</w:t>
      </w:r>
      <w:r w:rsidRPr="00C22DA1">
        <w:rPr>
          <w:rFonts w:ascii="Times New Roman" w:hAnsi="宋体"/>
        </w:rPr>
        <w:t>：</w:t>
      </w:r>
      <w:r>
        <w:rPr>
          <w:rFonts w:ascii="Times New Roman" w:hAnsi="宋体" w:hint="eastAsia"/>
        </w:rPr>
        <w:t>HIT</w:t>
      </w:r>
      <w:r w:rsidRPr="00C22DA1">
        <w:rPr>
          <w:rFonts w:ascii="Times New Roman" w:hAnsi="宋体"/>
        </w:rPr>
        <w:t>抗体检测阳性患者，立即评估体内凝血状态</w:t>
      </w:r>
      <w:r>
        <w:rPr>
          <w:rFonts w:ascii="Times New Roman" w:hAnsi="宋体"/>
        </w:rPr>
        <w:t>(</w:t>
      </w:r>
      <w:r w:rsidRPr="00C22DA1">
        <w:rPr>
          <w:rFonts w:ascii="Times New Roman" w:hAnsi="宋体"/>
        </w:rPr>
        <w:t>首选血栓弹力图</w:t>
      </w:r>
      <w:r>
        <w:rPr>
          <w:rFonts w:ascii="Times New Roman" w:hAnsi="宋体"/>
        </w:rPr>
        <w:t>)</w:t>
      </w:r>
      <w:r w:rsidRPr="00C22DA1">
        <w:rPr>
          <w:rFonts w:ascii="Times New Roman" w:hAnsi="宋体"/>
        </w:rPr>
        <w:t>，高凝患者立即采取干预措施。</w:t>
      </w:r>
    </w:p>
    <w:p w:rsidR="00B254EF" w:rsidRPr="00C22DA1" w:rsidRDefault="00B254EF" w:rsidP="00BD7194">
      <w:pPr>
        <w:spacing w:line="276" w:lineRule="auto"/>
        <w:ind w:firstLine="480"/>
        <w:rPr>
          <w:rFonts w:ascii="Times New Roman" w:hAnsi="Times New Roman"/>
        </w:rPr>
      </w:pPr>
      <w:r w:rsidRPr="00C22DA1">
        <w:rPr>
          <w:rFonts w:ascii="Times New Roman" w:hAnsi="宋体"/>
        </w:rPr>
        <w:t>要点</w:t>
      </w:r>
      <w:r w:rsidRPr="00C22DA1">
        <w:rPr>
          <w:rFonts w:ascii="Times New Roman" w:hAnsi="Times New Roman"/>
        </w:rPr>
        <w:t>6</w:t>
      </w:r>
      <w:r w:rsidRPr="00C22DA1">
        <w:rPr>
          <w:rFonts w:ascii="Times New Roman" w:hAnsi="宋体"/>
        </w:rPr>
        <w:t>：对于高度疑似</w:t>
      </w:r>
      <w:r w:rsidRPr="00C22DA1">
        <w:rPr>
          <w:rFonts w:ascii="Times New Roman" w:hAnsi="Times New Roman"/>
        </w:rPr>
        <w:t xml:space="preserve"> HIT</w:t>
      </w:r>
      <w:r w:rsidRPr="00C22DA1">
        <w:rPr>
          <w:rFonts w:ascii="Times New Roman" w:hAnsi="宋体"/>
        </w:rPr>
        <w:t>患者，在未排除</w:t>
      </w:r>
      <w:r w:rsidRPr="00C22DA1">
        <w:rPr>
          <w:rFonts w:ascii="Times New Roman" w:hAnsi="Times New Roman"/>
        </w:rPr>
        <w:t xml:space="preserve"> HIT</w:t>
      </w:r>
      <w:r w:rsidRPr="00C22DA1">
        <w:rPr>
          <w:rFonts w:ascii="Times New Roman" w:hAnsi="宋体"/>
        </w:rPr>
        <w:t>前按</w:t>
      </w:r>
      <w:r w:rsidRPr="00C22DA1">
        <w:rPr>
          <w:rFonts w:ascii="Times New Roman" w:hAnsi="Times New Roman"/>
        </w:rPr>
        <w:t xml:space="preserve">HIT </w:t>
      </w:r>
      <w:r w:rsidRPr="00C22DA1">
        <w:rPr>
          <w:rFonts w:ascii="Times New Roman" w:hAnsi="宋体"/>
        </w:rPr>
        <w:t>处理</w:t>
      </w:r>
      <w:r w:rsidRPr="001B1F76">
        <w:rPr>
          <w:rFonts w:ascii="Times New Roman" w:hAnsi="Times New Roman"/>
          <w:noProof/>
          <w:vertAlign w:val="superscript"/>
        </w:rPr>
        <w:t>[27]</w:t>
      </w:r>
      <w:r w:rsidRPr="00C22DA1">
        <w:rPr>
          <w:rFonts w:ascii="Times New Roman" w:hAnsi="宋体"/>
        </w:rPr>
        <w:t>。</w:t>
      </w:r>
    </w:p>
    <w:p w:rsidR="00B254EF" w:rsidRPr="00C22DA1" w:rsidRDefault="00B254EF" w:rsidP="00BD7194">
      <w:pPr>
        <w:spacing w:line="276" w:lineRule="auto"/>
        <w:ind w:firstLine="480"/>
        <w:rPr>
          <w:rFonts w:ascii="Times New Roman" w:hAnsi="Times New Roman"/>
        </w:rPr>
      </w:pPr>
      <w:r w:rsidRPr="00C22DA1">
        <w:rPr>
          <w:rFonts w:ascii="Times New Roman" w:hAnsi="宋体"/>
        </w:rPr>
        <w:t>要点</w:t>
      </w:r>
      <w:r w:rsidRPr="00C22DA1">
        <w:rPr>
          <w:rFonts w:ascii="Times New Roman" w:hAnsi="Times New Roman"/>
        </w:rPr>
        <w:t>7</w:t>
      </w:r>
      <w:r w:rsidRPr="00C22DA1">
        <w:rPr>
          <w:rFonts w:ascii="Times New Roman" w:hAnsi="宋体"/>
        </w:rPr>
        <w:t>：低分子肝素禁止作为</w:t>
      </w:r>
      <w:r w:rsidRPr="00C22DA1">
        <w:rPr>
          <w:rFonts w:ascii="Times New Roman" w:hAnsi="Times New Roman"/>
        </w:rPr>
        <w:t xml:space="preserve"> HIT</w:t>
      </w:r>
      <w:r w:rsidRPr="00C22DA1">
        <w:rPr>
          <w:rFonts w:ascii="Times New Roman" w:hAnsi="宋体"/>
        </w:rPr>
        <w:t>患者肝素抗凝替代药物。</w:t>
      </w:r>
    </w:p>
    <w:p w:rsidR="00B254EF" w:rsidRPr="00C22DA1" w:rsidRDefault="00B254EF" w:rsidP="00BD7194">
      <w:pPr>
        <w:spacing w:line="276" w:lineRule="auto"/>
        <w:ind w:firstLine="480"/>
        <w:rPr>
          <w:rFonts w:ascii="Times New Roman" w:hAnsi="Times New Roman"/>
        </w:rPr>
      </w:pPr>
      <w:r w:rsidRPr="00C22DA1">
        <w:rPr>
          <w:rFonts w:ascii="Times New Roman" w:hAnsi="宋体"/>
        </w:rPr>
        <w:t>要点</w:t>
      </w:r>
      <w:r w:rsidRPr="00C22DA1">
        <w:rPr>
          <w:rFonts w:ascii="Times New Roman" w:hAnsi="Times New Roman"/>
        </w:rPr>
        <w:t>8</w:t>
      </w:r>
      <w:r w:rsidRPr="00C22DA1">
        <w:rPr>
          <w:rFonts w:ascii="Times New Roman" w:hAnsi="宋体"/>
        </w:rPr>
        <w:t>：需手术</w:t>
      </w:r>
      <w:r w:rsidRPr="00C22DA1">
        <w:rPr>
          <w:rFonts w:ascii="Times New Roman" w:hAnsi="Times New Roman"/>
        </w:rPr>
        <w:t>HIT</w:t>
      </w:r>
      <w:r w:rsidRPr="00C22DA1">
        <w:rPr>
          <w:rFonts w:ascii="Times New Roman" w:hAnsi="宋体"/>
        </w:rPr>
        <w:t>患者首选比伐卢定作为肝素替代抗凝药物。</w:t>
      </w:r>
    </w:p>
    <w:p w:rsidR="00B254EF" w:rsidRPr="00C22DA1" w:rsidRDefault="00B254EF" w:rsidP="00BD7194">
      <w:pPr>
        <w:spacing w:line="276" w:lineRule="auto"/>
        <w:ind w:firstLine="480"/>
        <w:rPr>
          <w:rFonts w:ascii="Times New Roman" w:hAnsi="Times New Roman"/>
        </w:rPr>
      </w:pPr>
      <w:r w:rsidRPr="00C22DA1">
        <w:rPr>
          <w:rFonts w:ascii="Times New Roman" w:hAnsi="宋体"/>
        </w:rPr>
        <w:t>要点</w:t>
      </w:r>
      <w:r w:rsidRPr="00C22DA1">
        <w:rPr>
          <w:rFonts w:ascii="Times New Roman" w:hAnsi="Times New Roman"/>
        </w:rPr>
        <w:t>9</w:t>
      </w:r>
      <w:r w:rsidRPr="00C22DA1">
        <w:rPr>
          <w:rFonts w:ascii="Times New Roman" w:hAnsi="宋体"/>
        </w:rPr>
        <w:t>：</w:t>
      </w:r>
      <w:r w:rsidRPr="00C22DA1">
        <w:rPr>
          <w:rFonts w:ascii="Times New Roman" w:hAnsi="Times New Roman"/>
        </w:rPr>
        <w:t>HIT</w:t>
      </w:r>
      <w:r w:rsidRPr="00C22DA1">
        <w:rPr>
          <w:rFonts w:ascii="Times New Roman" w:hAnsi="宋体"/>
        </w:rPr>
        <w:t>伴新发血栓或肾功能损伤首选阿加曲班作为肝素替代抗凝药物</w:t>
      </w:r>
    </w:p>
    <w:p w:rsidR="00B254EF" w:rsidRPr="00C22DA1" w:rsidRDefault="00B254EF" w:rsidP="00BD7194">
      <w:pPr>
        <w:spacing w:line="276" w:lineRule="auto"/>
        <w:ind w:firstLine="480"/>
        <w:rPr>
          <w:rFonts w:ascii="Times New Roman" w:hAnsi="Times New Roman"/>
        </w:rPr>
      </w:pPr>
      <w:r w:rsidRPr="00C22DA1">
        <w:rPr>
          <w:rFonts w:ascii="Times New Roman" w:hAnsi="宋体"/>
        </w:rPr>
        <w:t>要点</w:t>
      </w:r>
      <w:r w:rsidRPr="00C22DA1">
        <w:rPr>
          <w:rFonts w:ascii="Times New Roman" w:hAnsi="Times New Roman"/>
        </w:rPr>
        <w:t>10</w:t>
      </w:r>
      <w:r w:rsidRPr="00C22DA1">
        <w:rPr>
          <w:rFonts w:ascii="Times New Roman" w:hAnsi="宋体"/>
        </w:rPr>
        <w:t>：动态监测血小板计数和</w:t>
      </w:r>
      <w:r>
        <w:rPr>
          <w:rFonts w:ascii="Times New Roman" w:hAnsi="Times New Roman"/>
        </w:rPr>
        <w:t>HI</w:t>
      </w:r>
      <w:r>
        <w:rPr>
          <w:rFonts w:ascii="Times New Roman" w:hAnsi="Times New Roman" w:hint="eastAsia"/>
        </w:rPr>
        <w:t>T-</w:t>
      </w:r>
      <w:r w:rsidRPr="00C22DA1">
        <w:rPr>
          <w:rFonts w:ascii="Times New Roman" w:hAnsi="宋体"/>
        </w:rPr>
        <w:t>抗体浓度变化，作为</w:t>
      </w:r>
      <w:r w:rsidRPr="00C22DA1">
        <w:rPr>
          <w:rFonts w:ascii="Times New Roman" w:hAnsi="Times New Roman"/>
        </w:rPr>
        <w:t xml:space="preserve"> HIT</w:t>
      </w:r>
      <w:r w:rsidRPr="00C22DA1">
        <w:rPr>
          <w:rFonts w:ascii="Times New Roman" w:hAnsi="宋体"/>
        </w:rPr>
        <w:t>治疗有效的监测指标</w:t>
      </w:r>
      <w:r w:rsidRPr="001B1F76">
        <w:rPr>
          <w:rFonts w:ascii="Times New Roman" w:hAnsi="宋体"/>
          <w:noProof/>
          <w:vertAlign w:val="superscript"/>
        </w:rPr>
        <w:t>[33]</w:t>
      </w:r>
      <w:r w:rsidRPr="00C22DA1">
        <w:rPr>
          <w:rFonts w:ascii="Times New Roman" w:hAnsi="宋体"/>
        </w:rPr>
        <w:t>。</w:t>
      </w:r>
    </w:p>
    <w:p w:rsidR="00B254EF" w:rsidRPr="00C22DA1" w:rsidRDefault="00B254EF" w:rsidP="0059417F">
      <w:pPr>
        <w:spacing w:line="276" w:lineRule="auto"/>
        <w:rPr>
          <w:rFonts w:ascii="Times New Roman" w:hAnsi="Times New Roman"/>
        </w:rPr>
      </w:pPr>
      <w:r>
        <w:rPr>
          <w:rFonts w:ascii="Times New Roman" w:hAnsi="Times New Roman"/>
          <w:noProof/>
        </w:rPr>
        <w:drawing>
          <wp:inline distT="0" distB="0" distL="0" distR="0">
            <wp:extent cx="2724150" cy="3333750"/>
            <wp:effectExtent l="19050" t="0" r="0" b="0"/>
            <wp:docPr id="2" name="图片 1" descr="疑似HIT诊疗流程 修.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疑似HIT诊疗流程 修.jpg"/>
                    <pic:cNvPicPr/>
                  </pic:nvPicPr>
                  <pic:blipFill>
                    <a:blip r:embed="rId13"/>
                    <a:stretch>
                      <a:fillRect/>
                    </a:stretch>
                  </pic:blipFill>
                  <pic:spPr>
                    <a:xfrm>
                      <a:off x="0" y="0"/>
                      <a:ext cx="2724150" cy="3333750"/>
                    </a:xfrm>
                    <a:prstGeom prst="rect">
                      <a:avLst/>
                    </a:prstGeom>
                  </pic:spPr>
                </pic:pic>
              </a:graphicData>
            </a:graphic>
          </wp:inline>
        </w:drawing>
      </w:r>
    </w:p>
    <w:p w:rsidR="00B254EF" w:rsidRDefault="00B254EF" w:rsidP="0059417F">
      <w:pPr>
        <w:spacing w:line="276" w:lineRule="auto"/>
        <w:rPr>
          <w:rFonts w:ascii="Times New Roman" w:hAnsi="宋体"/>
        </w:rPr>
      </w:pPr>
      <w:r w:rsidRPr="00C22DA1">
        <w:rPr>
          <w:rFonts w:ascii="Times New Roman" w:hAnsi="宋体"/>
        </w:rPr>
        <w:t>图</w:t>
      </w:r>
      <w:r w:rsidRPr="00C22DA1">
        <w:rPr>
          <w:rFonts w:ascii="Times New Roman" w:hAnsi="Times New Roman"/>
        </w:rPr>
        <w:t>1</w:t>
      </w:r>
      <w:r w:rsidRPr="00C22DA1">
        <w:rPr>
          <w:rFonts w:ascii="Times New Roman" w:hAnsi="宋体"/>
        </w:rPr>
        <w:t>：疑似</w:t>
      </w:r>
      <w:r w:rsidRPr="00C22DA1">
        <w:rPr>
          <w:rFonts w:ascii="Times New Roman" w:hAnsi="Times New Roman"/>
        </w:rPr>
        <w:t>HIT</w:t>
      </w:r>
      <w:r>
        <w:rPr>
          <w:rFonts w:ascii="Times New Roman" w:hAnsi="宋体"/>
        </w:rPr>
        <w:t>诊</w:t>
      </w:r>
      <w:r>
        <w:rPr>
          <w:rFonts w:ascii="Times New Roman" w:hAnsi="宋体" w:hint="eastAsia"/>
        </w:rPr>
        <w:t>治流程</w:t>
      </w:r>
    </w:p>
    <w:p w:rsidR="00B254EF" w:rsidRDefault="00B254EF" w:rsidP="0059417F">
      <w:pPr>
        <w:spacing w:line="276" w:lineRule="auto"/>
        <w:rPr>
          <w:rFonts w:ascii="Times New Roman" w:hAnsi="宋体"/>
        </w:rPr>
      </w:pPr>
    </w:p>
    <w:p w:rsidR="00B254EF" w:rsidRPr="00C22DA1" w:rsidRDefault="00B254EF">
      <w:pPr>
        <w:rPr>
          <w:rFonts w:ascii="Times New Roman" w:hAnsi="Times New Roman"/>
          <w:b/>
        </w:rPr>
      </w:pPr>
      <w:r w:rsidRPr="00C22DA1">
        <w:rPr>
          <w:rFonts w:ascii="Times New Roman" w:hAnsi="宋体"/>
          <w:b/>
        </w:rPr>
        <w:t>参考文献：</w:t>
      </w:r>
    </w:p>
    <w:p w:rsidR="00B254EF" w:rsidRPr="00D86F35" w:rsidRDefault="00B254EF" w:rsidP="00D86F35">
      <w:pPr>
        <w:pStyle w:val="EndNoteBibliography"/>
        <w:rPr>
          <w:noProof/>
          <w:sz w:val="21"/>
          <w:szCs w:val="21"/>
        </w:rPr>
      </w:pPr>
      <w:r w:rsidRPr="00D86F35">
        <w:rPr>
          <w:noProof/>
          <w:sz w:val="21"/>
          <w:szCs w:val="21"/>
        </w:rPr>
        <w:t>[1]</w:t>
      </w:r>
      <w:r w:rsidRPr="00D86F35">
        <w:rPr>
          <w:noProof/>
          <w:sz w:val="21"/>
          <w:szCs w:val="21"/>
        </w:rPr>
        <w:tab/>
        <w:t>Greinacher A. Heparin-induced thrombocytopenia [J]. The New England journal of medicine, 2015,373(3):252-261.</w:t>
      </w:r>
    </w:p>
    <w:p w:rsidR="00B254EF" w:rsidRPr="00D86F35" w:rsidRDefault="00B254EF" w:rsidP="00D86F35">
      <w:pPr>
        <w:pStyle w:val="EndNoteBibliography"/>
        <w:rPr>
          <w:noProof/>
          <w:sz w:val="21"/>
          <w:szCs w:val="21"/>
        </w:rPr>
      </w:pPr>
      <w:r w:rsidRPr="00D86F35">
        <w:rPr>
          <w:rFonts w:hint="eastAsia"/>
          <w:noProof/>
          <w:sz w:val="21"/>
          <w:szCs w:val="21"/>
        </w:rPr>
        <w:t>[2]</w:t>
      </w:r>
      <w:r w:rsidRPr="00D86F35">
        <w:rPr>
          <w:rFonts w:hint="eastAsia"/>
          <w:noProof/>
          <w:sz w:val="21"/>
          <w:szCs w:val="21"/>
        </w:rPr>
        <w:tab/>
      </w:r>
      <w:r w:rsidRPr="00D86F35">
        <w:rPr>
          <w:rFonts w:hint="eastAsia"/>
          <w:noProof/>
          <w:sz w:val="21"/>
          <w:szCs w:val="21"/>
        </w:rPr>
        <w:t>高亚玥</w:t>
      </w:r>
      <w:r w:rsidRPr="00D86F35">
        <w:rPr>
          <w:rFonts w:hint="eastAsia"/>
          <w:noProof/>
          <w:sz w:val="21"/>
          <w:szCs w:val="21"/>
        </w:rPr>
        <w:t xml:space="preserve">, </w:t>
      </w:r>
      <w:r w:rsidRPr="00D86F35">
        <w:rPr>
          <w:rFonts w:hint="eastAsia"/>
          <w:noProof/>
          <w:sz w:val="21"/>
          <w:szCs w:val="21"/>
        </w:rPr>
        <w:t>赵永强</w:t>
      </w:r>
      <w:r w:rsidRPr="00D86F35">
        <w:rPr>
          <w:rFonts w:hint="eastAsia"/>
          <w:noProof/>
          <w:sz w:val="21"/>
          <w:szCs w:val="21"/>
        </w:rPr>
        <w:t xml:space="preserve">, </w:t>
      </w:r>
      <w:r w:rsidRPr="00D86F35">
        <w:rPr>
          <w:rFonts w:hint="eastAsia"/>
          <w:noProof/>
          <w:sz w:val="21"/>
          <w:szCs w:val="21"/>
        </w:rPr>
        <w:t>王书杰</w:t>
      </w:r>
      <w:r w:rsidRPr="00D86F35">
        <w:rPr>
          <w:rFonts w:hint="eastAsia"/>
          <w:noProof/>
          <w:sz w:val="21"/>
          <w:szCs w:val="21"/>
        </w:rPr>
        <w:t xml:space="preserve">. </w:t>
      </w:r>
      <w:r w:rsidRPr="00D86F35">
        <w:rPr>
          <w:rFonts w:hint="eastAsia"/>
          <w:noProof/>
          <w:sz w:val="21"/>
          <w:szCs w:val="21"/>
        </w:rPr>
        <w:t>肝素诱导的血小板减少症发病率及其抗体阳性率调查</w:t>
      </w:r>
      <w:r w:rsidRPr="00D86F35">
        <w:rPr>
          <w:rFonts w:hint="eastAsia"/>
          <w:noProof/>
          <w:sz w:val="21"/>
          <w:szCs w:val="21"/>
        </w:rPr>
        <w:t xml:space="preserve"> [J]. </w:t>
      </w:r>
      <w:r w:rsidRPr="00D86F35">
        <w:rPr>
          <w:rFonts w:hint="eastAsia"/>
          <w:noProof/>
          <w:sz w:val="21"/>
          <w:szCs w:val="21"/>
        </w:rPr>
        <w:t>中华内科杂志</w:t>
      </w:r>
      <w:r w:rsidRPr="00D86F35">
        <w:rPr>
          <w:rFonts w:hint="eastAsia"/>
          <w:noProof/>
          <w:sz w:val="21"/>
          <w:szCs w:val="21"/>
        </w:rPr>
        <w:t>, 2013,52(9):734-736.</w:t>
      </w:r>
    </w:p>
    <w:p w:rsidR="00B254EF" w:rsidRPr="00D86F35" w:rsidRDefault="00B254EF" w:rsidP="00D86F35">
      <w:pPr>
        <w:pStyle w:val="EndNoteBibliography"/>
        <w:rPr>
          <w:noProof/>
          <w:sz w:val="21"/>
          <w:szCs w:val="21"/>
        </w:rPr>
      </w:pPr>
      <w:r w:rsidRPr="00D86F35">
        <w:rPr>
          <w:rFonts w:hint="eastAsia"/>
          <w:noProof/>
          <w:sz w:val="21"/>
          <w:szCs w:val="21"/>
        </w:rPr>
        <w:t>[3]</w:t>
      </w:r>
      <w:r w:rsidRPr="00D86F35">
        <w:rPr>
          <w:rFonts w:hint="eastAsia"/>
          <w:noProof/>
          <w:sz w:val="21"/>
          <w:szCs w:val="21"/>
        </w:rPr>
        <w:tab/>
      </w:r>
      <w:r w:rsidRPr="00D86F35">
        <w:rPr>
          <w:rFonts w:hint="eastAsia"/>
          <w:noProof/>
          <w:sz w:val="21"/>
          <w:szCs w:val="21"/>
        </w:rPr>
        <w:t>王京华</w:t>
      </w:r>
      <w:r w:rsidRPr="00D86F35">
        <w:rPr>
          <w:rFonts w:hint="eastAsia"/>
          <w:noProof/>
          <w:sz w:val="21"/>
          <w:szCs w:val="21"/>
        </w:rPr>
        <w:t xml:space="preserve">, </w:t>
      </w:r>
      <w:r w:rsidRPr="00D86F35">
        <w:rPr>
          <w:rFonts w:hint="eastAsia"/>
          <w:noProof/>
          <w:sz w:val="21"/>
          <w:szCs w:val="21"/>
        </w:rPr>
        <w:t>王春颖</w:t>
      </w:r>
      <w:r w:rsidRPr="00D86F35">
        <w:rPr>
          <w:rFonts w:hint="eastAsia"/>
          <w:noProof/>
          <w:sz w:val="21"/>
          <w:szCs w:val="21"/>
        </w:rPr>
        <w:t xml:space="preserve">, </w:t>
      </w:r>
      <w:r w:rsidRPr="00D86F35">
        <w:rPr>
          <w:rFonts w:hint="eastAsia"/>
          <w:noProof/>
          <w:sz w:val="21"/>
          <w:szCs w:val="21"/>
        </w:rPr>
        <w:t>谢蕊</w:t>
      </w:r>
      <w:r w:rsidRPr="00D86F35">
        <w:rPr>
          <w:rFonts w:hint="eastAsia"/>
          <w:noProof/>
          <w:sz w:val="21"/>
          <w:szCs w:val="21"/>
        </w:rPr>
        <w:t xml:space="preserve">, et al. </w:t>
      </w:r>
      <w:r w:rsidRPr="00D86F35">
        <w:rPr>
          <w:rFonts w:hint="eastAsia"/>
          <w:noProof/>
          <w:sz w:val="21"/>
          <w:szCs w:val="21"/>
        </w:rPr>
        <w:t>肝素诱导的血小板减少症的临床研究</w:t>
      </w:r>
      <w:r w:rsidRPr="00D86F35">
        <w:rPr>
          <w:rFonts w:hint="eastAsia"/>
          <w:noProof/>
          <w:sz w:val="21"/>
          <w:szCs w:val="21"/>
        </w:rPr>
        <w:t xml:space="preserve"> [J]. </w:t>
      </w:r>
      <w:r w:rsidRPr="00D86F35">
        <w:rPr>
          <w:rFonts w:hint="eastAsia"/>
          <w:noProof/>
          <w:sz w:val="21"/>
          <w:szCs w:val="21"/>
        </w:rPr>
        <w:t>中华血液学杂志</w:t>
      </w:r>
      <w:r w:rsidRPr="00D86F35">
        <w:rPr>
          <w:rFonts w:hint="eastAsia"/>
          <w:noProof/>
          <w:sz w:val="21"/>
          <w:szCs w:val="21"/>
        </w:rPr>
        <w:t>, 2011,32(2</w:t>
      </w:r>
      <w:r w:rsidRPr="00D86F35">
        <w:rPr>
          <w:noProof/>
          <w:sz w:val="21"/>
          <w:szCs w:val="21"/>
        </w:rPr>
        <w:t>):115-117.</w:t>
      </w:r>
    </w:p>
    <w:p w:rsidR="00B254EF" w:rsidRPr="00D86F35" w:rsidRDefault="00B254EF" w:rsidP="00D86F35">
      <w:pPr>
        <w:pStyle w:val="EndNoteBibliography"/>
        <w:rPr>
          <w:noProof/>
          <w:sz w:val="21"/>
          <w:szCs w:val="21"/>
        </w:rPr>
      </w:pPr>
      <w:r w:rsidRPr="00D86F35">
        <w:rPr>
          <w:rFonts w:hint="eastAsia"/>
          <w:noProof/>
          <w:sz w:val="21"/>
          <w:szCs w:val="21"/>
        </w:rPr>
        <w:t>[4]</w:t>
      </w:r>
      <w:r w:rsidRPr="00D86F35">
        <w:rPr>
          <w:rFonts w:hint="eastAsia"/>
          <w:noProof/>
          <w:sz w:val="21"/>
          <w:szCs w:val="21"/>
        </w:rPr>
        <w:tab/>
      </w:r>
      <w:r w:rsidRPr="00D86F35">
        <w:rPr>
          <w:rFonts w:hint="eastAsia"/>
          <w:noProof/>
          <w:sz w:val="21"/>
          <w:szCs w:val="21"/>
        </w:rPr>
        <w:t>田红燕</w:t>
      </w:r>
      <w:r w:rsidRPr="00D86F35">
        <w:rPr>
          <w:rFonts w:hint="eastAsia"/>
          <w:noProof/>
          <w:sz w:val="21"/>
          <w:szCs w:val="21"/>
        </w:rPr>
        <w:t xml:space="preserve">, </w:t>
      </w:r>
      <w:r w:rsidRPr="00D86F35">
        <w:rPr>
          <w:rFonts w:hint="eastAsia"/>
          <w:noProof/>
          <w:sz w:val="21"/>
          <w:szCs w:val="21"/>
        </w:rPr>
        <w:t>孟燕</w:t>
      </w:r>
      <w:r w:rsidRPr="00D86F35">
        <w:rPr>
          <w:rFonts w:hint="eastAsia"/>
          <w:noProof/>
          <w:sz w:val="21"/>
          <w:szCs w:val="21"/>
        </w:rPr>
        <w:t xml:space="preserve">, </w:t>
      </w:r>
      <w:r w:rsidRPr="00D86F35">
        <w:rPr>
          <w:rFonts w:hint="eastAsia"/>
          <w:noProof/>
          <w:sz w:val="21"/>
          <w:szCs w:val="21"/>
        </w:rPr>
        <w:t>张军波</w:t>
      </w:r>
      <w:r w:rsidRPr="00D86F35">
        <w:rPr>
          <w:rFonts w:hint="eastAsia"/>
          <w:noProof/>
          <w:sz w:val="21"/>
          <w:szCs w:val="21"/>
        </w:rPr>
        <w:t xml:space="preserve">, et al. </w:t>
      </w:r>
      <w:r w:rsidRPr="00D86F35">
        <w:rPr>
          <w:rFonts w:hint="eastAsia"/>
          <w:noProof/>
          <w:sz w:val="21"/>
          <w:szCs w:val="21"/>
        </w:rPr>
        <w:t>肝素诱导的血小板减少症的临床观察</w:t>
      </w:r>
      <w:r w:rsidRPr="00D86F35">
        <w:rPr>
          <w:rFonts w:hint="eastAsia"/>
          <w:noProof/>
          <w:sz w:val="21"/>
          <w:szCs w:val="21"/>
        </w:rPr>
        <w:t xml:space="preserve"> [J]. </w:t>
      </w:r>
      <w:r w:rsidRPr="00D86F35">
        <w:rPr>
          <w:rFonts w:hint="eastAsia"/>
          <w:noProof/>
          <w:sz w:val="21"/>
          <w:szCs w:val="21"/>
        </w:rPr>
        <w:t>中华医学杂志</w:t>
      </w:r>
      <w:r w:rsidRPr="00D86F35">
        <w:rPr>
          <w:rFonts w:hint="eastAsia"/>
          <w:noProof/>
          <w:sz w:val="21"/>
          <w:szCs w:val="21"/>
        </w:rPr>
        <w:t>, 2009,89(20):1405-1407.</w:t>
      </w:r>
    </w:p>
    <w:p w:rsidR="00B254EF" w:rsidRPr="00D86F35" w:rsidRDefault="00B254EF" w:rsidP="00D86F35">
      <w:pPr>
        <w:pStyle w:val="EndNoteBibliography"/>
        <w:rPr>
          <w:noProof/>
          <w:sz w:val="21"/>
          <w:szCs w:val="21"/>
        </w:rPr>
      </w:pPr>
      <w:r w:rsidRPr="00D86F35">
        <w:rPr>
          <w:noProof/>
          <w:sz w:val="21"/>
          <w:szCs w:val="21"/>
        </w:rPr>
        <w:t>[5]</w:t>
      </w:r>
      <w:r w:rsidRPr="00D86F35">
        <w:rPr>
          <w:noProof/>
          <w:sz w:val="21"/>
          <w:szCs w:val="21"/>
        </w:rPr>
        <w:tab/>
        <w:t>Cuker A, Cines DB. How i treat heparin-induced thrombocytopenia [J]. Blood, 2012,119(10):2209-2218.</w:t>
      </w:r>
    </w:p>
    <w:p w:rsidR="00B254EF" w:rsidRPr="00D86F35" w:rsidRDefault="00B254EF" w:rsidP="00D86F35">
      <w:pPr>
        <w:pStyle w:val="EndNoteBibliography"/>
        <w:rPr>
          <w:noProof/>
          <w:sz w:val="21"/>
          <w:szCs w:val="21"/>
        </w:rPr>
      </w:pPr>
      <w:r w:rsidRPr="00D86F35">
        <w:rPr>
          <w:noProof/>
          <w:sz w:val="21"/>
          <w:szCs w:val="21"/>
        </w:rPr>
        <w:t>[6]</w:t>
      </w:r>
      <w:r w:rsidRPr="00D86F35">
        <w:rPr>
          <w:noProof/>
          <w:sz w:val="21"/>
          <w:szCs w:val="21"/>
        </w:rPr>
        <w:tab/>
        <w:t>Salter BS, Weiner MM, Trinh MA, et al. Heparin-induced thrombocytopenia: A comprehensive clinical review [J]. Journal of the American College of Cardiology, 2016,67(21):2519-2532.</w:t>
      </w:r>
    </w:p>
    <w:p w:rsidR="00B254EF" w:rsidRPr="00D86F35" w:rsidRDefault="00B254EF" w:rsidP="00D86F35">
      <w:pPr>
        <w:pStyle w:val="EndNoteBibliography"/>
        <w:rPr>
          <w:noProof/>
          <w:sz w:val="21"/>
          <w:szCs w:val="21"/>
        </w:rPr>
      </w:pPr>
      <w:r w:rsidRPr="00D86F35">
        <w:rPr>
          <w:noProof/>
          <w:sz w:val="21"/>
          <w:szCs w:val="21"/>
        </w:rPr>
        <w:t>[7]</w:t>
      </w:r>
      <w:r w:rsidRPr="00D86F35">
        <w:rPr>
          <w:noProof/>
          <w:sz w:val="21"/>
          <w:szCs w:val="21"/>
        </w:rPr>
        <w:tab/>
        <w:t>Watson H, Davidson S, Keeling D. Guidelines on the diagnosis and management of heparin-induced thrombocytopenia: Second edition [J]. British journal of haematology, 2012,159(5):528-540.</w:t>
      </w:r>
    </w:p>
    <w:p w:rsidR="00B254EF" w:rsidRPr="00D86F35" w:rsidRDefault="00B254EF" w:rsidP="00D86F35">
      <w:pPr>
        <w:pStyle w:val="EndNoteBibliography"/>
        <w:rPr>
          <w:noProof/>
          <w:sz w:val="21"/>
          <w:szCs w:val="21"/>
        </w:rPr>
      </w:pPr>
      <w:r w:rsidRPr="00D86F35">
        <w:rPr>
          <w:rFonts w:hint="eastAsia"/>
          <w:noProof/>
          <w:sz w:val="21"/>
          <w:szCs w:val="21"/>
        </w:rPr>
        <w:t>[8]</w:t>
      </w:r>
      <w:r w:rsidRPr="00D86F35">
        <w:rPr>
          <w:rFonts w:hint="eastAsia"/>
          <w:noProof/>
          <w:sz w:val="21"/>
          <w:szCs w:val="21"/>
        </w:rPr>
        <w:tab/>
      </w:r>
      <w:r w:rsidRPr="00D86F35">
        <w:rPr>
          <w:rFonts w:hint="eastAsia"/>
          <w:noProof/>
          <w:sz w:val="21"/>
          <w:szCs w:val="21"/>
        </w:rPr>
        <w:t>范庆坤</w:t>
      </w:r>
      <w:r w:rsidRPr="00D86F35">
        <w:rPr>
          <w:rFonts w:hint="eastAsia"/>
          <w:noProof/>
          <w:sz w:val="21"/>
          <w:szCs w:val="21"/>
        </w:rPr>
        <w:t xml:space="preserve">, </w:t>
      </w:r>
      <w:r w:rsidRPr="00D86F35">
        <w:rPr>
          <w:rFonts w:hint="eastAsia"/>
          <w:noProof/>
          <w:sz w:val="21"/>
          <w:szCs w:val="21"/>
        </w:rPr>
        <w:t>张真路</w:t>
      </w:r>
      <w:r w:rsidRPr="00D86F35">
        <w:rPr>
          <w:rFonts w:hint="eastAsia"/>
          <w:noProof/>
          <w:sz w:val="21"/>
          <w:szCs w:val="21"/>
        </w:rPr>
        <w:t xml:space="preserve">. </w:t>
      </w:r>
      <w:r w:rsidRPr="00D86F35">
        <w:rPr>
          <w:rFonts w:hint="eastAsia"/>
          <w:noProof/>
          <w:sz w:val="21"/>
          <w:szCs w:val="21"/>
        </w:rPr>
        <w:t>肝素诱导性血小板减少症诊疗策略</w:t>
      </w:r>
      <w:r w:rsidRPr="00D86F35">
        <w:rPr>
          <w:rFonts w:hint="eastAsia"/>
          <w:noProof/>
          <w:sz w:val="21"/>
          <w:szCs w:val="21"/>
        </w:rPr>
        <w:t xml:space="preserve"> [J]. </w:t>
      </w:r>
      <w:r w:rsidRPr="00D86F35">
        <w:rPr>
          <w:rFonts w:hint="eastAsia"/>
          <w:noProof/>
          <w:sz w:val="21"/>
          <w:szCs w:val="21"/>
        </w:rPr>
        <w:t>内科急危重症杂志</w:t>
      </w:r>
      <w:r w:rsidRPr="00D86F35">
        <w:rPr>
          <w:rFonts w:hint="eastAsia"/>
          <w:noProof/>
          <w:sz w:val="21"/>
          <w:szCs w:val="21"/>
        </w:rPr>
        <w:t>, 2014,06(20):408-412.</w:t>
      </w:r>
    </w:p>
    <w:p w:rsidR="00B254EF" w:rsidRPr="00D86F35" w:rsidRDefault="00B254EF" w:rsidP="00D86F35">
      <w:pPr>
        <w:pStyle w:val="EndNoteBibliography"/>
        <w:rPr>
          <w:noProof/>
          <w:sz w:val="21"/>
          <w:szCs w:val="21"/>
        </w:rPr>
      </w:pPr>
      <w:r w:rsidRPr="00D86F35">
        <w:rPr>
          <w:noProof/>
          <w:sz w:val="21"/>
          <w:szCs w:val="21"/>
        </w:rPr>
        <w:t>[9]</w:t>
      </w:r>
      <w:r w:rsidRPr="00D86F35">
        <w:rPr>
          <w:noProof/>
          <w:sz w:val="21"/>
          <w:szCs w:val="21"/>
        </w:rPr>
        <w:tab/>
        <w:t>Thielmann M, Bunschkowski M, Tossios P, et al. Perioperative thrombocytopenia in cardiac surgical patients - incidence of heparin-induced thrombocytopenia, morbidities and mortality [J]. European journal of cardio-thoracic surgery : official journal of the European Association for Cardio-thoracic Surgery, 2010,37(6):1391-1395.</w:t>
      </w:r>
    </w:p>
    <w:p w:rsidR="00B254EF" w:rsidRPr="00D86F35" w:rsidRDefault="00B254EF" w:rsidP="00D86F35">
      <w:pPr>
        <w:pStyle w:val="EndNoteBibliography"/>
        <w:rPr>
          <w:noProof/>
          <w:sz w:val="21"/>
          <w:szCs w:val="21"/>
        </w:rPr>
      </w:pPr>
      <w:r w:rsidRPr="00D86F35">
        <w:rPr>
          <w:noProof/>
          <w:sz w:val="21"/>
          <w:szCs w:val="21"/>
        </w:rPr>
        <w:t>[10]</w:t>
      </w:r>
      <w:r w:rsidRPr="00D86F35">
        <w:rPr>
          <w:noProof/>
          <w:sz w:val="21"/>
          <w:szCs w:val="21"/>
        </w:rPr>
        <w:tab/>
        <w:t>Suvarna S, Espinasse B, Qi R, et al. Determinants of pf4/heparin immunogenicity [J]. Blood, 2007,110(13):4253-4260.</w:t>
      </w:r>
    </w:p>
    <w:p w:rsidR="00B254EF" w:rsidRPr="00D86F35" w:rsidRDefault="00B254EF" w:rsidP="00D86F35">
      <w:pPr>
        <w:pStyle w:val="EndNoteBibliography"/>
        <w:rPr>
          <w:noProof/>
          <w:sz w:val="21"/>
          <w:szCs w:val="21"/>
        </w:rPr>
      </w:pPr>
      <w:r w:rsidRPr="00D86F35">
        <w:rPr>
          <w:noProof/>
          <w:sz w:val="21"/>
          <w:szCs w:val="21"/>
        </w:rPr>
        <w:t>[11]</w:t>
      </w:r>
      <w:r w:rsidRPr="00D86F35">
        <w:rPr>
          <w:noProof/>
          <w:sz w:val="21"/>
          <w:szCs w:val="21"/>
        </w:rPr>
        <w:tab/>
        <w:t>Khandelwal S, Arepally GM. Immune pathogenesis of heparin-induced thrombocytopenia [J]. Thrombosis and haemostasis, 2016,116(5).</w:t>
      </w:r>
    </w:p>
    <w:p w:rsidR="00B254EF" w:rsidRPr="00D86F35" w:rsidRDefault="00B254EF" w:rsidP="00D86F35">
      <w:pPr>
        <w:pStyle w:val="EndNoteBibliography"/>
        <w:rPr>
          <w:noProof/>
          <w:sz w:val="21"/>
          <w:szCs w:val="21"/>
        </w:rPr>
      </w:pPr>
      <w:r w:rsidRPr="00D86F35">
        <w:rPr>
          <w:noProof/>
          <w:sz w:val="21"/>
          <w:szCs w:val="21"/>
        </w:rPr>
        <w:t>[12]</w:t>
      </w:r>
      <w:r w:rsidRPr="00D86F35">
        <w:rPr>
          <w:noProof/>
          <w:sz w:val="21"/>
          <w:szCs w:val="21"/>
        </w:rPr>
        <w:tab/>
        <w:t>Perrin J, Barraud D, Toussaint-Hacquard M, et al. Rapid onset heparin-induced thrombocytopenia (hit) without history of heparin exposure: A new case of so-called 'spontaneous' hit [J]. Thrombosis and haemostasis, 2012,107(4):795-797.</w:t>
      </w:r>
    </w:p>
    <w:p w:rsidR="00B254EF" w:rsidRPr="00D86F35" w:rsidRDefault="00B254EF" w:rsidP="00D86F35">
      <w:pPr>
        <w:pStyle w:val="EndNoteBibliography"/>
        <w:rPr>
          <w:noProof/>
          <w:sz w:val="21"/>
          <w:szCs w:val="21"/>
        </w:rPr>
      </w:pPr>
      <w:r w:rsidRPr="00D86F35">
        <w:rPr>
          <w:noProof/>
          <w:sz w:val="21"/>
          <w:szCs w:val="21"/>
        </w:rPr>
        <w:t>[13]</w:t>
      </w:r>
      <w:r w:rsidRPr="00D86F35">
        <w:rPr>
          <w:noProof/>
          <w:sz w:val="21"/>
          <w:szCs w:val="21"/>
        </w:rPr>
        <w:tab/>
        <w:t>Tardy-Poncet B, Piot M, Montmartin A, et al. Delayed-onset heparin-induced thrombo - cytopenia without thrombosis in a patient receiving postoperative thromboprophylaxis with rivaroxaban [J]. Thrombosis and haemostasis, 2015,114(3):652-654.</w:t>
      </w:r>
    </w:p>
    <w:p w:rsidR="00B254EF" w:rsidRPr="00D86F35" w:rsidRDefault="00B254EF" w:rsidP="00D86F35">
      <w:pPr>
        <w:pStyle w:val="EndNoteBibliography"/>
        <w:rPr>
          <w:noProof/>
          <w:sz w:val="21"/>
          <w:szCs w:val="21"/>
        </w:rPr>
      </w:pPr>
      <w:r w:rsidRPr="00D86F35">
        <w:rPr>
          <w:noProof/>
          <w:sz w:val="21"/>
          <w:szCs w:val="21"/>
        </w:rPr>
        <w:t>[14]</w:t>
      </w:r>
      <w:r w:rsidRPr="00D86F35">
        <w:rPr>
          <w:noProof/>
          <w:sz w:val="21"/>
          <w:szCs w:val="21"/>
        </w:rPr>
        <w:tab/>
        <w:t>Greinacher A, Kohlmann T, Strobel U, et al. The temporal profile of the anti-pf4/heparin immune response [J]. Blood, 2009,113(20):4970-4976.</w:t>
      </w:r>
    </w:p>
    <w:p w:rsidR="00B254EF" w:rsidRPr="00D86F35" w:rsidRDefault="00B254EF" w:rsidP="00D86F35">
      <w:pPr>
        <w:pStyle w:val="EndNoteBibliography"/>
        <w:rPr>
          <w:noProof/>
          <w:sz w:val="21"/>
          <w:szCs w:val="21"/>
        </w:rPr>
      </w:pPr>
      <w:r w:rsidRPr="00D86F35">
        <w:rPr>
          <w:noProof/>
          <w:sz w:val="21"/>
          <w:szCs w:val="21"/>
        </w:rPr>
        <w:t>[15]</w:t>
      </w:r>
      <w:r w:rsidRPr="00D86F35">
        <w:rPr>
          <w:noProof/>
          <w:sz w:val="21"/>
          <w:szCs w:val="21"/>
        </w:rPr>
        <w:tab/>
        <w:t>Kelton JG, Arnold DM, Bates SM. Nonheparin anticoagulants for heparin-induced thrombocytopenia [J]. The New England journal of medicine, 2013,368(8):737-744.</w:t>
      </w:r>
    </w:p>
    <w:p w:rsidR="00B254EF" w:rsidRPr="00D86F35" w:rsidRDefault="00B254EF" w:rsidP="00D86F35">
      <w:pPr>
        <w:pStyle w:val="EndNoteBibliography"/>
        <w:rPr>
          <w:noProof/>
          <w:sz w:val="21"/>
          <w:szCs w:val="21"/>
        </w:rPr>
      </w:pPr>
      <w:r w:rsidRPr="00D86F35">
        <w:rPr>
          <w:noProof/>
          <w:sz w:val="21"/>
          <w:szCs w:val="21"/>
        </w:rPr>
        <w:t>[16]</w:t>
      </w:r>
      <w:r w:rsidRPr="00D86F35">
        <w:rPr>
          <w:noProof/>
          <w:sz w:val="21"/>
          <w:szCs w:val="21"/>
        </w:rPr>
        <w:tab/>
        <w:t>Kam T, Alexander M. Drug-induced immune thrombocytopenia [J]. Journal of pharmacy practice, 2014,27(5):430-439.</w:t>
      </w:r>
    </w:p>
    <w:p w:rsidR="00B254EF" w:rsidRPr="00D86F35" w:rsidRDefault="00B254EF" w:rsidP="00D86F35">
      <w:pPr>
        <w:pStyle w:val="EndNoteBibliography"/>
        <w:rPr>
          <w:noProof/>
          <w:sz w:val="21"/>
          <w:szCs w:val="21"/>
        </w:rPr>
      </w:pPr>
      <w:r w:rsidRPr="00D86F35">
        <w:rPr>
          <w:noProof/>
          <w:sz w:val="21"/>
          <w:szCs w:val="21"/>
        </w:rPr>
        <w:t>[17]</w:t>
      </w:r>
      <w:r w:rsidRPr="00D86F35">
        <w:rPr>
          <w:noProof/>
          <w:sz w:val="21"/>
          <w:szCs w:val="21"/>
        </w:rPr>
        <w:tab/>
        <w:t>Padmanabhan A, Jones CG, Bougie DW, et al. Heparin-independent, pf4-dependent binding of hit antibodies to platelets: Implications for hit pathogenesis [J]. Blood, 2015,125(1):155-161.</w:t>
      </w:r>
    </w:p>
    <w:p w:rsidR="00B254EF" w:rsidRPr="00D86F35" w:rsidRDefault="00B254EF" w:rsidP="00D86F35">
      <w:pPr>
        <w:pStyle w:val="EndNoteBibliography"/>
        <w:rPr>
          <w:noProof/>
          <w:sz w:val="21"/>
          <w:szCs w:val="21"/>
        </w:rPr>
      </w:pPr>
      <w:r w:rsidRPr="00D86F35">
        <w:rPr>
          <w:noProof/>
          <w:sz w:val="21"/>
          <w:szCs w:val="21"/>
        </w:rPr>
        <w:t>[18]</w:t>
      </w:r>
      <w:r w:rsidRPr="00D86F35">
        <w:rPr>
          <w:noProof/>
          <w:sz w:val="21"/>
          <w:szCs w:val="21"/>
        </w:rPr>
        <w:tab/>
        <w:t>Greinacher A, Farner B, Kroll H, et al. Clinical features of heparin-induced thrombocytopenia including risk factors for thrombosis. A retrospective analysis of 408 patients [J]. Thrombosis and haemostasis, 2005,94(1):132-135.</w:t>
      </w:r>
    </w:p>
    <w:p w:rsidR="00B254EF" w:rsidRPr="00D86F35" w:rsidRDefault="00B254EF" w:rsidP="00D86F35">
      <w:pPr>
        <w:pStyle w:val="EndNoteBibliography"/>
        <w:rPr>
          <w:noProof/>
          <w:sz w:val="21"/>
          <w:szCs w:val="21"/>
        </w:rPr>
      </w:pPr>
      <w:r w:rsidRPr="00D86F35">
        <w:rPr>
          <w:noProof/>
          <w:sz w:val="21"/>
          <w:szCs w:val="21"/>
        </w:rPr>
        <w:t>[19]</w:t>
      </w:r>
      <w:r w:rsidRPr="00D86F35">
        <w:rPr>
          <w:noProof/>
          <w:sz w:val="21"/>
          <w:szCs w:val="21"/>
        </w:rPr>
        <w:tab/>
        <w:t>Cuker A, Gimotty PA, Crowther MA, et al. Predictive value of the 4ts scoring system for heparin-induced thrombocytopenia: A systematic review and meta-analysis [J]. Blood, 2012,120(20):4160-4167.</w:t>
      </w:r>
    </w:p>
    <w:p w:rsidR="00B254EF" w:rsidRPr="00D86F35" w:rsidRDefault="00B254EF" w:rsidP="00D86F35">
      <w:pPr>
        <w:pStyle w:val="EndNoteBibliography"/>
        <w:rPr>
          <w:noProof/>
          <w:sz w:val="21"/>
          <w:szCs w:val="21"/>
        </w:rPr>
      </w:pPr>
      <w:r w:rsidRPr="00D86F35">
        <w:rPr>
          <w:noProof/>
          <w:sz w:val="21"/>
          <w:szCs w:val="21"/>
        </w:rPr>
        <w:t>[20]</w:t>
      </w:r>
      <w:r w:rsidRPr="00D86F35">
        <w:rPr>
          <w:noProof/>
          <w:sz w:val="21"/>
          <w:szCs w:val="21"/>
        </w:rPr>
        <w:tab/>
        <w:t>Linkins LA, Bates SM, Lee AY, et al. Combination of 4ts score and pf4/h-pagia for diagnosis and management of heparin-induced thrombocytopenia: Prospective cohort study [J]. Blood, 2015,126(5):597-603.</w:t>
      </w:r>
    </w:p>
    <w:p w:rsidR="00B254EF" w:rsidRPr="00D86F35" w:rsidRDefault="00B254EF" w:rsidP="00D86F35">
      <w:pPr>
        <w:pStyle w:val="EndNoteBibliography"/>
        <w:rPr>
          <w:noProof/>
          <w:sz w:val="21"/>
          <w:szCs w:val="21"/>
        </w:rPr>
      </w:pPr>
      <w:r w:rsidRPr="00D86F35">
        <w:rPr>
          <w:noProof/>
          <w:sz w:val="21"/>
          <w:szCs w:val="21"/>
        </w:rPr>
        <w:t>[21]</w:t>
      </w:r>
      <w:r w:rsidRPr="00D86F35">
        <w:rPr>
          <w:noProof/>
          <w:sz w:val="21"/>
          <w:szCs w:val="21"/>
        </w:rPr>
        <w:tab/>
        <w:t>Crowther M, Cook D, Guyatt G, et al. Heparin-induced thrombocytopenia in the critically ill: Interpreting the 4ts test in a randomized trial [J]. Journal of critical care, 2014,29(3):470 e477-470 e415.</w:t>
      </w:r>
    </w:p>
    <w:p w:rsidR="00B254EF" w:rsidRPr="00D86F35" w:rsidRDefault="00B254EF" w:rsidP="00D86F35">
      <w:pPr>
        <w:pStyle w:val="EndNoteBibliography"/>
        <w:rPr>
          <w:noProof/>
          <w:sz w:val="21"/>
          <w:szCs w:val="21"/>
        </w:rPr>
      </w:pPr>
      <w:r w:rsidRPr="00D86F35">
        <w:rPr>
          <w:noProof/>
          <w:sz w:val="21"/>
          <w:szCs w:val="21"/>
        </w:rPr>
        <w:t>[22]</w:t>
      </w:r>
      <w:r w:rsidRPr="00D86F35">
        <w:rPr>
          <w:noProof/>
          <w:sz w:val="21"/>
          <w:szCs w:val="21"/>
        </w:rPr>
        <w:tab/>
        <w:t>Warkentin TE. Demand on-demand testing for the diagnosis of heparin-induced thrombocytopenia [J]. Thrombosis research, 2016.</w:t>
      </w:r>
    </w:p>
    <w:p w:rsidR="00B254EF" w:rsidRPr="00D86F35" w:rsidRDefault="00B254EF" w:rsidP="00D86F35">
      <w:pPr>
        <w:pStyle w:val="EndNoteBibliography"/>
        <w:rPr>
          <w:noProof/>
          <w:sz w:val="21"/>
          <w:szCs w:val="21"/>
        </w:rPr>
      </w:pPr>
      <w:r w:rsidRPr="00D86F35">
        <w:rPr>
          <w:noProof/>
          <w:sz w:val="21"/>
          <w:szCs w:val="21"/>
        </w:rPr>
        <w:t>[23]</w:t>
      </w:r>
      <w:r w:rsidRPr="00D86F35">
        <w:rPr>
          <w:noProof/>
          <w:sz w:val="21"/>
          <w:szCs w:val="21"/>
        </w:rPr>
        <w:tab/>
        <w:t xml:space="preserve">Harada MY, </w:t>
      </w:r>
      <w:r w:rsidRPr="00D86F35">
        <w:rPr>
          <w:rFonts w:hint="eastAsia"/>
          <w:noProof/>
          <w:sz w:val="21"/>
          <w:szCs w:val="21"/>
        </w:rPr>
        <w:t>Hoang DM, Zaw AA, et al. Overtreatment of heparin-induced thrombocytopenia in the surgical icu [J]. Critical care medicine, 2016:Aug 4</w:t>
      </w:r>
      <w:r w:rsidRPr="00D86F35">
        <w:rPr>
          <w:rFonts w:hint="eastAsia"/>
          <w:noProof/>
          <w:sz w:val="21"/>
          <w:szCs w:val="21"/>
        </w:rPr>
        <w:t>，</w:t>
      </w:r>
      <w:r w:rsidRPr="00D86F35">
        <w:rPr>
          <w:rFonts w:hint="eastAsia"/>
          <w:noProof/>
          <w:sz w:val="21"/>
          <w:szCs w:val="21"/>
        </w:rPr>
        <w:t>epub.</w:t>
      </w:r>
    </w:p>
    <w:p w:rsidR="00B254EF" w:rsidRPr="00D86F35" w:rsidRDefault="00B254EF" w:rsidP="00D86F35">
      <w:pPr>
        <w:pStyle w:val="EndNoteBibliography"/>
        <w:rPr>
          <w:noProof/>
          <w:sz w:val="21"/>
          <w:szCs w:val="21"/>
        </w:rPr>
      </w:pPr>
      <w:r w:rsidRPr="00D86F35">
        <w:rPr>
          <w:noProof/>
          <w:sz w:val="21"/>
          <w:szCs w:val="21"/>
        </w:rPr>
        <w:t>[24]</w:t>
      </w:r>
      <w:r w:rsidRPr="00D86F35">
        <w:rPr>
          <w:noProof/>
          <w:sz w:val="21"/>
          <w:szCs w:val="21"/>
        </w:rPr>
        <w:tab/>
        <w:t>Cuker A. Management of the multiple phases of heparin-induced thrombocytopenia [J]. Thrombosis and haemostasis, 2016,116(5):835-842.</w:t>
      </w:r>
    </w:p>
    <w:p w:rsidR="00B254EF" w:rsidRPr="00D86F35" w:rsidRDefault="00B254EF" w:rsidP="00D86F35">
      <w:pPr>
        <w:pStyle w:val="EndNoteBibliography"/>
        <w:rPr>
          <w:noProof/>
          <w:sz w:val="21"/>
          <w:szCs w:val="21"/>
        </w:rPr>
      </w:pPr>
      <w:r w:rsidRPr="00D86F35">
        <w:rPr>
          <w:noProof/>
          <w:sz w:val="21"/>
          <w:szCs w:val="21"/>
        </w:rPr>
        <w:t>[25]</w:t>
      </w:r>
      <w:r w:rsidRPr="00D86F35">
        <w:rPr>
          <w:noProof/>
          <w:sz w:val="21"/>
          <w:szCs w:val="21"/>
        </w:rPr>
        <w:tab/>
        <w:t>Joseph L, Gomes MP, Al Solaiman F, et al. External validation of the hit expert probability (hep) score [J]. Thrombosis and haemostasis, 2015,113(3):633-640.</w:t>
      </w:r>
    </w:p>
    <w:p w:rsidR="00B254EF" w:rsidRPr="00D86F35" w:rsidRDefault="00B254EF" w:rsidP="00D86F35">
      <w:pPr>
        <w:pStyle w:val="EndNoteBibliography"/>
        <w:rPr>
          <w:noProof/>
          <w:sz w:val="21"/>
          <w:szCs w:val="21"/>
        </w:rPr>
      </w:pPr>
      <w:r w:rsidRPr="00D86F35">
        <w:rPr>
          <w:rFonts w:hint="eastAsia"/>
          <w:noProof/>
          <w:sz w:val="21"/>
          <w:szCs w:val="21"/>
        </w:rPr>
        <w:t>[26]</w:t>
      </w:r>
      <w:r w:rsidRPr="00D86F35">
        <w:rPr>
          <w:rFonts w:hint="eastAsia"/>
          <w:noProof/>
          <w:sz w:val="21"/>
          <w:szCs w:val="21"/>
        </w:rPr>
        <w:tab/>
      </w:r>
      <w:r w:rsidRPr="00D86F35">
        <w:rPr>
          <w:rFonts w:hint="eastAsia"/>
          <w:noProof/>
          <w:sz w:val="21"/>
          <w:szCs w:val="21"/>
        </w:rPr>
        <w:t>门剑龙</w:t>
      </w:r>
      <w:r w:rsidRPr="00D86F35">
        <w:rPr>
          <w:rFonts w:hint="eastAsia"/>
          <w:noProof/>
          <w:sz w:val="21"/>
          <w:szCs w:val="21"/>
        </w:rPr>
        <w:t xml:space="preserve">, </w:t>
      </w:r>
      <w:r w:rsidRPr="00D86F35">
        <w:rPr>
          <w:rFonts w:hint="eastAsia"/>
          <w:noProof/>
          <w:sz w:val="21"/>
          <w:szCs w:val="21"/>
        </w:rPr>
        <w:t>任静</w:t>
      </w:r>
      <w:r w:rsidRPr="00D86F35">
        <w:rPr>
          <w:rFonts w:hint="eastAsia"/>
          <w:noProof/>
          <w:sz w:val="21"/>
          <w:szCs w:val="21"/>
        </w:rPr>
        <w:t xml:space="preserve">. </w:t>
      </w:r>
      <w:r w:rsidRPr="00D86F35">
        <w:rPr>
          <w:rFonts w:hint="eastAsia"/>
          <w:noProof/>
          <w:sz w:val="21"/>
          <w:szCs w:val="21"/>
        </w:rPr>
        <w:t>肝素诱导的血小板减少症的实验室诊断进展</w:t>
      </w:r>
      <w:r w:rsidRPr="00D86F35">
        <w:rPr>
          <w:rFonts w:hint="eastAsia"/>
          <w:noProof/>
          <w:sz w:val="21"/>
          <w:szCs w:val="21"/>
        </w:rPr>
        <w:t xml:space="preserve"> [J]. </w:t>
      </w:r>
      <w:r w:rsidRPr="00D86F35">
        <w:rPr>
          <w:rFonts w:hint="eastAsia"/>
          <w:noProof/>
          <w:sz w:val="21"/>
          <w:szCs w:val="21"/>
        </w:rPr>
        <w:t>中华检验医学杂志</w:t>
      </w:r>
      <w:r w:rsidRPr="00D86F35">
        <w:rPr>
          <w:rFonts w:hint="eastAsia"/>
          <w:noProof/>
          <w:sz w:val="21"/>
          <w:szCs w:val="21"/>
        </w:rPr>
        <w:t>, 2016,39(10):795-800</w:t>
      </w:r>
      <w:r w:rsidRPr="00D86F35">
        <w:rPr>
          <w:noProof/>
          <w:sz w:val="21"/>
          <w:szCs w:val="21"/>
        </w:rPr>
        <w:t>.</w:t>
      </w:r>
    </w:p>
    <w:p w:rsidR="00B254EF" w:rsidRPr="00D86F35" w:rsidRDefault="00B254EF" w:rsidP="00D86F35">
      <w:pPr>
        <w:pStyle w:val="EndNoteBibliography"/>
        <w:rPr>
          <w:noProof/>
          <w:sz w:val="21"/>
          <w:szCs w:val="21"/>
        </w:rPr>
      </w:pPr>
      <w:r w:rsidRPr="00D86F35">
        <w:rPr>
          <w:rFonts w:hint="eastAsia"/>
          <w:noProof/>
          <w:sz w:val="21"/>
          <w:szCs w:val="21"/>
        </w:rPr>
        <w:t>[27]</w:t>
      </w:r>
      <w:r w:rsidRPr="00D86F35">
        <w:rPr>
          <w:rFonts w:hint="eastAsia"/>
          <w:noProof/>
          <w:sz w:val="21"/>
          <w:szCs w:val="21"/>
        </w:rPr>
        <w:tab/>
      </w:r>
      <w:r w:rsidRPr="00D86F35">
        <w:rPr>
          <w:rFonts w:hint="eastAsia"/>
          <w:noProof/>
          <w:sz w:val="21"/>
          <w:szCs w:val="21"/>
        </w:rPr>
        <w:t>范庆坤</w:t>
      </w:r>
      <w:r w:rsidRPr="00D86F35">
        <w:rPr>
          <w:rFonts w:hint="eastAsia"/>
          <w:noProof/>
          <w:sz w:val="21"/>
          <w:szCs w:val="21"/>
        </w:rPr>
        <w:t xml:space="preserve">, </w:t>
      </w:r>
      <w:r w:rsidRPr="00D86F35">
        <w:rPr>
          <w:rFonts w:hint="eastAsia"/>
          <w:noProof/>
          <w:sz w:val="21"/>
          <w:szCs w:val="21"/>
        </w:rPr>
        <w:t>杨军</w:t>
      </w:r>
      <w:r w:rsidRPr="00D86F35">
        <w:rPr>
          <w:rFonts w:hint="eastAsia"/>
          <w:noProof/>
          <w:sz w:val="21"/>
          <w:szCs w:val="21"/>
        </w:rPr>
        <w:t xml:space="preserve">, </w:t>
      </w:r>
      <w:r w:rsidRPr="00D86F35">
        <w:rPr>
          <w:rFonts w:hint="eastAsia"/>
          <w:noProof/>
          <w:sz w:val="21"/>
          <w:szCs w:val="21"/>
        </w:rPr>
        <w:t>张李涛</w:t>
      </w:r>
      <w:r w:rsidRPr="00D86F35">
        <w:rPr>
          <w:rFonts w:hint="eastAsia"/>
          <w:noProof/>
          <w:sz w:val="21"/>
          <w:szCs w:val="21"/>
        </w:rPr>
        <w:t xml:space="preserve">, et al. </w:t>
      </w:r>
      <w:r w:rsidRPr="00D86F35">
        <w:rPr>
          <w:rFonts w:hint="eastAsia"/>
          <w:noProof/>
          <w:sz w:val="21"/>
          <w:szCs w:val="21"/>
        </w:rPr>
        <w:t>先天性心脏病术后肝素诱导性血小板减少症一例并文献复习</w:t>
      </w:r>
      <w:r w:rsidRPr="00D86F35">
        <w:rPr>
          <w:rFonts w:hint="eastAsia"/>
          <w:noProof/>
          <w:sz w:val="21"/>
          <w:szCs w:val="21"/>
        </w:rPr>
        <w:t xml:space="preserve"> [J]. </w:t>
      </w:r>
      <w:r w:rsidRPr="00D86F35">
        <w:rPr>
          <w:rFonts w:hint="eastAsia"/>
          <w:noProof/>
          <w:sz w:val="21"/>
          <w:szCs w:val="21"/>
        </w:rPr>
        <w:t>解放军医药杂志</w:t>
      </w:r>
      <w:r w:rsidRPr="00D86F35">
        <w:rPr>
          <w:rFonts w:hint="eastAsia"/>
          <w:noProof/>
          <w:sz w:val="21"/>
          <w:szCs w:val="21"/>
        </w:rPr>
        <w:t>, 2013,25(12):114-116.</w:t>
      </w:r>
    </w:p>
    <w:p w:rsidR="00B254EF" w:rsidRPr="00D86F35" w:rsidRDefault="00B254EF" w:rsidP="00D86F35">
      <w:pPr>
        <w:pStyle w:val="EndNoteBibliography"/>
        <w:rPr>
          <w:noProof/>
          <w:sz w:val="21"/>
          <w:szCs w:val="21"/>
        </w:rPr>
      </w:pPr>
      <w:r w:rsidRPr="00D86F35">
        <w:rPr>
          <w:noProof/>
          <w:sz w:val="21"/>
          <w:szCs w:val="21"/>
        </w:rPr>
        <w:t>[28]</w:t>
      </w:r>
      <w:r w:rsidRPr="00D86F35">
        <w:rPr>
          <w:noProof/>
          <w:sz w:val="21"/>
          <w:szCs w:val="21"/>
        </w:rPr>
        <w:tab/>
        <w:t>Van Hoecke F, Devreese K. Evaluation of two new automated chemiluminescent assays (hemosil(r) acustar hit-igg and hemosil(r) acustar hit-ab) for the detection of heparin-induced antibodies in the diagnosis of heparin-induced thrombocytopenia [J]. International journal of laboratory hematology, 2012,34(4):410-416.</w:t>
      </w:r>
    </w:p>
    <w:p w:rsidR="00B254EF" w:rsidRPr="00D86F35" w:rsidRDefault="00B254EF" w:rsidP="00D86F35">
      <w:pPr>
        <w:pStyle w:val="EndNoteBibliography"/>
        <w:rPr>
          <w:noProof/>
          <w:sz w:val="21"/>
          <w:szCs w:val="21"/>
        </w:rPr>
      </w:pPr>
      <w:r w:rsidRPr="00D86F35">
        <w:rPr>
          <w:noProof/>
          <w:sz w:val="21"/>
          <w:szCs w:val="21"/>
        </w:rPr>
        <w:t>[29]</w:t>
      </w:r>
      <w:r w:rsidRPr="00D86F35">
        <w:rPr>
          <w:noProof/>
          <w:sz w:val="21"/>
          <w:szCs w:val="21"/>
        </w:rPr>
        <w:tab/>
        <w:t>Legnani C, Cini M, Pili C, et al. Evaluation of a new automated panel of assays for the detection of anti-pf4/heparin antibodies in patients suspected of having heparin-induced thrombocytopenia [J]. Thrombosis and haemostasis, 2010,104(2):402-409.</w:t>
      </w:r>
    </w:p>
    <w:p w:rsidR="00B254EF" w:rsidRPr="00D86F35" w:rsidRDefault="00B254EF" w:rsidP="00D86F35">
      <w:pPr>
        <w:pStyle w:val="EndNoteBibliography"/>
        <w:rPr>
          <w:noProof/>
          <w:sz w:val="21"/>
          <w:szCs w:val="21"/>
        </w:rPr>
      </w:pPr>
      <w:r w:rsidRPr="00D86F35">
        <w:rPr>
          <w:noProof/>
          <w:sz w:val="21"/>
          <w:szCs w:val="21"/>
        </w:rPr>
        <w:t>[30]</w:t>
      </w:r>
      <w:r w:rsidRPr="00D86F35">
        <w:rPr>
          <w:noProof/>
          <w:sz w:val="21"/>
          <w:szCs w:val="21"/>
        </w:rPr>
        <w:tab/>
        <w:t>Nagler M, Bachmann LM, ten Cate H, et al. Diagnostic value of immunoassays for heparin-induced thrombocytopenia: A systematic review and meta-analysis [J]. Blood, 2016,127(5):546-557.</w:t>
      </w:r>
    </w:p>
    <w:p w:rsidR="00B254EF" w:rsidRPr="00D86F35" w:rsidRDefault="00B254EF" w:rsidP="00D86F35">
      <w:pPr>
        <w:pStyle w:val="EndNoteBibliography"/>
        <w:rPr>
          <w:noProof/>
          <w:sz w:val="21"/>
          <w:szCs w:val="21"/>
        </w:rPr>
      </w:pPr>
      <w:r w:rsidRPr="00D86F35">
        <w:rPr>
          <w:noProof/>
          <w:sz w:val="21"/>
          <w:szCs w:val="21"/>
        </w:rPr>
        <w:t>[31]</w:t>
      </w:r>
      <w:r w:rsidRPr="00D86F35">
        <w:rPr>
          <w:noProof/>
          <w:sz w:val="21"/>
          <w:szCs w:val="21"/>
        </w:rPr>
        <w:tab/>
        <w:t>Linkins LA, Dans AL, Moores LK, et al. Treatment and prevention of heparin-induced thrombocytopenia: Antithrombotic therapy and prevention of thrombosis, 9th ed: American college of chest physicians evidence-based clinical practice guidelines [J]. Chest, 2012,141(2 Suppl):e495S-530S.</w:t>
      </w:r>
    </w:p>
    <w:p w:rsidR="00B254EF" w:rsidRPr="00D86F35" w:rsidRDefault="00B254EF" w:rsidP="00D86F35">
      <w:pPr>
        <w:pStyle w:val="EndNoteBibliography"/>
        <w:rPr>
          <w:noProof/>
          <w:sz w:val="21"/>
          <w:szCs w:val="21"/>
        </w:rPr>
      </w:pPr>
      <w:r w:rsidRPr="00D86F35">
        <w:rPr>
          <w:rFonts w:hint="eastAsia"/>
          <w:noProof/>
          <w:sz w:val="21"/>
          <w:szCs w:val="21"/>
        </w:rPr>
        <w:t>[32]</w:t>
      </w:r>
      <w:r w:rsidRPr="00D86F35">
        <w:rPr>
          <w:rFonts w:hint="eastAsia"/>
          <w:noProof/>
          <w:sz w:val="21"/>
          <w:szCs w:val="21"/>
        </w:rPr>
        <w:tab/>
      </w:r>
      <w:r w:rsidRPr="00D86F35">
        <w:rPr>
          <w:rFonts w:hint="eastAsia"/>
          <w:noProof/>
          <w:sz w:val="21"/>
          <w:szCs w:val="21"/>
        </w:rPr>
        <w:t>周福硕</w:t>
      </w:r>
      <w:r w:rsidRPr="00D86F35">
        <w:rPr>
          <w:rFonts w:hint="eastAsia"/>
          <w:noProof/>
          <w:sz w:val="21"/>
          <w:szCs w:val="21"/>
        </w:rPr>
        <w:t xml:space="preserve">, </w:t>
      </w:r>
      <w:r w:rsidRPr="00D86F35">
        <w:rPr>
          <w:rFonts w:hint="eastAsia"/>
          <w:noProof/>
          <w:sz w:val="21"/>
          <w:szCs w:val="21"/>
        </w:rPr>
        <w:t>黄凌瑾</w:t>
      </w:r>
      <w:r w:rsidRPr="00D86F35">
        <w:rPr>
          <w:rFonts w:hint="eastAsia"/>
          <w:noProof/>
          <w:sz w:val="21"/>
          <w:szCs w:val="21"/>
        </w:rPr>
        <w:t xml:space="preserve">, </w:t>
      </w:r>
      <w:r w:rsidRPr="00D86F35">
        <w:rPr>
          <w:rFonts w:hint="eastAsia"/>
          <w:noProof/>
          <w:sz w:val="21"/>
          <w:szCs w:val="21"/>
        </w:rPr>
        <w:t>王锷</w:t>
      </w:r>
      <w:r w:rsidRPr="00D86F35">
        <w:rPr>
          <w:rFonts w:hint="eastAsia"/>
          <w:noProof/>
          <w:sz w:val="21"/>
          <w:szCs w:val="21"/>
        </w:rPr>
        <w:t xml:space="preserve">, et al. </w:t>
      </w:r>
      <w:r w:rsidRPr="00D86F35">
        <w:rPr>
          <w:rFonts w:hint="eastAsia"/>
          <w:noProof/>
          <w:sz w:val="21"/>
          <w:szCs w:val="21"/>
        </w:rPr>
        <w:t>心脏手术患者围术期肝素诱导的血小板减少症</w:t>
      </w:r>
      <w:r w:rsidRPr="00D86F35">
        <w:rPr>
          <w:rFonts w:hint="eastAsia"/>
          <w:noProof/>
          <w:sz w:val="21"/>
          <w:szCs w:val="21"/>
        </w:rPr>
        <w:t xml:space="preserve"> [J]. </w:t>
      </w:r>
      <w:r w:rsidRPr="00D86F35">
        <w:rPr>
          <w:rFonts w:hint="eastAsia"/>
          <w:noProof/>
          <w:sz w:val="21"/>
          <w:szCs w:val="21"/>
        </w:rPr>
        <w:t>中南大学学报（医学版）</w:t>
      </w:r>
      <w:r w:rsidRPr="00D86F35">
        <w:rPr>
          <w:rFonts w:hint="eastAsia"/>
          <w:noProof/>
          <w:sz w:val="21"/>
          <w:szCs w:val="21"/>
        </w:rPr>
        <w:t>, 2015,40(7):790-796.</w:t>
      </w:r>
    </w:p>
    <w:p w:rsidR="00B254EF" w:rsidRPr="00D86F35" w:rsidRDefault="00B254EF" w:rsidP="00D86F35">
      <w:pPr>
        <w:pStyle w:val="EndNoteBibliography"/>
        <w:rPr>
          <w:noProof/>
          <w:sz w:val="21"/>
          <w:szCs w:val="21"/>
        </w:rPr>
      </w:pPr>
      <w:r w:rsidRPr="00D86F35">
        <w:rPr>
          <w:rFonts w:hint="eastAsia"/>
          <w:noProof/>
          <w:sz w:val="21"/>
          <w:szCs w:val="21"/>
        </w:rPr>
        <w:t>[33]</w:t>
      </w:r>
      <w:r w:rsidRPr="00D86F35">
        <w:rPr>
          <w:rFonts w:hint="eastAsia"/>
          <w:noProof/>
          <w:sz w:val="21"/>
          <w:szCs w:val="21"/>
        </w:rPr>
        <w:tab/>
      </w:r>
      <w:r w:rsidRPr="00D86F35">
        <w:rPr>
          <w:rFonts w:hint="eastAsia"/>
          <w:noProof/>
          <w:sz w:val="21"/>
          <w:szCs w:val="21"/>
        </w:rPr>
        <w:t>范庆坤</w:t>
      </w:r>
      <w:r w:rsidRPr="00D86F35">
        <w:rPr>
          <w:rFonts w:hint="eastAsia"/>
          <w:noProof/>
          <w:sz w:val="21"/>
          <w:szCs w:val="21"/>
        </w:rPr>
        <w:t xml:space="preserve">, </w:t>
      </w:r>
      <w:r w:rsidRPr="00D86F35">
        <w:rPr>
          <w:rFonts w:hint="eastAsia"/>
          <w:noProof/>
          <w:sz w:val="21"/>
          <w:szCs w:val="21"/>
        </w:rPr>
        <w:t>张李涛</w:t>
      </w:r>
      <w:r w:rsidRPr="00D86F35">
        <w:rPr>
          <w:rFonts w:hint="eastAsia"/>
          <w:noProof/>
          <w:sz w:val="21"/>
          <w:szCs w:val="21"/>
        </w:rPr>
        <w:t xml:space="preserve">, </w:t>
      </w:r>
      <w:r w:rsidRPr="00D86F35">
        <w:rPr>
          <w:rFonts w:hint="eastAsia"/>
          <w:noProof/>
          <w:sz w:val="21"/>
          <w:szCs w:val="21"/>
        </w:rPr>
        <w:t>杨杰</w:t>
      </w:r>
      <w:r w:rsidRPr="00D86F35">
        <w:rPr>
          <w:rFonts w:hint="eastAsia"/>
          <w:noProof/>
          <w:sz w:val="21"/>
          <w:szCs w:val="21"/>
        </w:rPr>
        <w:t xml:space="preserve">, et al. </w:t>
      </w:r>
      <w:r w:rsidRPr="00D86F35">
        <w:rPr>
          <w:rFonts w:hint="eastAsia"/>
          <w:noProof/>
          <w:sz w:val="21"/>
          <w:szCs w:val="21"/>
        </w:rPr>
        <w:t>二尖瓣置换术后肝素诱导性血小板减少症的诊治体会</w:t>
      </w:r>
      <w:r w:rsidRPr="00D86F35">
        <w:rPr>
          <w:rFonts w:hint="eastAsia"/>
          <w:noProof/>
          <w:sz w:val="21"/>
          <w:szCs w:val="21"/>
        </w:rPr>
        <w:t xml:space="preserve"> [J]. </w:t>
      </w:r>
      <w:r w:rsidRPr="00D86F35">
        <w:rPr>
          <w:rFonts w:hint="eastAsia"/>
          <w:noProof/>
          <w:sz w:val="21"/>
          <w:szCs w:val="21"/>
        </w:rPr>
        <w:t>内科急危重症杂志</w:t>
      </w:r>
      <w:r w:rsidRPr="00D86F35">
        <w:rPr>
          <w:rFonts w:hint="eastAsia"/>
          <w:noProof/>
          <w:sz w:val="21"/>
          <w:szCs w:val="21"/>
        </w:rPr>
        <w:t>, 2014,05(20):349-350.</w:t>
      </w:r>
    </w:p>
    <w:p w:rsidR="00B254EF" w:rsidRPr="00D86F35" w:rsidRDefault="00B254EF" w:rsidP="00D86F35">
      <w:pPr>
        <w:pStyle w:val="EndNoteBibliography"/>
        <w:rPr>
          <w:noProof/>
          <w:sz w:val="21"/>
          <w:szCs w:val="21"/>
        </w:rPr>
      </w:pPr>
      <w:r w:rsidRPr="00D86F35">
        <w:rPr>
          <w:noProof/>
          <w:sz w:val="21"/>
          <w:szCs w:val="21"/>
        </w:rPr>
        <w:t>[34]</w:t>
      </w:r>
      <w:r w:rsidRPr="00D86F35">
        <w:rPr>
          <w:noProof/>
          <w:sz w:val="21"/>
          <w:szCs w:val="21"/>
        </w:rPr>
        <w:tab/>
        <w:t>Illuminati G, Calio FG, Pizzardi G, et al. Fondaparinux for intra and perioperative anticoagulation in patients with heparin-induced thrombocytopenia candidates for peripheral vascular surgery: Report of 4 cases [J]. International journal of surgery case reports, 2016,28(251-254.</w:t>
      </w:r>
    </w:p>
    <w:p w:rsidR="00B254EF" w:rsidRPr="00D86F35" w:rsidRDefault="00B254EF" w:rsidP="00D86F35">
      <w:pPr>
        <w:pStyle w:val="EndNoteBibliography"/>
        <w:rPr>
          <w:noProof/>
          <w:sz w:val="21"/>
          <w:szCs w:val="21"/>
        </w:rPr>
      </w:pPr>
      <w:r w:rsidRPr="00D86F35">
        <w:rPr>
          <w:noProof/>
          <w:sz w:val="21"/>
          <w:szCs w:val="21"/>
        </w:rPr>
        <w:t>[35]</w:t>
      </w:r>
      <w:r w:rsidRPr="00D86F35">
        <w:rPr>
          <w:noProof/>
          <w:sz w:val="21"/>
          <w:szCs w:val="21"/>
        </w:rPr>
        <w:tab/>
        <w:t>Tardy-Poncet B, Nguyen P, Thiranos JC, et al. Argatroban in the management of heparin-induced thrombocytopenia: A multicenter clinical trial [J]. Crit Care, 2015,19(11):396.</w:t>
      </w:r>
    </w:p>
    <w:p w:rsidR="00B254EF" w:rsidRPr="005214FC" w:rsidRDefault="00B254EF" w:rsidP="005214FC">
      <w:pPr>
        <w:spacing w:line="180" w:lineRule="exact"/>
        <w:rPr>
          <w:rFonts w:ascii="Times New Roman" w:hAnsi="Times New Roman"/>
          <w:sz w:val="15"/>
          <w:szCs w:val="15"/>
        </w:rPr>
      </w:pPr>
    </w:p>
    <w:p w:rsidR="00B254EF" w:rsidRDefault="00B254EF"/>
    <w:sectPr w:rsidR="00B254EF" w:rsidSect="0069263E">
      <w:pgSz w:w="12240" w:h="15840"/>
      <w:pgMar w:top="1440" w:right="1800" w:bottom="1440" w:left="1800" w:header="720" w:footer="720" w:gutter="0"/>
      <w:cols w:space="720"/>
      <w:docGrid w:type="lines" w:linePitch="42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2F7E" w:rsidRDefault="00C32F7E" w:rsidP="00C32F7E">
      <w:r>
        <w:separator/>
      </w:r>
    </w:p>
  </w:endnote>
  <w:endnote w:type="continuationSeparator" w:id="1">
    <w:p w:rsidR="00C32F7E" w:rsidRDefault="00C32F7E" w:rsidP="00C32F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99348"/>
      <w:docPartObj>
        <w:docPartGallery w:val="Page Numbers (Bottom of Page)"/>
        <w:docPartUnique/>
      </w:docPartObj>
    </w:sdtPr>
    <w:sdtContent>
      <w:sdt>
        <w:sdtPr>
          <w:id w:val="171357283"/>
          <w:docPartObj>
            <w:docPartGallery w:val="Page Numbers (Top of Page)"/>
            <w:docPartUnique/>
          </w:docPartObj>
        </w:sdtPr>
        <w:sdtContent>
          <w:p w:rsidR="002E2303" w:rsidRDefault="00BD502D" w:rsidP="00BD502D">
            <w:pPr>
              <w:pStyle w:val="a7"/>
              <w:jc w:val="right"/>
            </w:pPr>
            <w:r>
              <w:rPr>
                <w:lang w:val="zh-CN"/>
              </w:rPr>
              <w:t xml:space="preserve"> </w:t>
            </w:r>
            <w:r w:rsidR="00CB54C5">
              <w:rPr>
                <w:b/>
                <w:sz w:val="24"/>
                <w:szCs w:val="24"/>
              </w:rPr>
              <w:fldChar w:fldCharType="begin"/>
            </w:r>
            <w:r>
              <w:rPr>
                <w:b/>
              </w:rPr>
              <w:instrText>PAGE</w:instrText>
            </w:r>
            <w:r w:rsidR="00CB54C5">
              <w:rPr>
                <w:b/>
                <w:sz w:val="24"/>
                <w:szCs w:val="24"/>
              </w:rPr>
              <w:fldChar w:fldCharType="separate"/>
            </w:r>
            <w:r w:rsidR="001D66BE">
              <w:rPr>
                <w:b/>
                <w:noProof/>
              </w:rPr>
              <w:t>9</w:t>
            </w:r>
            <w:r w:rsidR="00CB54C5">
              <w:rPr>
                <w:b/>
                <w:sz w:val="24"/>
                <w:szCs w:val="24"/>
              </w:rPr>
              <w:fldChar w:fldCharType="end"/>
            </w:r>
            <w:r>
              <w:rPr>
                <w:lang w:val="zh-CN"/>
              </w:rPr>
              <w:t xml:space="preserve"> / </w:t>
            </w:r>
            <w:r w:rsidR="00CB54C5">
              <w:rPr>
                <w:b/>
                <w:sz w:val="24"/>
                <w:szCs w:val="24"/>
              </w:rPr>
              <w:fldChar w:fldCharType="begin"/>
            </w:r>
            <w:r>
              <w:rPr>
                <w:b/>
              </w:rPr>
              <w:instrText>NUMPAGES</w:instrText>
            </w:r>
            <w:r w:rsidR="00CB54C5">
              <w:rPr>
                <w:b/>
                <w:sz w:val="24"/>
                <w:szCs w:val="24"/>
              </w:rPr>
              <w:fldChar w:fldCharType="separate"/>
            </w:r>
            <w:r w:rsidR="001D66BE">
              <w:rPr>
                <w:b/>
                <w:noProof/>
              </w:rPr>
              <w:t>11</w:t>
            </w:r>
            <w:r w:rsidR="00CB54C5">
              <w:rPr>
                <w:b/>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2F7E" w:rsidRDefault="00C32F7E" w:rsidP="00C32F7E">
      <w:r>
        <w:separator/>
      </w:r>
    </w:p>
  </w:footnote>
  <w:footnote w:type="continuationSeparator" w:id="1">
    <w:p w:rsidR="00C32F7E" w:rsidRDefault="00C32F7E" w:rsidP="00C32F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23489"/>
    <w:multiLevelType w:val="hybridMultilevel"/>
    <w:tmpl w:val="CC1CEF04"/>
    <w:lvl w:ilvl="0" w:tplc="3B84988C">
      <w:start w:val="1"/>
      <w:numFmt w:val="japaneseCounting"/>
      <w:lvlText w:val="%1、"/>
      <w:lvlJc w:val="left"/>
      <w:pPr>
        <w:ind w:left="1200" w:hanging="720"/>
      </w:pPr>
      <w:rPr>
        <w:rFonts w:hint="eastAsia"/>
      </w:rPr>
    </w:lvl>
    <w:lvl w:ilvl="1" w:tplc="04090019" w:tentative="1">
      <w:start w:val="1"/>
      <w:numFmt w:val="low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1">
    <w:nsid w:val="0DED7D85"/>
    <w:multiLevelType w:val="hybridMultilevel"/>
    <w:tmpl w:val="6352B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132D54D9"/>
    <w:multiLevelType w:val="hybridMultilevel"/>
    <w:tmpl w:val="A9FA8DA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2972D0F"/>
    <w:multiLevelType w:val="hybridMultilevel"/>
    <w:tmpl w:val="828E0F6E"/>
    <w:lvl w:ilvl="0" w:tplc="597A2910">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A646813"/>
    <w:multiLevelType w:val="hybridMultilevel"/>
    <w:tmpl w:val="FD8A432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2C090601"/>
    <w:multiLevelType w:val="hybridMultilevel"/>
    <w:tmpl w:val="1FE86F28"/>
    <w:lvl w:ilvl="0" w:tplc="597A2910">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2DB22F1F"/>
    <w:multiLevelType w:val="hybridMultilevel"/>
    <w:tmpl w:val="F350DCFA"/>
    <w:lvl w:ilvl="0" w:tplc="FE04A554">
      <w:numFmt w:val="decimal"/>
      <w:lvlText w:val="注"/>
      <w:lvlJc w:val="left"/>
      <w:pPr>
        <w:ind w:left="945" w:hanging="600"/>
      </w:pPr>
      <w:rPr>
        <w:rFonts w:eastAsia="宋体" w:hint="default"/>
        <w:color w:val="000000"/>
        <w:sz w:val="21"/>
      </w:rPr>
    </w:lvl>
    <w:lvl w:ilvl="1" w:tplc="04090003" w:tentative="1">
      <w:start w:val="1"/>
      <w:numFmt w:val="bullet"/>
      <w:lvlText w:val=""/>
      <w:lvlJc w:val="left"/>
      <w:pPr>
        <w:ind w:left="1185" w:hanging="420"/>
      </w:pPr>
      <w:rPr>
        <w:rFonts w:ascii="Wingdings" w:hAnsi="Wingdings" w:hint="default"/>
      </w:rPr>
    </w:lvl>
    <w:lvl w:ilvl="2" w:tplc="04090005" w:tentative="1">
      <w:start w:val="1"/>
      <w:numFmt w:val="bullet"/>
      <w:lvlText w:val=""/>
      <w:lvlJc w:val="left"/>
      <w:pPr>
        <w:ind w:left="1605" w:hanging="420"/>
      </w:pPr>
      <w:rPr>
        <w:rFonts w:ascii="Wingdings" w:hAnsi="Wingdings" w:hint="default"/>
      </w:rPr>
    </w:lvl>
    <w:lvl w:ilvl="3" w:tplc="04090001" w:tentative="1">
      <w:start w:val="1"/>
      <w:numFmt w:val="bullet"/>
      <w:lvlText w:val=""/>
      <w:lvlJc w:val="left"/>
      <w:pPr>
        <w:ind w:left="2025" w:hanging="420"/>
      </w:pPr>
      <w:rPr>
        <w:rFonts w:ascii="Wingdings" w:hAnsi="Wingdings" w:hint="default"/>
      </w:rPr>
    </w:lvl>
    <w:lvl w:ilvl="4" w:tplc="04090003" w:tentative="1">
      <w:start w:val="1"/>
      <w:numFmt w:val="bullet"/>
      <w:lvlText w:val=""/>
      <w:lvlJc w:val="left"/>
      <w:pPr>
        <w:ind w:left="2445" w:hanging="420"/>
      </w:pPr>
      <w:rPr>
        <w:rFonts w:ascii="Wingdings" w:hAnsi="Wingdings" w:hint="default"/>
      </w:rPr>
    </w:lvl>
    <w:lvl w:ilvl="5" w:tplc="04090005" w:tentative="1">
      <w:start w:val="1"/>
      <w:numFmt w:val="bullet"/>
      <w:lvlText w:val=""/>
      <w:lvlJc w:val="left"/>
      <w:pPr>
        <w:ind w:left="2865" w:hanging="420"/>
      </w:pPr>
      <w:rPr>
        <w:rFonts w:ascii="Wingdings" w:hAnsi="Wingdings" w:hint="default"/>
      </w:rPr>
    </w:lvl>
    <w:lvl w:ilvl="6" w:tplc="04090001" w:tentative="1">
      <w:start w:val="1"/>
      <w:numFmt w:val="bullet"/>
      <w:lvlText w:val=""/>
      <w:lvlJc w:val="left"/>
      <w:pPr>
        <w:ind w:left="3285" w:hanging="420"/>
      </w:pPr>
      <w:rPr>
        <w:rFonts w:ascii="Wingdings" w:hAnsi="Wingdings" w:hint="default"/>
      </w:rPr>
    </w:lvl>
    <w:lvl w:ilvl="7" w:tplc="04090003" w:tentative="1">
      <w:start w:val="1"/>
      <w:numFmt w:val="bullet"/>
      <w:lvlText w:val=""/>
      <w:lvlJc w:val="left"/>
      <w:pPr>
        <w:ind w:left="3705" w:hanging="420"/>
      </w:pPr>
      <w:rPr>
        <w:rFonts w:ascii="Wingdings" w:hAnsi="Wingdings" w:hint="default"/>
      </w:rPr>
    </w:lvl>
    <w:lvl w:ilvl="8" w:tplc="04090005" w:tentative="1">
      <w:start w:val="1"/>
      <w:numFmt w:val="bullet"/>
      <w:lvlText w:val=""/>
      <w:lvlJc w:val="left"/>
      <w:pPr>
        <w:ind w:left="4125" w:hanging="420"/>
      </w:pPr>
      <w:rPr>
        <w:rFonts w:ascii="Wingdings" w:hAnsi="Wingdings" w:hint="default"/>
      </w:rPr>
    </w:lvl>
  </w:abstractNum>
  <w:abstractNum w:abstractNumId="7">
    <w:nsid w:val="34875C9B"/>
    <w:multiLevelType w:val="hybridMultilevel"/>
    <w:tmpl w:val="D084D67A"/>
    <w:lvl w:ilvl="0" w:tplc="597A2910">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4562797B"/>
    <w:multiLevelType w:val="hybridMultilevel"/>
    <w:tmpl w:val="5296A0C8"/>
    <w:lvl w:ilvl="0" w:tplc="597A2910">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52B479C3"/>
    <w:multiLevelType w:val="hybridMultilevel"/>
    <w:tmpl w:val="F198D4D2"/>
    <w:lvl w:ilvl="0" w:tplc="597A2910">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53CE4FDF"/>
    <w:multiLevelType w:val="hybridMultilevel"/>
    <w:tmpl w:val="C736E81E"/>
    <w:lvl w:ilvl="0" w:tplc="597A2910">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59AB35DE"/>
    <w:multiLevelType w:val="hybridMultilevel"/>
    <w:tmpl w:val="7E087D2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5A413F91"/>
    <w:multiLevelType w:val="hybridMultilevel"/>
    <w:tmpl w:val="C52A8B30"/>
    <w:lvl w:ilvl="0" w:tplc="597A2910">
      <w:start w:val="1"/>
      <w:numFmt w:val="bullet"/>
      <w:lvlText w:val=""/>
      <w:lvlJc w:val="left"/>
      <w:pPr>
        <w:tabs>
          <w:tab w:val="num" w:pos="420"/>
        </w:tabs>
        <w:ind w:left="420" w:hanging="420"/>
      </w:pPr>
      <w:rPr>
        <w:rFonts w:ascii="Wingdings" w:hAnsi="Wingdings" w:hint="default"/>
      </w:rPr>
    </w:lvl>
    <w:lvl w:ilvl="1" w:tplc="597A2910">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5F771E5E"/>
    <w:multiLevelType w:val="hybridMultilevel"/>
    <w:tmpl w:val="79648CE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601377F1"/>
    <w:multiLevelType w:val="hybridMultilevel"/>
    <w:tmpl w:val="836A102C"/>
    <w:lvl w:ilvl="0" w:tplc="3D8ECC6A">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20F1F39"/>
    <w:multiLevelType w:val="hybridMultilevel"/>
    <w:tmpl w:val="2D8E034E"/>
    <w:lvl w:ilvl="0" w:tplc="597A2910">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66F214EF"/>
    <w:multiLevelType w:val="hybridMultilevel"/>
    <w:tmpl w:val="9DF2D5D6"/>
    <w:lvl w:ilvl="0" w:tplc="597A2910">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6BDA56AC"/>
    <w:multiLevelType w:val="hybridMultilevel"/>
    <w:tmpl w:val="C5DE57C6"/>
    <w:lvl w:ilvl="0" w:tplc="04D6043C">
      <w:start w:val="1"/>
      <w:numFmt w:val="decimal"/>
      <w:lvlText w:val="%1、"/>
      <w:lvlJc w:val="left"/>
      <w:pPr>
        <w:ind w:left="720" w:hanging="72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8">
    <w:nsid w:val="76695D61"/>
    <w:multiLevelType w:val="hybridMultilevel"/>
    <w:tmpl w:val="13CAA6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779439E4"/>
    <w:multiLevelType w:val="hybridMultilevel"/>
    <w:tmpl w:val="7C648D90"/>
    <w:lvl w:ilvl="0" w:tplc="8BC22FF6">
      <w:numFmt w:val="decimal"/>
      <w:lvlText w:val="注"/>
      <w:lvlJc w:val="left"/>
      <w:pPr>
        <w:ind w:left="735" w:hanging="390"/>
      </w:pPr>
      <w:rPr>
        <w:rFonts w:eastAsia="宋体" w:hint="default"/>
        <w:color w:val="000000"/>
        <w:sz w:val="21"/>
      </w:rPr>
    </w:lvl>
    <w:lvl w:ilvl="1" w:tplc="04090003" w:tentative="1">
      <w:start w:val="1"/>
      <w:numFmt w:val="bullet"/>
      <w:lvlText w:val=""/>
      <w:lvlJc w:val="left"/>
      <w:pPr>
        <w:ind w:left="1185" w:hanging="420"/>
      </w:pPr>
      <w:rPr>
        <w:rFonts w:ascii="Wingdings" w:hAnsi="Wingdings" w:hint="default"/>
      </w:rPr>
    </w:lvl>
    <w:lvl w:ilvl="2" w:tplc="04090005" w:tentative="1">
      <w:start w:val="1"/>
      <w:numFmt w:val="bullet"/>
      <w:lvlText w:val=""/>
      <w:lvlJc w:val="left"/>
      <w:pPr>
        <w:ind w:left="1605" w:hanging="420"/>
      </w:pPr>
      <w:rPr>
        <w:rFonts w:ascii="Wingdings" w:hAnsi="Wingdings" w:hint="default"/>
      </w:rPr>
    </w:lvl>
    <w:lvl w:ilvl="3" w:tplc="04090001" w:tentative="1">
      <w:start w:val="1"/>
      <w:numFmt w:val="bullet"/>
      <w:lvlText w:val=""/>
      <w:lvlJc w:val="left"/>
      <w:pPr>
        <w:ind w:left="2025" w:hanging="420"/>
      </w:pPr>
      <w:rPr>
        <w:rFonts w:ascii="Wingdings" w:hAnsi="Wingdings" w:hint="default"/>
      </w:rPr>
    </w:lvl>
    <w:lvl w:ilvl="4" w:tplc="04090003" w:tentative="1">
      <w:start w:val="1"/>
      <w:numFmt w:val="bullet"/>
      <w:lvlText w:val=""/>
      <w:lvlJc w:val="left"/>
      <w:pPr>
        <w:ind w:left="2445" w:hanging="420"/>
      </w:pPr>
      <w:rPr>
        <w:rFonts w:ascii="Wingdings" w:hAnsi="Wingdings" w:hint="default"/>
      </w:rPr>
    </w:lvl>
    <w:lvl w:ilvl="5" w:tplc="04090005" w:tentative="1">
      <w:start w:val="1"/>
      <w:numFmt w:val="bullet"/>
      <w:lvlText w:val=""/>
      <w:lvlJc w:val="left"/>
      <w:pPr>
        <w:ind w:left="2865" w:hanging="420"/>
      </w:pPr>
      <w:rPr>
        <w:rFonts w:ascii="Wingdings" w:hAnsi="Wingdings" w:hint="default"/>
      </w:rPr>
    </w:lvl>
    <w:lvl w:ilvl="6" w:tplc="04090001" w:tentative="1">
      <w:start w:val="1"/>
      <w:numFmt w:val="bullet"/>
      <w:lvlText w:val=""/>
      <w:lvlJc w:val="left"/>
      <w:pPr>
        <w:ind w:left="3285" w:hanging="420"/>
      </w:pPr>
      <w:rPr>
        <w:rFonts w:ascii="Wingdings" w:hAnsi="Wingdings" w:hint="default"/>
      </w:rPr>
    </w:lvl>
    <w:lvl w:ilvl="7" w:tplc="04090003" w:tentative="1">
      <w:start w:val="1"/>
      <w:numFmt w:val="bullet"/>
      <w:lvlText w:val=""/>
      <w:lvlJc w:val="left"/>
      <w:pPr>
        <w:ind w:left="3705" w:hanging="420"/>
      </w:pPr>
      <w:rPr>
        <w:rFonts w:ascii="Wingdings" w:hAnsi="Wingdings" w:hint="default"/>
      </w:rPr>
    </w:lvl>
    <w:lvl w:ilvl="8" w:tplc="04090005" w:tentative="1">
      <w:start w:val="1"/>
      <w:numFmt w:val="bullet"/>
      <w:lvlText w:val=""/>
      <w:lvlJc w:val="left"/>
      <w:pPr>
        <w:ind w:left="4125" w:hanging="420"/>
      </w:pPr>
      <w:rPr>
        <w:rFonts w:ascii="Wingdings" w:hAnsi="Wingdings" w:hint="default"/>
      </w:rPr>
    </w:lvl>
  </w:abstractNum>
  <w:abstractNum w:abstractNumId="20">
    <w:nsid w:val="7F9E1205"/>
    <w:multiLevelType w:val="hybridMultilevel"/>
    <w:tmpl w:val="03C84BD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7"/>
  </w:num>
  <w:num w:numId="2">
    <w:abstractNumId w:val="0"/>
  </w:num>
  <w:num w:numId="3">
    <w:abstractNumId w:val="7"/>
  </w:num>
  <w:num w:numId="4">
    <w:abstractNumId w:val="10"/>
  </w:num>
  <w:num w:numId="5">
    <w:abstractNumId w:val="12"/>
  </w:num>
  <w:num w:numId="6">
    <w:abstractNumId w:val="5"/>
  </w:num>
  <w:num w:numId="7">
    <w:abstractNumId w:val="3"/>
  </w:num>
  <w:num w:numId="8">
    <w:abstractNumId w:val="9"/>
  </w:num>
  <w:num w:numId="9">
    <w:abstractNumId w:val="8"/>
  </w:num>
  <w:num w:numId="10">
    <w:abstractNumId w:val="16"/>
  </w:num>
  <w:num w:numId="11">
    <w:abstractNumId w:val="15"/>
  </w:num>
  <w:num w:numId="12">
    <w:abstractNumId w:val="2"/>
  </w:num>
  <w:num w:numId="13">
    <w:abstractNumId w:val="14"/>
  </w:num>
  <w:num w:numId="14">
    <w:abstractNumId w:val="18"/>
  </w:num>
  <w:num w:numId="15">
    <w:abstractNumId w:val="13"/>
  </w:num>
  <w:num w:numId="16">
    <w:abstractNumId w:val="4"/>
  </w:num>
  <w:num w:numId="17">
    <w:abstractNumId w:val="1"/>
  </w:num>
  <w:num w:numId="18">
    <w:abstractNumId w:val="11"/>
  </w:num>
  <w:num w:numId="19">
    <w:abstractNumId w:val="6"/>
  </w:num>
  <w:num w:numId="20">
    <w:abstractNumId w:val="19"/>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EN.InstantFormat" w:val="&lt;ENInstantFormat&gt;&lt;Enabled&gt;1&lt;/Enabled&gt;&lt;ScanUnformatted&gt;1&lt;/ScanUnformatted&gt;&lt;ScanChanges&gt;1&lt;/ScanChanges&gt;&lt;Suspended&gt;1&lt;/Suspended&gt;&lt;/ENInstantFormat&gt;"/>
  </w:docVars>
  <w:rsids>
    <w:rsidRoot w:val="00B254EF"/>
    <w:rsid w:val="00030760"/>
    <w:rsid w:val="001D66BE"/>
    <w:rsid w:val="002D4B1A"/>
    <w:rsid w:val="004B515D"/>
    <w:rsid w:val="004E4412"/>
    <w:rsid w:val="00726B10"/>
    <w:rsid w:val="00826772"/>
    <w:rsid w:val="008865F2"/>
    <w:rsid w:val="009C26D6"/>
    <w:rsid w:val="00B254EF"/>
    <w:rsid w:val="00BD502D"/>
    <w:rsid w:val="00C32F7E"/>
    <w:rsid w:val="00CB54C5"/>
    <w:rsid w:val="00D36D16"/>
    <w:rsid w:val="00D86F3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54EF"/>
    <w:pPr>
      <w:widowControl w:val="0"/>
      <w:jc w:val="both"/>
    </w:pPr>
    <w:rPr>
      <w:rFonts w:ascii="Cambria" w:eastAsia="宋体" w:hAnsi="Cambria"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IT1">
    <w:name w:val="HIT 标题1"/>
    <w:basedOn w:val="a"/>
    <w:autoRedefine/>
    <w:qFormat/>
    <w:rsid w:val="00B254EF"/>
    <w:rPr>
      <w:rFonts w:ascii="微软雅黑" w:eastAsia="微软雅黑" w:hAnsi="微软雅黑"/>
      <w:b/>
      <w:sz w:val="32"/>
    </w:rPr>
  </w:style>
  <w:style w:type="paragraph" w:customStyle="1" w:styleId="HIT">
    <w:name w:val="HIT 分节"/>
    <w:basedOn w:val="a3"/>
    <w:autoRedefine/>
    <w:qFormat/>
    <w:rsid w:val="00B254EF"/>
    <w:pPr>
      <w:jc w:val="left"/>
    </w:pPr>
    <w:rPr>
      <w:rFonts w:eastAsia="微软雅黑"/>
      <w:sz w:val="28"/>
    </w:rPr>
  </w:style>
  <w:style w:type="paragraph" w:styleId="a3">
    <w:name w:val="Title"/>
    <w:basedOn w:val="a"/>
    <w:next w:val="a"/>
    <w:link w:val="Char"/>
    <w:uiPriority w:val="10"/>
    <w:qFormat/>
    <w:rsid w:val="00B254EF"/>
    <w:pPr>
      <w:spacing w:before="240" w:after="60"/>
      <w:jc w:val="center"/>
      <w:outlineLvl w:val="0"/>
    </w:pPr>
    <w:rPr>
      <w:rFonts w:ascii="Calibri" w:hAnsi="Calibri"/>
      <w:b/>
      <w:bCs/>
      <w:sz w:val="32"/>
      <w:szCs w:val="32"/>
    </w:rPr>
  </w:style>
  <w:style w:type="character" w:customStyle="1" w:styleId="Char">
    <w:name w:val="标题 Char"/>
    <w:basedOn w:val="a0"/>
    <w:link w:val="a3"/>
    <w:uiPriority w:val="10"/>
    <w:rsid w:val="00B254EF"/>
    <w:rPr>
      <w:rFonts w:ascii="Calibri" w:eastAsia="宋体" w:hAnsi="Calibri" w:cs="Times New Roman"/>
      <w:b/>
      <w:bCs/>
      <w:sz w:val="32"/>
      <w:szCs w:val="32"/>
    </w:rPr>
  </w:style>
  <w:style w:type="paragraph" w:styleId="1">
    <w:name w:val="toc 1"/>
    <w:aliases w:val="HIT目录"/>
    <w:basedOn w:val="a"/>
    <w:next w:val="a"/>
    <w:autoRedefine/>
    <w:uiPriority w:val="39"/>
    <w:unhideWhenUsed/>
    <w:rsid w:val="00B254EF"/>
    <w:pPr>
      <w:spacing w:before="120"/>
      <w:jc w:val="left"/>
    </w:pPr>
    <w:rPr>
      <w:rFonts w:eastAsia="微软雅黑"/>
      <w:b/>
      <w:sz w:val="28"/>
    </w:rPr>
  </w:style>
  <w:style w:type="paragraph" w:customStyle="1" w:styleId="EndNoteBibliographyTitle">
    <w:name w:val="EndNote Bibliography Title"/>
    <w:basedOn w:val="a"/>
    <w:rsid w:val="00B254EF"/>
    <w:pPr>
      <w:jc w:val="center"/>
    </w:pPr>
  </w:style>
  <w:style w:type="paragraph" w:customStyle="1" w:styleId="EndNoteBibliography">
    <w:name w:val="EndNote Bibliography"/>
    <w:basedOn w:val="a"/>
    <w:rsid w:val="00B254EF"/>
  </w:style>
  <w:style w:type="paragraph" w:styleId="a4">
    <w:name w:val="List Paragraph"/>
    <w:basedOn w:val="a"/>
    <w:uiPriority w:val="34"/>
    <w:qFormat/>
    <w:rsid w:val="00B254EF"/>
    <w:pPr>
      <w:ind w:firstLineChars="200" w:firstLine="420"/>
    </w:pPr>
  </w:style>
  <w:style w:type="paragraph" w:styleId="a5">
    <w:name w:val="Balloon Text"/>
    <w:basedOn w:val="a"/>
    <w:link w:val="Char0"/>
    <w:uiPriority w:val="99"/>
    <w:semiHidden/>
    <w:unhideWhenUsed/>
    <w:rsid w:val="00B254EF"/>
    <w:rPr>
      <w:rFonts w:ascii="Lucida Grande" w:hAnsi="Lucida Grande" w:cs="Lucida Grande"/>
      <w:sz w:val="18"/>
      <w:szCs w:val="18"/>
    </w:rPr>
  </w:style>
  <w:style w:type="character" w:customStyle="1" w:styleId="Char0">
    <w:name w:val="批注框文本 Char"/>
    <w:basedOn w:val="a0"/>
    <w:link w:val="a5"/>
    <w:uiPriority w:val="99"/>
    <w:semiHidden/>
    <w:rsid w:val="00B254EF"/>
    <w:rPr>
      <w:rFonts w:ascii="Lucida Grande" w:eastAsia="宋体" w:hAnsi="Lucida Grande" w:cs="Lucida Grande"/>
      <w:sz w:val="18"/>
      <w:szCs w:val="18"/>
    </w:rPr>
  </w:style>
  <w:style w:type="paragraph" w:styleId="a6">
    <w:name w:val="header"/>
    <w:basedOn w:val="a"/>
    <w:link w:val="Char1"/>
    <w:uiPriority w:val="99"/>
    <w:semiHidden/>
    <w:unhideWhenUsed/>
    <w:rsid w:val="00B254EF"/>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B254EF"/>
    <w:rPr>
      <w:rFonts w:ascii="Cambria" w:eastAsia="宋体" w:hAnsi="Cambria" w:cs="Times New Roman"/>
      <w:sz w:val="18"/>
      <w:szCs w:val="18"/>
    </w:rPr>
  </w:style>
  <w:style w:type="paragraph" w:styleId="a7">
    <w:name w:val="footer"/>
    <w:basedOn w:val="a"/>
    <w:link w:val="Char2"/>
    <w:uiPriority w:val="99"/>
    <w:unhideWhenUsed/>
    <w:rsid w:val="00B254EF"/>
    <w:pPr>
      <w:tabs>
        <w:tab w:val="center" w:pos="4153"/>
        <w:tab w:val="right" w:pos="8306"/>
      </w:tabs>
      <w:snapToGrid w:val="0"/>
      <w:jc w:val="left"/>
    </w:pPr>
    <w:rPr>
      <w:sz w:val="18"/>
      <w:szCs w:val="18"/>
    </w:rPr>
  </w:style>
  <w:style w:type="character" w:customStyle="1" w:styleId="Char2">
    <w:name w:val="页脚 Char"/>
    <w:basedOn w:val="a0"/>
    <w:link w:val="a7"/>
    <w:uiPriority w:val="99"/>
    <w:rsid w:val="00B254EF"/>
    <w:rPr>
      <w:rFonts w:ascii="Cambria" w:eastAsia="宋体" w:hAnsi="Cambria" w:cs="Times New Roman"/>
      <w:sz w:val="18"/>
      <w:szCs w:val="18"/>
    </w:rPr>
  </w:style>
  <w:style w:type="table" w:styleId="a8">
    <w:name w:val="Table Grid"/>
    <w:basedOn w:val="a1"/>
    <w:uiPriority w:val="59"/>
    <w:rsid w:val="00B254EF"/>
    <w:rPr>
      <w:rFonts w:ascii="Cambria" w:eastAsia="宋体" w:hAnsi="Cambria"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2">
    <w:name w:val="Light Shading Accent 2"/>
    <w:basedOn w:val="a1"/>
    <w:uiPriority w:val="60"/>
    <w:rsid w:val="00B254EF"/>
    <w:rPr>
      <w:rFonts w:ascii="Cambria" w:eastAsia="宋体" w:hAnsi="Cambria" w:cs="Times New Roman"/>
      <w:color w:val="943634"/>
      <w:kern w:val="0"/>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5">
    <w:name w:val="Light Shading Accent 5"/>
    <w:basedOn w:val="a1"/>
    <w:uiPriority w:val="60"/>
    <w:rsid w:val="00B254EF"/>
    <w:rPr>
      <w:rFonts w:ascii="Cambria" w:eastAsia="宋体" w:hAnsi="Cambria" w:cs="Times New Roman"/>
      <w:color w:val="31849B"/>
      <w:kern w:val="0"/>
      <w:sz w:val="20"/>
      <w:szCs w:val="2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3">
    <w:name w:val="Light Shading Accent 3"/>
    <w:basedOn w:val="a1"/>
    <w:uiPriority w:val="60"/>
    <w:rsid w:val="00B254EF"/>
    <w:rPr>
      <w:rFonts w:ascii="Cambria" w:eastAsia="宋体" w:hAnsi="Cambria" w:cs="Times New Roman"/>
      <w:color w:val="76923C"/>
      <w:kern w:val="0"/>
      <w:sz w:val="20"/>
      <w:szCs w:val="20"/>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4">
    <w:name w:val="Light Shading Accent 4"/>
    <w:basedOn w:val="a1"/>
    <w:uiPriority w:val="60"/>
    <w:rsid w:val="00B254EF"/>
    <w:rPr>
      <w:rFonts w:ascii="Cambria" w:eastAsia="宋体" w:hAnsi="Cambria" w:cs="Times New Roman"/>
      <w:color w:val="5F497A"/>
      <w:kern w:val="0"/>
      <w:sz w:val="20"/>
      <w:szCs w:val="20"/>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6">
    <w:name w:val="Colorful List Accent 6"/>
    <w:basedOn w:val="a1"/>
    <w:uiPriority w:val="72"/>
    <w:rsid w:val="00B254EF"/>
    <w:rPr>
      <w:rFonts w:ascii="Cambria" w:eastAsia="宋体" w:hAnsi="Cambria" w:cs="Times New Roman"/>
      <w:color w:val="000000"/>
      <w:kern w:val="0"/>
      <w:sz w:val="20"/>
      <w:szCs w:val="2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5">
    <w:name w:val="Medium List 2 Accent 5"/>
    <w:basedOn w:val="a1"/>
    <w:uiPriority w:val="66"/>
    <w:rsid w:val="00B254EF"/>
    <w:rPr>
      <w:rFonts w:ascii="Calibri" w:eastAsia="宋体" w:hAnsi="Calibri" w:cs="Times New Roman"/>
      <w:color w:val="000000"/>
      <w:kern w:val="0"/>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1-11">
    <w:name w:val="中等深浅列表 1 - 强调文字颜色 11"/>
    <w:basedOn w:val="a1"/>
    <w:uiPriority w:val="65"/>
    <w:rsid w:val="00B254EF"/>
    <w:rPr>
      <w:rFonts w:ascii="Cambria" w:eastAsia="宋体" w:hAnsi="Cambria" w:cs="Times New Roman"/>
      <w:color w:val="000000"/>
      <w:kern w:val="0"/>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libri" w:eastAsia="宋体"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1">
    <w:name w:val="浅色底纹 - 强调文字颜色 11"/>
    <w:basedOn w:val="a1"/>
    <w:uiPriority w:val="60"/>
    <w:rsid w:val="00B254EF"/>
    <w:rPr>
      <w:rFonts w:ascii="Cambria" w:eastAsia="宋体" w:hAnsi="Cambria" w:cs="Times New Roman"/>
      <w:color w:val="365F91"/>
      <w:kern w:val="0"/>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9">
    <w:name w:val="Hyperlink"/>
    <w:basedOn w:val="a0"/>
    <w:uiPriority w:val="99"/>
    <w:unhideWhenUsed/>
    <w:rsid w:val="00B254EF"/>
    <w:rPr>
      <w:color w:val="0000FF"/>
      <w:u w:val="single"/>
    </w:rPr>
  </w:style>
  <w:style w:type="character" w:styleId="aa">
    <w:name w:val="FollowedHyperlink"/>
    <w:basedOn w:val="a0"/>
    <w:uiPriority w:val="99"/>
    <w:semiHidden/>
    <w:unhideWhenUsed/>
    <w:rsid w:val="00B254EF"/>
    <w:rPr>
      <w:color w:val="800080"/>
      <w:u w:val="single"/>
    </w:rPr>
  </w:style>
  <w:style w:type="character" w:customStyle="1" w:styleId="s4">
    <w:name w:val="s4"/>
    <w:basedOn w:val="a0"/>
    <w:rsid w:val="00B254EF"/>
  </w:style>
  <w:style w:type="character" w:customStyle="1" w:styleId="s3">
    <w:name w:val="s3"/>
    <w:basedOn w:val="a0"/>
    <w:rsid w:val="00B254EF"/>
  </w:style>
  <w:style w:type="table" w:customStyle="1" w:styleId="10">
    <w:name w:val="浅色底纹1"/>
    <w:basedOn w:val="a1"/>
    <w:uiPriority w:val="60"/>
    <w:rsid w:val="00B254EF"/>
    <w:rPr>
      <w:rFonts w:ascii="Cambria" w:eastAsia="宋体" w:hAnsi="Cambria" w:cs="Times New Roman"/>
      <w:color w:val="000000"/>
      <w:kern w:val="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ighlighted">
    <w:name w:val="highlighted"/>
    <w:basedOn w:val="a0"/>
    <w:rsid w:val="00B254EF"/>
  </w:style>
  <w:style w:type="character" w:customStyle="1" w:styleId="apple-converted-space">
    <w:name w:val="apple-converted-space"/>
    <w:basedOn w:val="a0"/>
    <w:rsid w:val="00B254E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zhenluzhangwh@163.com" TargetMode="External"/><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11</Pages>
  <Words>2078</Words>
  <Characters>11845</Characters>
  <Application>Microsoft Office Word</Application>
  <DocSecurity>0</DocSecurity>
  <Lines>98</Lines>
  <Paragraphs>27</Paragraphs>
  <ScaleCrop>false</ScaleCrop>
  <Company>微软中国</Company>
  <LinksUpToDate>false</LinksUpToDate>
  <CharactersWithSpaces>13896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12</cp:revision>
  <dcterms:created xsi:type="dcterms:W3CDTF">2016-12-13T18:01:00Z</dcterms:created>
  <dcterms:modified xsi:type="dcterms:W3CDTF">2016-12-13T18:50:00Z</dcterms:modified>
</cp:coreProperties>
</file>