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E2D8F" w:rsidRDefault="00021713" w:rsidP="00166EE6">
      <w:pPr>
        <w:jc w:val="left"/>
        <w:rPr>
          <w:rFonts w:cs="宋体"/>
          <w:color w:val="000000"/>
          <w:sz w:val="40"/>
          <w:szCs w:val="40"/>
        </w:rPr>
      </w:pPr>
      <w:r w:rsidRPr="00795814">
        <w:rPr>
          <w:rFonts w:cs="宋体" w:hint="eastAsia"/>
          <w:color w:val="000000"/>
          <w:sz w:val="40"/>
          <w:szCs w:val="40"/>
        </w:rPr>
        <w:t>按</w:t>
      </w:r>
      <w:r w:rsidRPr="00795814">
        <w:rPr>
          <w:rFonts w:cs="宋体" w:hint="eastAsia"/>
          <w:color w:val="000000"/>
          <w:sz w:val="40"/>
          <w:szCs w:val="40"/>
        </w:rPr>
        <w:t>ISTH</w:t>
      </w:r>
      <w:r w:rsidRPr="00795814">
        <w:rPr>
          <w:rFonts w:cs="宋体" w:hint="eastAsia"/>
          <w:color w:val="000000"/>
          <w:sz w:val="40"/>
          <w:szCs w:val="40"/>
        </w:rPr>
        <w:t>评分诊断的</w:t>
      </w:r>
      <w:r w:rsidR="008A55E2" w:rsidRPr="00795814">
        <w:rPr>
          <w:rFonts w:cs="宋体" w:hint="eastAsia"/>
          <w:color w:val="000000"/>
          <w:sz w:val="40"/>
          <w:szCs w:val="40"/>
        </w:rPr>
        <w:t>弥散性血管内凝血</w:t>
      </w:r>
      <w:r w:rsidRPr="00795814">
        <w:rPr>
          <w:rFonts w:cs="宋体" w:hint="eastAsia"/>
          <w:color w:val="000000"/>
          <w:sz w:val="40"/>
          <w:szCs w:val="40"/>
        </w:rPr>
        <w:t>患者</w:t>
      </w:r>
      <w:r w:rsidR="0098533C" w:rsidRPr="00795814">
        <w:rPr>
          <w:rFonts w:cs="宋体" w:hint="eastAsia"/>
          <w:color w:val="000000"/>
          <w:sz w:val="40"/>
          <w:szCs w:val="40"/>
        </w:rPr>
        <w:t>的</w:t>
      </w:r>
      <w:r w:rsidR="008A55E2" w:rsidRPr="00795814">
        <w:rPr>
          <w:rFonts w:cs="宋体" w:hint="eastAsia"/>
          <w:color w:val="000000"/>
          <w:sz w:val="40"/>
          <w:szCs w:val="40"/>
        </w:rPr>
        <w:t>临床</w:t>
      </w:r>
      <w:r w:rsidRPr="00795814">
        <w:rPr>
          <w:rFonts w:cs="宋体" w:hint="eastAsia"/>
          <w:color w:val="000000"/>
          <w:sz w:val="40"/>
          <w:szCs w:val="40"/>
        </w:rPr>
        <w:t>特征</w:t>
      </w:r>
      <w:r w:rsidR="008A55E2" w:rsidRPr="00795814">
        <w:rPr>
          <w:rFonts w:cs="宋体" w:hint="eastAsia"/>
          <w:color w:val="000000"/>
          <w:sz w:val="40"/>
          <w:szCs w:val="40"/>
        </w:rPr>
        <w:t>分析</w:t>
      </w:r>
    </w:p>
    <w:p w:rsidR="007E2D8F" w:rsidRDefault="007E2D8F" w:rsidP="00166EE6">
      <w:pPr>
        <w:rPr>
          <w:rFonts w:cs="宋体"/>
          <w:color w:val="000000"/>
          <w:szCs w:val="21"/>
        </w:rPr>
      </w:pPr>
    </w:p>
    <w:p w:rsidR="00B76F09" w:rsidRPr="005E7214" w:rsidRDefault="007E2D8F" w:rsidP="00166EE6">
      <w:pPr>
        <w:rPr>
          <w:rFonts w:asciiTheme="minorEastAsia" w:eastAsiaTheme="minorEastAsia" w:hAnsiTheme="minorEastAsia" w:cs="宋体"/>
          <w:color w:val="000000"/>
          <w:sz w:val="18"/>
          <w:szCs w:val="18"/>
        </w:rPr>
      </w:pPr>
      <w:r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武</w:t>
      </w:r>
      <w:r w:rsidR="007D7F68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汉大学</w:t>
      </w:r>
      <w:r w:rsidR="00166EE6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 xml:space="preserve">人民医院 </w:t>
      </w:r>
      <w:r w:rsidR="007D7F68" w:rsidRPr="005E7214">
        <w:rPr>
          <w:rFonts w:asciiTheme="minorEastAsia" w:eastAsiaTheme="minorEastAsia" w:hAnsiTheme="minorEastAsia" w:cs="宋体"/>
          <w:color w:val="000000"/>
          <w:sz w:val="18"/>
          <w:szCs w:val="18"/>
        </w:rPr>
        <w:t xml:space="preserve"> </w:t>
      </w:r>
      <w:r w:rsidR="00B76F09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杨婷</w:t>
      </w:r>
      <w:r w:rsidR="00B76F09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  <w:vertAlign w:val="superscript"/>
        </w:rPr>
        <w:t>1</w:t>
      </w:r>
      <w:r w:rsidR="00B76F09" w:rsidRPr="005E7214">
        <w:rPr>
          <w:rFonts w:asciiTheme="minorEastAsia" w:eastAsiaTheme="minorEastAsia" w:hAnsiTheme="minorEastAsia" w:cs="宋体"/>
          <w:color w:val="000000"/>
          <w:sz w:val="18"/>
          <w:szCs w:val="18"/>
          <w:vertAlign w:val="superscript"/>
        </w:rPr>
        <w:t xml:space="preserve"> </w:t>
      </w:r>
      <w:r w:rsidR="00B76F09" w:rsidRPr="005E7214">
        <w:rPr>
          <w:rFonts w:asciiTheme="minorEastAsia" w:eastAsiaTheme="minorEastAsia" w:hAnsiTheme="minorEastAsia" w:cs="宋体"/>
          <w:color w:val="000000"/>
          <w:sz w:val="18"/>
          <w:szCs w:val="18"/>
        </w:rPr>
        <w:t xml:space="preserve"> </w:t>
      </w:r>
      <w:r w:rsidR="00B76F09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高清平</w:t>
      </w:r>
      <w:r w:rsidR="00B76F09" w:rsidRPr="005E7214">
        <w:rPr>
          <w:rStyle w:val="af0"/>
          <w:rFonts w:asciiTheme="minorEastAsia" w:eastAsiaTheme="minorEastAsia" w:hAnsiTheme="minorEastAsia" w:cs="宋体"/>
          <w:color w:val="000000"/>
          <w:sz w:val="18"/>
          <w:szCs w:val="18"/>
        </w:rPr>
        <w:footnoteReference w:id="1"/>
      </w:r>
      <w:r w:rsidR="007D7F68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，武汉 430060</w:t>
      </w:r>
    </w:p>
    <w:p w:rsidR="00B63F51" w:rsidRPr="005E7214" w:rsidRDefault="00B63F51" w:rsidP="00166EE6">
      <w:pPr>
        <w:rPr>
          <w:rFonts w:asciiTheme="minorEastAsia" w:eastAsiaTheme="minorEastAsia" w:hAnsiTheme="minorEastAsia" w:cs="宋体"/>
          <w:color w:val="000000"/>
          <w:sz w:val="18"/>
          <w:szCs w:val="18"/>
        </w:rPr>
      </w:pPr>
    </w:p>
    <w:p w:rsidR="00280D1D" w:rsidRPr="005E7214" w:rsidRDefault="008A55E2" w:rsidP="00977D7A">
      <w:pPr>
        <w:ind w:firstLineChars="200" w:firstLine="360"/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</w:pPr>
      <w:r w:rsidRPr="005E7214">
        <w:rPr>
          <w:rFonts w:asciiTheme="minorEastAsia" w:eastAsiaTheme="minorEastAsia" w:hAnsiTheme="minorEastAsia" w:cs="宋体" w:hint="eastAsia"/>
          <w:bCs/>
          <w:color w:val="000000"/>
          <w:sz w:val="18"/>
          <w:szCs w:val="18"/>
        </w:rPr>
        <w:t>摘要</w:t>
      </w:r>
      <w:r w:rsidRPr="005E7214">
        <w:rPr>
          <w:rFonts w:asciiTheme="minorEastAsia" w:eastAsiaTheme="minorEastAsia" w:hAnsiTheme="minorEastAsia" w:cs="宋体" w:hint="eastAsia"/>
          <w:b/>
          <w:bCs/>
          <w:color w:val="000000"/>
          <w:sz w:val="18"/>
          <w:szCs w:val="18"/>
        </w:rPr>
        <w:t xml:space="preserve">  </w:t>
      </w:r>
      <w:r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目的：</w:t>
      </w:r>
      <w:proofErr w:type="gramStart"/>
      <w:r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探讨</w:t>
      </w:r>
      <w:r w:rsidR="00021713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按</w:t>
      </w:r>
      <w:proofErr w:type="gramEnd"/>
      <w:r w:rsidR="008F756D">
        <w:rPr>
          <w:rFonts w:asciiTheme="minorEastAsia" w:eastAsiaTheme="minorEastAsia" w:hAnsiTheme="minorEastAsia" w:cs="宋体" w:hint="eastAsia"/>
          <w:sz w:val="18"/>
          <w:szCs w:val="18"/>
        </w:rPr>
        <w:t>国际血栓与止血协会（</w:t>
      </w:r>
      <w:r w:rsidR="008F756D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ISTH</w:t>
      </w:r>
      <w:r w:rsidR="008F756D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）</w:t>
      </w:r>
      <w:r w:rsidR="00021713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评分诊断的</w:t>
      </w:r>
      <w:r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弥散性血管内凝血（DIC</w:t>
      </w:r>
      <w:r w:rsidR="0098533C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）</w:t>
      </w:r>
      <w:r w:rsidR="00021713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患者</w:t>
      </w:r>
      <w:r w:rsidR="0098533C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的</w:t>
      </w:r>
      <w:r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临床</w:t>
      </w:r>
      <w:r w:rsidR="0098533C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表现</w:t>
      </w:r>
      <w:r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、</w:t>
      </w:r>
      <w:r w:rsidR="0005018D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诊断</w:t>
      </w:r>
      <w:r w:rsidR="0098533C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、治疗及</w:t>
      </w:r>
      <w:r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预后</w:t>
      </w:r>
      <w:r w:rsidR="00322750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特征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。方法：</w:t>
      </w:r>
      <w:bookmarkStart w:id="0" w:name="OLE_LINK5"/>
      <w:bookmarkStart w:id="1" w:name="OLE_LINK6"/>
      <w:r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回顾性分析</w:t>
      </w:r>
      <w:r w:rsidR="00FA5F14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我院</w:t>
      </w:r>
      <w:r w:rsidR="00885CDE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按</w:t>
      </w:r>
      <w:r w:rsidR="00885CDE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ISTH评分诊断的</w:t>
      </w:r>
      <w:r w:rsidR="00985C3C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928</w:t>
      </w:r>
      <w:r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例</w:t>
      </w:r>
      <w:r w:rsidR="0098533C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DIC</w:t>
      </w:r>
      <w:r w:rsidR="00885CDE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患者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的</w:t>
      </w:r>
      <w:r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临床资料,</w:t>
      </w:r>
      <w:bookmarkEnd w:id="0"/>
      <w:bookmarkEnd w:id="1"/>
      <w:r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包括</w:t>
      </w:r>
      <w:r w:rsidR="0098533C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原发病</w:t>
      </w:r>
      <w:r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、临床</w:t>
      </w:r>
      <w:r w:rsidR="0098533C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表现</w:t>
      </w:r>
      <w:r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、止</w:t>
      </w:r>
      <w:r w:rsidRPr="005E7214">
        <w:rPr>
          <w:rFonts w:asciiTheme="minorEastAsia" w:eastAsiaTheme="minorEastAsia" w:hAnsiTheme="minorEastAsia" w:cs="宋体"/>
          <w:color w:val="000000"/>
          <w:sz w:val="18"/>
          <w:szCs w:val="18"/>
        </w:rPr>
        <w:t>凝血指标</w:t>
      </w:r>
      <w:r w:rsidR="0098533C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、</w:t>
      </w:r>
      <w:r w:rsidR="0098533C" w:rsidRPr="005E7214">
        <w:rPr>
          <w:rFonts w:asciiTheme="minorEastAsia" w:eastAsiaTheme="minorEastAsia" w:hAnsiTheme="minorEastAsia" w:cs="宋体"/>
          <w:color w:val="000000"/>
          <w:sz w:val="18"/>
          <w:szCs w:val="18"/>
        </w:rPr>
        <w:t>治疗</w:t>
      </w:r>
      <w:r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及</w:t>
      </w:r>
      <w:r w:rsidR="002E3B5E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预后</w:t>
      </w:r>
      <w:r w:rsidRPr="005E7214">
        <w:rPr>
          <w:rFonts w:asciiTheme="minorEastAsia" w:eastAsiaTheme="minorEastAsia" w:hAnsiTheme="minorEastAsia" w:cs="宋体"/>
          <w:color w:val="000000"/>
          <w:sz w:val="18"/>
          <w:szCs w:val="18"/>
        </w:rPr>
        <w:t>等。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结果</w:t>
      </w:r>
      <w:r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:</w:t>
      </w:r>
      <w:r w:rsidR="00985C3C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 xml:space="preserve"> </w:t>
      </w:r>
      <w:r w:rsidR="00985C3C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40.63</w:t>
      </w:r>
      <w:r w:rsidR="00985C3C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%</w:t>
      </w:r>
      <w:r w:rsidR="00C64B7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出</w:t>
      </w:r>
      <w:r w:rsidR="00767ED7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现</w:t>
      </w:r>
      <w:r w:rsidR="00C64B7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不同程度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出血，</w:t>
      </w:r>
      <w:r w:rsidR="00985C3C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3</w:t>
      </w:r>
      <w:r w:rsidR="00985C3C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8.04</w:t>
      </w:r>
      <w:r w:rsidR="00985C3C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%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出现休克，</w:t>
      </w:r>
      <w:r w:rsidR="00985C3C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5</w:t>
      </w:r>
      <w:r w:rsidR="00985C3C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6.36</w:t>
      </w:r>
      <w:r w:rsidR="00985C3C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%</w:t>
      </w:r>
      <w:r w:rsidR="00C64B7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出现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器官衰竭。</w:t>
      </w:r>
      <w:r w:rsidR="002E3B5E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感染占DIC原发病比例最高（</w:t>
      </w:r>
      <w:r w:rsidR="002E3B5E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44.40</w:t>
      </w:r>
      <w:r w:rsidR="002E3B5E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%）</w:t>
      </w:r>
      <w:r w:rsidR="00B51038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，</w:t>
      </w:r>
      <w:r w:rsidR="00954EAF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感染</w:t>
      </w:r>
      <w:r w:rsidR="00DB3B3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并发</w:t>
      </w:r>
      <w:r w:rsidR="00954EAF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DIC</w:t>
      </w:r>
      <w:r w:rsidR="00B51038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器官衰竭</w:t>
      </w:r>
      <w:r w:rsidR="005B4D7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发生</w:t>
      </w:r>
      <w:r w:rsidR="00B51038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率最高（</w:t>
      </w:r>
      <w:r w:rsidR="00B51038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62.62</w:t>
      </w:r>
      <w:r w:rsidR="00B51038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%）</w:t>
      </w:r>
      <w:r w:rsidR="002E3B5E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；病理产科</w:t>
      </w:r>
      <w:r w:rsidR="00954EAF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DIC</w:t>
      </w:r>
      <w:r w:rsidR="00B51038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出血率最高（76.92%），休克率最高（73.08%），</w:t>
      </w:r>
      <w:r w:rsidR="002E3B5E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有效率最高（65.38%），</w:t>
      </w:r>
      <w:r w:rsidR="002E3B5E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死亡率</w:t>
      </w:r>
      <w:r w:rsidR="002E3B5E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最低</w:t>
      </w:r>
      <w:r w:rsidR="002E3B5E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(0</w:t>
      </w:r>
      <w:r w:rsidR="002E3B5E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.00</w:t>
      </w:r>
      <w:r w:rsidR="002E3B5E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%)</w:t>
      </w:r>
      <w:r w:rsidR="002E3B5E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；恶性肿瘤</w:t>
      </w:r>
      <w:r w:rsidR="00954EAF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DIC</w:t>
      </w:r>
      <w:r w:rsidR="002E3B5E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死亡率最高（3</w:t>
      </w:r>
      <w:r w:rsidR="002E3B5E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5.88</w:t>
      </w:r>
      <w:r w:rsidR="002E3B5E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%），与总计发生率相比差异显著（</w:t>
      </w:r>
      <w:r w:rsidR="002E3B5E" w:rsidRPr="005E7214">
        <w:rPr>
          <w:rFonts w:asciiTheme="minorEastAsia" w:eastAsiaTheme="minorEastAsia" w:hAnsiTheme="minorEastAsia" w:cs="宋体"/>
          <w:i/>
          <w:color w:val="000000" w:themeColor="text1"/>
          <w:sz w:val="18"/>
          <w:szCs w:val="18"/>
        </w:rPr>
        <w:t>P</w:t>
      </w:r>
      <w:r w:rsidR="002E3B5E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&lt;0.05</w:t>
      </w:r>
      <w:r w:rsidR="002E3B5E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）。</w:t>
      </w:r>
      <w:r w:rsidR="00C64B7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有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效</w:t>
      </w:r>
      <w:r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组和</w:t>
      </w:r>
      <w:proofErr w:type="gramStart"/>
      <w:r w:rsidR="00C64B7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无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效</w:t>
      </w:r>
      <w:r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组</w:t>
      </w:r>
      <w:proofErr w:type="gramEnd"/>
      <w:r w:rsidR="00101132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凝血酶原时间(PT)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、</w:t>
      </w:r>
      <w:r w:rsidR="00101132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活化部分凝血活酶时间(APTT)</w:t>
      </w:r>
      <w:r w:rsidR="00C64B7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及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D-二聚体（DD）</w:t>
      </w:r>
      <w:r w:rsidR="00C64B7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比较</w:t>
      </w:r>
      <w:r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差异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显著</w:t>
      </w:r>
      <w:r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(</w:t>
      </w:r>
      <w:r w:rsidR="009C79D4" w:rsidRPr="005E7214">
        <w:rPr>
          <w:rFonts w:asciiTheme="minorEastAsia" w:eastAsiaTheme="minorEastAsia" w:hAnsiTheme="minorEastAsia" w:cs="宋体"/>
          <w:i/>
          <w:color w:val="000000" w:themeColor="text1"/>
          <w:sz w:val="18"/>
          <w:szCs w:val="18"/>
        </w:rPr>
        <w:t>P</w:t>
      </w:r>
      <w:r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&lt;0.05)</w:t>
      </w:r>
      <w:r w:rsidR="009D2A8F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，</w:t>
      </w:r>
      <w:r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纤维蛋白原浓度(F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IB</w:t>
      </w:r>
      <w:r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)</w:t>
      </w:r>
      <w:r w:rsidR="00D8060A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及血小板</w:t>
      </w:r>
      <w:r w:rsidR="00D8060A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（</w:t>
      </w:r>
      <w:r w:rsidR="00D8060A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PLT</w:t>
      </w:r>
      <w:r w:rsidR="00D8060A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）</w:t>
      </w:r>
      <w:r w:rsidR="00D8060A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最低值</w:t>
      </w:r>
      <w:r w:rsidR="00C64B7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比较</w:t>
      </w:r>
      <w:r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差异</w:t>
      </w:r>
      <w:r w:rsidR="00405BB3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不显著</w:t>
      </w:r>
      <w:r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(</w:t>
      </w:r>
      <w:r w:rsidR="009C79D4" w:rsidRPr="005E7214">
        <w:rPr>
          <w:rFonts w:asciiTheme="minorEastAsia" w:eastAsiaTheme="minorEastAsia" w:hAnsiTheme="minorEastAsia" w:cs="宋体"/>
          <w:i/>
          <w:color w:val="000000" w:themeColor="text1"/>
          <w:sz w:val="18"/>
          <w:szCs w:val="18"/>
        </w:rPr>
        <w:t>P</w:t>
      </w:r>
      <w:r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&gt;0.05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)。</w:t>
      </w:r>
      <w:r w:rsidR="00405BB3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PLT</w:t>
      </w:r>
      <w:r w:rsidR="00DB3B3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下降率越高</w:t>
      </w:r>
      <w:r w:rsidR="00405BB3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，</w:t>
      </w:r>
      <w:r w:rsidR="00405BB3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DIC患者</w:t>
      </w:r>
      <w:r w:rsidR="00405BB3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有效率越低</w:t>
      </w:r>
      <w:r w:rsidR="00405BB3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，且差异</w:t>
      </w:r>
      <w:r w:rsidR="00405BB3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显著</w:t>
      </w:r>
      <w:r w:rsidR="00405BB3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（</w:t>
      </w:r>
      <w:r w:rsidR="00405BB3" w:rsidRPr="005E7214">
        <w:rPr>
          <w:rFonts w:asciiTheme="minorEastAsia" w:eastAsiaTheme="minorEastAsia" w:hAnsiTheme="minorEastAsia" w:cs="宋体"/>
          <w:i/>
          <w:color w:val="000000" w:themeColor="text1"/>
          <w:sz w:val="18"/>
          <w:szCs w:val="18"/>
        </w:rPr>
        <w:t>P</w:t>
      </w:r>
      <w:r w:rsidR="00405BB3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&lt;0.05</w:t>
      </w:r>
      <w:r w:rsidR="00405BB3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）</w:t>
      </w:r>
      <w:r w:rsidR="00405BB3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；</w:t>
      </w:r>
      <w:r w:rsidR="00567930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ISTH显性</w:t>
      </w:r>
      <w:r w:rsidR="00E7180A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积</w:t>
      </w:r>
      <w:r w:rsidR="00567930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分</w:t>
      </w:r>
      <w:r w:rsidR="00405BB3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越高，DIC患者有效率越低，且差异</w:t>
      </w:r>
      <w:r w:rsidR="00405BB3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显著</w:t>
      </w:r>
      <w:r w:rsidR="00405BB3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（</w:t>
      </w:r>
      <w:r w:rsidR="00405BB3" w:rsidRPr="005E7214">
        <w:rPr>
          <w:rFonts w:asciiTheme="minorEastAsia" w:eastAsiaTheme="minorEastAsia" w:hAnsiTheme="minorEastAsia" w:cs="宋体"/>
          <w:i/>
          <w:color w:val="000000" w:themeColor="text1"/>
          <w:sz w:val="18"/>
          <w:szCs w:val="18"/>
        </w:rPr>
        <w:t>P</w:t>
      </w:r>
      <w:r w:rsidR="00405BB3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&lt;0.05</w:t>
      </w:r>
      <w:r w:rsidR="00405BB3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）</w:t>
      </w:r>
      <w:r w:rsidR="000647C7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。</w:t>
      </w:r>
      <w:r w:rsidR="00EE3E10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结论：出血是DIC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典型的临床表现，器官衰竭</w:t>
      </w:r>
      <w:r w:rsidR="00405BB3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更为常见；</w:t>
      </w:r>
      <w:r w:rsidR="00B51038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感染占DIC</w:t>
      </w:r>
      <w:r w:rsidR="00B51038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原发病比例最高</w:t>
      </w:r>
      <w:r w:rsidR="00C103FA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，感染</w:t>
      </w:r>
      <w:r w:rsidR="00DB3B3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并发</w:t>
      </w:r>
      <w:r w:rsidR="00C103FA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DIC</w:t>
      </w:r>
      <w:r w:rsidR="00B51038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器官衰竭</w:t>
      </w:r>
      <w:r w:rsidR="00977D7A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发生</w:t>
      </w:r>
      <w:r w:rsidR="00B51038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率最高，</w:t>
      </w:r>
      <w:r w:rsidR="00B51038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病理产科</w:t>
      </w:r>
      <w:r w:rsidR="00977D7A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DIC出血及休克发生率</w:t>
      </w:r>
      <w:proofErr w:type="gramStart"/>
      <w:r w:rsidR="00977D7A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最高但</w:t>
      </w:r>
      <w:proofErr w:type="gramEnd"/>
      <w:r w:rsidR="00B51038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预后最好，恶性肿瘤DIC</w:t>
      </w:r>
      <w:r w:rsidR="00B51038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预后最差</w:t>
      </w:r>
      <w:r w:rsidR="00977D7A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；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PT、APTT、DD</w:t>
      </w:r>
      <w:r w:rsidR="006B300D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、</w:t>
      </w:r>
      <w:r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PLT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下降率</w:t>
      </w:r>
      <w:r w:rsidR="006B300D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及ISTH显性</w:t>
      </w:r>
      <w:r w:rsidR="00E7180A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积</w:t>
      </w:r>
      <w:r w:rsidR="006B300D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分</w:t>
      </w:r>
      <w:r w:rsidR="002E3B5E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有助于提示DIC患者的预后</w:t>
      </w:r>
      <w:r w:rsidR="00977D7A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。</w:t>
      </w:r>
    </w:p>
    <w:p w:rsidR="00280D1D" w:rsidRPr="005E7214" w:rsidRDefault="008A55E2">
      <w:pPr>
        <w:ind w:firstLineChars="200" w:firstLine="360"/>
        <w:jc w:val="left"/>
        <w:rPr>
          <w:rFonts w:asciiTheme="minorEastAsia" w:eastAsiaTheme="minorEastAsia" w:hAnsiTheme="minorEastAsia" w:cs="宋体"/>
          <w:color w:val="000000"/>
          <w:sz w:val="18"/>
          <w:szCs w:val="18"/>
        </w:rPr>
      </w:pPr>
      <w:r w:rsidRPr="005E7214">
        <w:rPr>
          <w:rFonts w:asciiTheme="minorEastAsia" w:eastAsiaTheme="minorEastAsia" w:hAnsiTheme="minorEastAsia" w:cs="宋体" w:hint="eastAsia"/>
          <w:bCs/>
          <w:color w:val="000000" w:themeColor="text1"/>
          <w:sz w:val="18"/>
          <w:szCs w:val="18"/>
        </w:rPr>
        <w:t xml:space="preserve">关键词 </w:t>
      </w:r>
      <w:r w:rsidRPr="005E7214">
        <w:rPr>
          <w:rFonts w:asciiTheme="minorEastAsia" w:eastAsiaTheme="minorEastAsia" w:hAnsiTheme="minorEastAsia" w:cs="宋体" w:hint="eastAsia"/>
          <w:b/>
          <w:bCs/>
          <w:color w:val="000000" w:themeColor="text1"/>
          <w:sz w:val="18"/>
          <w:szCs w:val="18"/>
        </w:rPr>
        <w:t xml:space="preserve"> </w:t>
      </w:r>
      <w:r w:rsidRPr="005E7214">
        <w:rPr>
          <w:rFonts w:asciiTheme="minorEastAsia" w:eastAsiaTheme="minorEastAsia" w:hAnsiTheme="minorEastAsia" w:cs="宋体"/>
          <w:sz w:val="18"/>
          <w:szCs w:val="18"/>
        </w:rPr>
        <w:t>弥散性血管内凝血</w:t>
      </w:r>
      <w:r w:rsidR="00795814" w:rsidRPr="005E7214">
        <w:rPr>
          <w:rFonts w:asciiTheme="minorEastAsia" w:eastAsiaTheme="minorEastAsia" w:hAnsiTheme="minorEastAsia" w:cs="宋体" w:hint="eastAsia"/>
          <w:sz w:val="18"/>
          <w:szCs w:val="18"/>
        </w:rPr>
        <w:t xml:space="preserve">  </w:t>
      </w:r>
      <w:r w:rsidR="00AB3377" w:rsidRPr="005E7214">
        <w:rPr>
          <w:rFonts w:asciiTheme="minorEastAsia" w:eastAsiaTheme="minorEastAsia" w:hAnsiTheme="minorEastAsia" w:cs="宋体" w:hint="eastAsia"/>
          <w:sz w:val="18"/>
          <w:szCs w:val="18"/>
        </w:rPr>
        <w:t>ISTH显性</w:t>
      </w:r>
      <w:r w:rsidR="00E7180A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积</w:t>
      </w:r>
      <w:r w:rsidR="00AB3377" w:rsidRPr="005E7214">
        <w:rPr>
          <w:rFonts w:asciiTheme="minorEastAsia" w:eastAsiaTheme="minorEastAsia" w:hAnsiTheme="minorEastAsia" w:cs="宋体" w:hint="eastAsia"/>
          <w:sz w:val="18"/>
          <w:szCs w:val="18"/>
        </w:rPr>
        <w:t>分</w:t>
      </w:r>
      <w:r w:rsidR="00795814" w:rsidRPr="005E7214">
        <w:rPr>
          <w:rFonts w:asciiTheme="minorEastAsia" w:eastAsiaTheme="minorEastAsia" w:hAnsiTheme="minorEastAsia" w:cs="宋体" w:hint="eastAsia"/>
          <w:sz w:val="18"/>
          <w:szCs w:val="18"/>
        </w:rPr>
        <w:t xml:space="preserve">  </w:t>
      </w:r>
      <w:proofErr w:type="gramStart"/>
      <w:r w:rsidR="00F17FA6" w:rsidRPr="005E7214">
        <w:rPr>
          <w:rFonts w:asciiTheme="minorEastAsia" w:eastAsiaTheme="minorEastAsia" w:hAnsiTheme="minorEastAsia" w:cs="宋体"/>
          <w:color w:val="000000"/>
          <w:sz w:val="18"/>
          <w:szCs w:val="18"/>
        </w:rPr>
        <w:t>止</w:t>
      </w:r>
      <w:proofErr w:type="gramEnd"/>
      <w:r w:rsidR="00AB3377" w:rsidRPr="005E7214">
        <w:rPr>
          <w:rFonts w:asciiTheme="minorEastAsia" w:eastAsiaTheme="minorEastAsia" w:hAnsiTheme="minorEastAsia" w:cs="宋体"/>
          <w:color w:val="000000"/>
          <w:sz w:val="18"/>
          <w:szCs w:val="18"/>
        </w:rPr>
        <w:t>凝血指标</w:t>
      </w:r>
    </w:p>
    <w:p w:rsidR="00B63F51" w:rsidRPr="00795814" w:rsidRDefault="00B63F51">
      <w:pPr>
        <w:ind w:firstLineChars="200" w:firstLine="360"/>
        <w:jc w:val="left"/>
        <w:rPr>
          <w:rFonts w:asciiTheme="minorEastAsia" w:eastAsiaTheme="minorEastAsia" w:hAnsiTheme="minorEastAsia" w:cs="宋体"/>
          <w:color w:val="000000"/>
          <w:sz w:val="18"/>
          <w:szCs w:val="18"/>
        </w:rPr>
      </w:pPr>
    </w:p>
    <w:p w:rsidR="000A6CB7" w:rsidRPr="007D7F68" w:rsidRDefault="00795814" w:rsidP="00795814">
      <w:pPr>
        <w:widowControl/>
        <w:jc w:val="left"/>
        <w:rPr>
          <w:rFonts w:ascii="宋体" w:hAnsi="宋体" w:cs="宋体"/>
          <w:kern w:val="0"/>
          <w:sz w:val="18"/>
          <w:szCs w:val="18"/>
        </w:rPr>
      </w:pPr>
      <w:r w:rsidRPr="00795814">
        <w:rPr>
          <w:rFonts w:ascii="宋体" w:hAnsi="宋体" w:cs="宋体"/>
          <w:b/>
          <w:kern w:val="0"/>
          <w:sz w:val="18"/>
          <w:szCs w:val="18"/>
        </w:rPr>
        <w:t>Analysis the clinical features of patients with disseminated intravascular coagul</w:t>
      </w:r>
      <w:r>
        <w:rPr>
          <w:rFonts w:ascii="宋体" w:hAnsi="宋体" w:cs="宋体"/>
          <w:b/>
          <w:kern w:val="0"/>
          <w:sz w:val="18"/>
          <w:szCs w:val="18"/>
        </w:rPr>
        <w:t>ation diagnosed by ISTH </w:t>
      </w:r>
      <w:proofErr w:type="gramStart"/>
      <w:r>
        <w:rPr>
          <w:rFonts w:ascii="宋体" w:hAnsi="宋体" w:cs="宋体"/>
          <w:b/>
          <w:kern w:val="0"/>
          <w:sz w:val="18"/>
          <w:szCs w:val="18"/>
        </w:rPr>
        <w:t xml:space="preserve">scoring  </w:t>
      </w:r>
      <w:r w:rsidR="000A6CB7" w:rsidRPr="00795814">
        <w:rPr>
          <w:rFonts w:ascii="Times New Roman" w:eastAsiaTheme="minorEastAsia" w:hAnsi="Times New Roman" w:cs="Times New Roman"/>
          <w:sz w:val="18"/>
          <w:szCs w:val="18"/>
        </w:rPr>
        <w:t>Yang</w:t>
      </w:r>
      <w:proofErr w:type="gramEnd"/>
      <w:r w:rsidR="000A6CB7" w:rsidRPr="00795814">
        <w:rPr>
          <w:rFonts w:ascii="Times New Roman" w:eastAsiaTheme="minorEastAsia" w:hAnsi="Times New Roman" w:cs="Times New Roman"/>
          <w:sz w:val="18"/>
          <w:szCs w:val="18"/>
        </w:rPr>
        <w:t xml:space="preserve"> Ting</w:t>
      </w:r>
      <w:r w:rsidR="00532077" w:rsidRPr="00795814">
        <w:rPr>
          <w:rFonts w:ascii="Times New Roman" w:eastAsiaTheme="minorEastAsia" w:hAnsi="Times New Roman" w:cs="Times New Roman"/>
          <w:sz w:val="18"/>
          <w:szCs w:val="18"/>
          <w:vertAlign w:val="superscript"/>
        </w:rPr>
        <w:t>1</w:t>
      </w:r>
      <w:r w:rsidR="00532077" w:rsidRPr="00795814">
        <w:rPr>
          <w:rFonts w:ascii="Times New Roman" w:eastAsiaTheme="minorEastAsia" w:hAnsi="Times New Roman" w:cs="Times New Roman"/>
          <w:sz w:val="18"/>
          <w:szCs w:val="18"/>
        </w:rPr>
        <w:t>,Gao Qing-ping</w:t>
      </w:r>
      <w:r w:rsidR="00A22EF2">
        <w:rPr>
          <w:rFonts w:ascii="Times New Roman" w:eastAsiaTheme="minorEastAsia" w:hAnsi="Times New Roman" w:cs="Times New Roman"/>
          <w:sz w:val="18"/>
          <w:szCs w:val="18"/>
        </w:rPr>
        <w:t>*</w:t>
      </w:r>
      <w:r w:rsidR="007D7F6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="007D7F68" w:rsidRPr="007D7F68">
        <w:rPr>
          <w:rFonts w:ascii="宋体" w:hAnsi="宋体" w:cs="宋体"/>
          <w:kern w:val="0"/>
          <w:sz w:val="18"/>
          <w:szCs w:val="18"/>
        </w:rPr>
        <w:t>Renmin</w:t>
      </w:r>
      <w:proofErr w:type="spellEnd"/>
      <w:r w:rsidR="007D7F68" w:rsidRPr="007D7F68">
        <w:rPr>
          <w:rFonts w:ascii="宋体" w:hAnsi="宋体" w:cs="宋体"/>
          <w:kern w:val="0"/>
          <w:sz w:val="18"/>
          <w:szCs w:val="18"/>
        </w:rPr>
        <w:t xml:space="preserve"> Hospital of Wuhan University,</w:t>
      </w:r>
      <w:r w:rsidR="007D7F68">
        <w:rPr>
          <w:rFonts w:ascii="宋体" w:hAnsi="宋体" w:cs="宋体"/>
          <w:kern w:val="0"/>
          <w:sz w:val="18"/>
          <w:szCs w:val="18"/>
        </w:rPr>
        <w:t xml:space="preserve"> </w:t>
      </w:r>
      <w:r w:rsidR="007D7F68" w:rsidRPr="007D7F68">
        <w:rPr>
          <w:rFonts w:ascii="宋体" w:hAnsi="宋体" w:cs="宋体"/>
          <w:kern w:val="0"/>
          <w:sz w:val="18"/>
          <w:szCs w:val="18"/>
        </w:rPr>
        <w:t xml:space="preserve">Wuhan </w:t>
      </w:r>
      <w:proofErr w:type="gramStart"/>
      <w:r w:rsidR="007D7F68" w:rsidRPr="007D7F68">
        <w:rPr>
          <w:rFonts w:ascii="宋体" w:hAnsi="宋体" w:cs="宋体"/>
          <w:kern w:val="0"/>
          <w:sz w:val="18"/>
          <w:szCs w:val="18"/>
        </w:rPr>
        <w:t>430060</w:t>
      </w:r>
      <w:r w:rsidR="007D7F68">
        <w:rPr>
          <w:rFonts w:ascii="宋体" w:hAnsi="宋体" w:cs="宋体"/>
          <w:kern w:val="0"/>
          <w:sz w:val="18"/>
          <w:szCs w:val="18"/>
        </w:rPr>
        <w:t xml:space="preserve"> </w:t>
      </w:r>
      <w:r w:rsidR="007D7F68" w:rsidRPr="007D7F68">
        <w:rPr>
          <w:rFonts w:ascii="宋体" w:hAnsi="宋体" w:cs="宋体"/>
          <w:kern w:val="0"/>
          <w:sz w:val="18"/>
          <w:szCs w:val="18"/>
        </w:rPr>
        <w:t>,</w:t>
      </w:r>
      <w:r w:rsidR="007D7F68">
        <w:rPr>
          <w:rFonts w:ascii="宋体" w:hAnsi="宋体" w:cs="宋体"/>
          <w:kern w:val="0"/>
          <w:sz w:val="18"/>
          <w:szCs w:val="18"/>
        </w:rPr>
        <w:t>China</w:t>
      </w:r>
      <w:proofErr w:type="gramEnd"/>
    </w:p>
    <w:p w:rsidR="00280D1D" w:rsidRPr="005E7214" w:rsidRDefault="008A55E2" w:rsidP="00C34349">
      <w:pPr>
        <w:kinsoku w:val="0"/>
        <w:ind w:firstLineChars="200" w:firstLine="361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5E7214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Abstract</w:t>
      </w:r>
      <w:r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Objective:</w:t>
      </w:r>
      <w:r w:rsidR="008869D9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To investigate the clinical features, </w:t>
      </w:r>
      <w:proofErr w:type="gramStart"/>
      <w:r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>diagnosis</w:t>
      </w:r>
      <w:r w:rsidR="00FA5F14" w:rsidRPr="005E7214">
        <w:rPr>
          <w:rFonts w:ascii="Times New Roman" w:hAnsi="Times New Roman" w:cs="Times New Roman"/>
          <w:sz w:val="18"/>
          <w:szCs w:val="18"/>
        </w:rPr>
        <w:t xml:space="preserve"> </w:t>
      </w:r>
      <w:r w:rsidR="00FA5F14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>,</w:t>
      </w:r>
      <w:proofErr w:type="gramEnd"/>
      <w:r w:rsidR="00FA5F14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treatment</w:t>
      </w:r>
      <w:r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and prognostic factors</w:t>
      </w:r>
      <w:r w:rsidR="00995F5C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of disseminated intravascular coagulation</w:t>
      </w:r>
      <w:r w:rsidR="006937CD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diagnosed</w:t>
      </w:r>
      <w:r w:rsidR="00000086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>(DIC)</w:t>
      </w:r>
      <w:r w:rsidR="006937CD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by ISTH scoring</w:t>
      </w:r>
      <w:r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>.</w:t>
      </w:r>
      <w:r w:rsidR="00995F5C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>Method:</w:t>
      </w:r>
      <w:r w:rsidR="008869D9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Clinical data of </w:t>
      </w:r>
      <w:r w:rsidR="00000086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>928</w:t>
      </w:r>
      <w:r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patients</w:t>
      </w:r>
      <w:r w:rsidR="00101132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with DIC</w:t>
      </w:r>
      <w:r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, including the underlying disease, clinical </w:t>
      </w:r>
      <w:r w:rsidR="00FA5F14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>manifestations</w:t>
      </w:r>
      <w:r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, hemostatic </w:t>
      </w:r>
      <w:proofErr w:type="gramStart"/>
      <w:r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indicators </w:t>
      </w:r>
      <w:r w:rsidR="00FA5F14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>,</w:t>
      </w:r>
      <w:proofErr w:type="gramEnd"/>
      <w:r w:rsidR="00FA5F14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treatment </w:t>
      </w:r>
      <w:r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and </w:t>
      </w:r>
      <w:r w:rsidR="00FA5F14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>prognosis</w:t>
      </w:r>
      <w:r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who diagnosed with DIC </w:t>
      </w:r>
      <w:r w:rsidR="006937CD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according to ISTH scoring </w:t>
      </w:r>
      <w:r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>in our hospital were analyzed retrospectively.</w:t>
      </w:r>
      <w:r w:rsidR="00995F5C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>Result:</w:t>
      </w:r>
      <w:r w:rsidR="00000086" w:rsidRPr="005E7214">
        <w:rPr>
          <w:rFonts w:ascii="Times New Roman" w:eastAsiaTheme="minorEastAsia" w:hAnsi="Times New Roman" w:cs="Times New Roman"/>
          <w:color w:val="000000" w:themeColor="text1"/>
          <w:sz w:val="18"/>
          <w:szCs w:val="18"/>
        </w:rPr>
        <w:t xml:space="preserve"> 40.63%</w:t>
      </w:r>
      <w:r w:rsidR="00101132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had different degrees of hemorrhage, </w:t>
      </w:r>
      <w:r w:rsidR="00000086" w:rsidRPr="005E7214">
        <w:rPr>
          <w:rFonts w:ascii="Times New Roman" w:eastAsiaTheme="minorEastAsia" w:hAnsi="Times New Roman" w:cs="Times New Roman"/>
          <w:color w:val="000000" w:themeColor="text1"/>
          <w:sz w:val="18"/>
          <w:szCs w:val="18"/>
        </w:rPr>
        <w:t>38.04%</w:t>
      </w:r>
      <w:r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had shock, </w:t>
      </w:r>
      <w:proofErr w:type="gramStart"/>
      <w:r w:rsidR="00000086" w:rsidRPr="005E7214">
        <w:rPr>
          <w:rFonts w:ascii="Times New Roman" w:eastAsiaTheme="minorEastAsia" w:hAnsi="Times New Roman" w:cs="Times New Roman"/>
          <w:color w:val="000000" w:themeColor="text1"/>
          <w:sz w:val="18"/>
          <w:szCs w:val="18"/>
        </w:rPr>
        <w:t>56.36%</w:t>
      </w:r>
      <w:r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>were</w:t>
      </w:r>
      <w:proofErr w:type="gramEnd"/>
      <w:r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combined organ failure.</w:t>
      </w:r>
      <w:r w:rsidR="005B4D74" w:rsidRPr="005B4D7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="005B4D74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Infection accounted for the highest proportion of primary disease with </w:t>
      </w:r>
      <w:proofErr w:type="gramStart"/>
      <w:r w:rsidR="005B4D74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>DIC(</w:t>
      </w:r>
      <w:proofErr w:type="gramEnd"/>
      <w:r w:rsidR="005B4D74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>44.40%),</w:t>
      </w:r>
      <w:r w:rsidR="005B4D74" w:rsidRPr="005B4D74">
        <w:t xml:space="preserve"> </w:t>
      </w:r>
      <w:r w:rsidR="005B4D74">
        <w:rPr>
          <w:rFonts w:ascii="Times New Roman" w:hAnsi="Times New Roman" w:cs="Times New Roman"/>
          <w:color w:val="000000" w:themeColor="text1"/>
          <w:sz w:val="18"/>
          <w:szCs w:val="18"/>
        </w:rPr>
        <w:t>t</w:t>
      </w:r>
      <w:r w:rsidR="005B4D74" w:rsidRPr="005B4D74">
        <w:rPr>
          <w:rFonts w:ascii="Times New Roman" w:hAnsi="Times New Roman" w:cs="Times New Roman"/>
          <w:color w:val="000000" w:themeColor="text1"/>
          <w:sz w:val="18"/>
          <w:szCs w:val="18"/>
        </w:rPr>
        <w:t>he highest organ failure</w:t>
      </w:r>
      <w:r w:rsidR="005B4D7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="005B4D74" w:rsidRPr="005B4D74">
        <w:rPr>
          <w:rFonts w:ascii="Times New Roman" w:hAnsi="Times New Roman" w:cs="Times New Roman"/>
          <w:color w:val="000000" w:themeColor="text1"/>
          <w:sz w:val="18"/>
          <w:szCs w:val="18"/>
        </w:rPr>
        <w:t>rate</w:t>
      </w:r>
      <w:r w:rsidR="005B4D74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(</w:t>
      </w:r>
      <w:r w:rsidR="005B4D74">
        <w:rPr>
          <w:rFonts w:ascii="Times New Roman" w:hAnsi="Times New Roman" w:cs="Times New Roman"/>
          <w:color w:val="000000" w:themeColor="text1"/>
          <w:sz w:val="18"/>
          <w:szCs w:val="18"/>
        </w:rPr>
        <w:t>62.62</w:t>
      </w:r>
      <w:r w:rsidR="005B4D74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>%)</w:t>
      </w:r>
      <w:r w:rsidR="005B4D74">
        <w:rPr>
          <w:rFonts w:ascii="Times New Roman" w:hAnsi="Times New Roman" w:cs="Times New Roman"/>
          <w:color w:val="000000" w:themeColor="text1"/>
          <w:sz w:val="18"/>
          <w:szCs w:val="18"/>
        </w:rPr>
        <w:t>;</w:t>
      </w:r>
      <w:r w:rsidR="005B4D74" w:rsidRPr="005B4D7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="005B4D74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>pathology obstetrics group had</w:t>
      </w:r>
      <w:r w:rsidR="005B4D74" w:rsidRPr="005B4D7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the highest</w:t>
      </w:r>
      <w:r w:rsidR="005B4D7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b</w:t>
      </w:r>
      <w:r w:rsidR="005B4D74" w:rsidRPr="005B4D74">
        <w:rPr>
          <w:rFonts w:ascii="Times New Roman" w:hAnsi="Times New Roman" w:cs="Times New Roman"/>
          <w:color w:val="000000" w:themeColor="text1"/>
          <w:sz w:val="18"/>
          <w:szCs w:val="18"/>
        </w:rPr>
        <w:t>leeding rate (76.92%), highest shock rate (73.08%)</w:t>
      </w:r>
      <w:r w:rsidR="005B4D74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the highest efficiency(65.38%) , the lowest mortality rate (0.00%); the highest mortality rate (35.88%) of malignant tumors group, compared with the total incidence of the differences were statistically significant (</w:t>
      </w:r>
      <w:r w:rsidR="005B4D74" w:rsidRPr="005E7214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P</w:t>
      </w:r>
      <w:r w:rsidR="005B4D74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>&lt;0.05).</w:t>
      </w:r>
      <w:r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="00101132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>Effective group and ineffective group</w:t>
      </w:r>
      <w:r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of</w:t>
      </w:r>
      <w:r w:rsidR="00CF2530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Prothrombin time (PT)</w:t>
      </w:r>
      <w:r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, </w:t>
      </w:r>
      <w:r w:rsidR="00CF2530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>activated partial thromboplastin time (APTT)</w:t>
      </w:r>
      <w:r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and </w:t>
      </w:r>
      <w:r w:rsidR="00101132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>D- dimer (DD)</w:t>
      </w:r>
      <w:r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were si</w:t>
      </w:r>
      <w:r w:rsidR="00101132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>gnificantly different (</w:t>
      </w:r>
      <w:r w:rsidR="009C79D4" w:rsidRPr="005E7214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P</w:t>
      </w:r>
      <w:r w:rsidR="00101132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>&lt;0.05),</w:t>
      </w:r>
      <w:r w:rsidR="00101132" w:rsidRPr="005E7214">
        <w:rPr>
          <w:rFonts w:ascii="Times New Roman" w:hAnsi="Times New Roman" w:cs="Times New Roman"/>
          <w:sz w:val="18"/>
          <w:szCs w:val="18"/>
        </w:rPr>
        <w:t xml:space="preserve"> </w:t>
      </w:r>
      <w:r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fibrinogen concentration (FIB) </w:t>
      </w:r>
      <w:r w:rsidR="00D8060A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and platelet (PLT) lowest value </w:t>
      </w:r>
      <w:r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>compared to the lack of statistic</w:t>
      </w:r>
      <w:r w:rsidR="006B02DD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>ally significant difference (</w:t>
      </w:r>
      <w:r w:rsidR="009C79D4" w:rsidRPr="005E7214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P</w:t>
      </w:r>
      <w:r w:rsidR="006B02DD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>&gt;</w:t>
      </w:r>
      <w:r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>0.05).</w:t>
      </w:r>
      <w:r w:rsidR="00D8060A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="005B4D74" w:rsidRPr="005B4D74">
        <w:rPr>
          <w:rFonts w:ascii="Times New Roman" w:hAnsi="Times New Roman" w:cs="Times New Roman"/>
          <w:color w:val="000000" w:themeColor="text1"/>
          <w:sz w:val="18"/>
          <w:szCs w:val="18"/>
        </w:rPr>
        <w:t>PLT decreased more significantly, DIC patients with lower efficiency, and the difference was significant (P &lt;0.05)</w:t>
      </w:r>
      <w:r w:rsidR="005B4D7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;with the higher </w:t>
      </w:r>
      <w:r w:rsidR="005B4D74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>ISTH dominant scoring</w:t>
      </w:r>
      <w:r w:rsidR="005B4D74">
        <w:rPr>
          <w:rFonts w:ascii="Times New Roman" w:hAnsi="Times New Roman" w:cs="Times New Roman"/>
          <w:color w:val="000000" w:themeColor="text1"/>
          <w:sz w:val="18"/>
          <w:szCs w:val="18"/>
        </w:rPr>
        <w:t>,</w:t>
      </w:r>
      <w:r w:rsidR="005B4D74" w:rsidRPr="005B4D7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DIC patients with lower efficiency, and the difference was significant (P &lt;0.05)</w:t>
      </w:r>
      <w:r w:rsidR="005B4D74">
        <w:rPr>
          <w:rFonts w:ascii="Times New Roman" w:hAnsi="Times New Roman" w:cs="Times New Roman"/>
          <w:color w:val="000000" w:themeColor="text1"/>
          <w:sz w:val="18"/>
          <w:szCs w:val="18"/>
        </w:rPr>
        <w:t>.</w:t>
      </w:r>
      <w:r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>Conclusion:</w:t>
      </w:r>
      <w:r w:rsidR="00995F5C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Bleeding is the most typical clinical manifestations of DIC, but organ failure is more </w:t>
      </w:r>
      <w:proofErr w:type="spellStart"/>
      <w:r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>common.</w:t>
      </w:r>
      <w:r w:rsidR="005B4D74">
        <w:rPr>
          <w:rFonts w:ascii="Times New Roman" w:hAnsi="Times New Roman" w:cs="Times New Roman"/>
          <w:color w:val="000000" w:themeColor="text1"/>
          <w:sz w:val="18"/>
          <w:szCs w:val="18"/>
        </w:rPr>
        <w:t>;</w:t>
      </w:r>
      <w:r w:rsidR="005B4D74" w:rsidRPr="005B4D74">
        <w:rPr>
          <w:rFonts w:ascii="Times New Roman" w:hAnsi="Times New Roman" w:cs="Times New Roman"/>
          <w:color w:val="000000" w:themeColor="text1"/>
          <w:sz w:val="18"/>
          <w:szCs w:val="18"/>
        </w:rPr>
        <w:t>infection</w:t>
      </w:r>
      <w:proofErr w:type="spellEnd"/>
      <w:r w:rsidR="005B4D74" w:rsidRPr="005B4D7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accounted for </w:t>
      </w:r>
      <w:r w:rsidR="005B4D74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>the highest proportion of primary disease with DIC</w:t>
      </w:r>
      <w:r w:rsidR="005B4D7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and </w:t>
      </w:r>
      <w:r w:rsidR="005B4D74" w:rsidRPr="005B4D7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the highest incidence of organ failure, </w:t>
      </w:r>
      <w:r w:rsidR="005B4D74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>pathological obstetrics with DIC prognosis is best</w:t>
      </w:r>
      <w:r w:rsidR="005B4D7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and </w:t>
      </w:r>
      <w:r w:rsidR="005B4D74" w:rsidRPr="005B4D74">
        <w:rPr>
          <w:rFonts w:ascii="Times New Roman" w:hAnsi="Times New Roman" w:cs="Times New Roman"/>
          <w:color w:val="000000" w:themeColor="text1"/>
          <w:sz w:val="18"/>
          <w:szCs w:val="18"/>
        </w:rPr>
        <w:t>the highest incidence of</w:t>
      </w:r>
      <w:r w:rsidR="005B4D7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="005B4D74" w:rsidRPr="005B4D74">
        <w:rPr>
          <w:rFonts w:ascii="Times New Roman" w:hAnsi="Times New Roman" w:cs="Times New Roman"/>
          <w:color w:val="000000" w:themeColor="text1"/>
          <w:sz w:val="18"/>
          <w:szCs w:val="18"/>
        </w:rPr>
        <w:t>hemorrhage and shock</w:t>
      </w:r>
      <w:r w:rsidR="005B4D74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, worst prognosis of malignant tumor with DIC. </w:t>
      </w:r>
      <w:r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>PT,</w:t>
      </w:r>
      <w:r w:rsidR="00995F5C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>APTT,</w:t>
      </w:r>
      <w:r w:rsidR="00995F5C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proofErr w:type="gramStart"/>
      <w:r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DD </w:t>
      </w:r>
      <w:r w:rsidR="00995F5C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>,</w:t>
      </w:r>
      <w:proofErr w:type="gramEnd"/>
      <w:r w:rsidR="008869D9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>PLT decline rate</w:t>
      </w:r>
      <w:r w:rsidR="00995F5C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and ISTH dominant scoring</w:t>
      </w:r>
      <w:r w:rsidR="005B4D74" w:rsidRPr="005B4D74">
        <w:t xml:space="preserve"> </w:t>
      </w:r>
      <w:r w:rsidR="005B4D74" w:rsidRPr="005B4D7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contribute to </w:t>
      </w:r>
      <w:r w:rsidR="00C34349" w:rsidRPr="00C34349">
        <w:rPr>
          <w:rFonts w:ascii="Times New Roman" w:hAnsi="Times New Roman" w:cs="Times New Roman"/>
          <w:color w:val="000000" w:themeColor="text1"/>
          <w:sz w:val="18"/>
          <w:szCs w:val="18"/>
        </w:rPr>
        <w:t>forecast</w:t>
      </w:r>
      <w:r w:rsidR="00C34349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="005B4D74" w:rsidRPr="005B4D74">
        <w:rPr>
          <w:rFonts w:ascii="Times New Roman" w:hAnsi="Times New Roman" w:cs="Times New Roman"/>
          <w:color w:val="000000" w:themeColor="text1"/>
          <w:sz w:val="18"/>
          <w:szCs w:val="18"/>
        </w:rPr>
        <w:t>the prognosis of DIC patients.</w:t>
      </w:r>
      <w:r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</w:p>
    <w:p w:rsidR="00B63F51" w:rsidRPr="005E7214" w:rsidRDefault="008A55E2" w:rsidP="00B63F51">
      <w:pPr>
        <w:kinsoku w:val="0"/>
        <w:ind w:firstLineChars="200" w:firstLine="361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5E7214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 xml:space="preserve">Key </w:t>
      </w:r>
      <w:proofErr w:type="gramStart"/>
      <w:r w:rsidRPr="005E7214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 xml:space="preserve">words  </w:t>
      </w:r>
      <w:r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>Dissemi</w:t>
      </w:r>
      <w:r w:rsidR="00795814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>nated</w:t>
      </w:r>
      <w:proofErr w:type="gramEnd"/>
      <w:r w:rsidR="00795814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intravascular coagulation </w:t>
      </w:r>
      <w:r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="00995F5C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ISTH dominant scoring </w:t>
      </w:r>
      <w:r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="00F17FA6" w:rsidRPr="005E7214">
        <w:rPr>
          <w:rFonts w:ascii="Times New Roman" w:hAnsi="Times New Roman" w:cs="Times New Roman"/>
          <w:color w:val="000000" w:themeColor="text1"/>
          <w:sz w:val="18"/>
          <w:szCs w:val="18"/>
        </w:rPr>
        <w:t>Hemostatic indicators</w:t>
      </w:r>
    </w:p>
    <w:p w:rsidR="00B63F51" w:rsidRPr="00B63F51" w:rsidRDefault="00B63F51" w:rsidP="00B63F51">
      <w:pPr>
        <w:kinsoku w:val="0"/>
        <w:ind w:firstLineChars="200" w:firstLine="360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A22EF2" w:rsidRDefault="00A859CF" w:rsidP="00EB131D">
      <w:pPr>
        <w:kinsoku w:val="0"/>
        <w:ind w:firstLineChars="200" w:firstLine="360"/>
        <w:rPr>
          <w:rFonts w:asciiTheme="minorEastAsia" w:eastAsiaTheme="minorEastAsia" w:hAnsiTheme="minorEastAsia"/>
          <w:color w:val="000000" w:themeColor="text1"/>
          <w:sz w:val="18"/>
          <w:szCs w:val="18"/>
        </w:rPr>
      </w:pPr>
      <w:r>
        <w:rPr>
          <w:rFonts w:asciiTheme="minorEastAsia" w:eastAsiaTheme="minorEastAsia" w:hAnsiTheme="minorEastAsia" w:cs="宋体" w:hint="eastAsia"/>
          <w:sz w:val="18"/>
          <w:szCs w:val="18"/>
        </w:rPr>
        <w:t>D</w:t>
      </w:r>
      <w:r>
        <w:rPr>
          <w:rFonts w:asciiTheme="minorEastAsia" w:eastAsiaTheme="minorEastAsia" w:hAnsiTheme="minorEastAsia" w:cs="宋体"/>
          <w:sz w:val="18"/>
          <w:szCs w:val="18"/>
        </w:rPr>
        <w:t>IC是一种</w:t>
      </w:r>
      <w:r>
        <w:rPr>
          <w:rFonts w:asciiTheme="minorEastAsia" w:eastAsiaTheme="minorEastAsia" w:hAnsiTheme="minorEastAsia" w:cs="宋体" w:hint="eastAsia"/>
          <w:sz w:val="18"/>
          <w:szCs w:val="18"/>
        </w:rPr>
        <w:t>继发性</w:t>
      </w:r>
      <w:r>
        <w:rPr>
          <w:rFonts w:asciiTheme="minorEastAsia" w:eastAsiaTheme="minorEastAsia" w:hAnsiTheme="minorEastAsia" w:cs="宋体"/>
          <w:sz w:val="18"/>
          <w:szCs w:val="18"/>
        </w:rPr>
        <w:t>临床综合征</w:t>
      </w:r>
      <w:r>
        <w:rPr>
          <w:rFonts w:asciiTheme="minorEastAsia" w:eastAsiaTheme="minorEastAsia" w:hAnsiTheme="minorEastAsia" w:cs="宋体" w:hint="eastAsia"/>
          <w:sz w:val="18"/>
          <w:szCs w:val="18"/>
        </w:rPr>
        <w:t>，其</w:t>
      </w:r>
      <w:r w:rsidR="00DB3B34">
        <w:rPr>
          <w:rFonts w:asciiTheme="minorEastAsia" w:eastAsiaTheme="minorEastAsia" w:hAnsiTheme="minorEastAsia" w:hint="eastAsia"/>
          <w:sz w:val="18"/>
          <w:szCs w:val="18"/>
        </w:rPr>
        <w:t>发病机制</w:t>
      </w:r>
      <w:r w:rsidR="00C24976" w:rsidRPr="005E7214">
        <w:rPr>
          <w:rFonts w:asciiTheme="minorEastAsia" w:eastAsiaTheme="minorEastAsia" w:hAnsiTheme="minorEastAsia" w:hint="eastAsia"/>
          <w:sz w:val="18"/>
          <w:szCs w:val="18"/>
        </w:rPr>
        <w:t>复杂</w:t>
      </w:r>
      <w:r w:rsidR="005F0A80" w:rsidRPr="005E7214">
        <w:rPr>
          <w:rFonts w:asciiTheme="minorEastAsia" w:eastAsiaTheme="minorEastAsia" w:hAnsiTheme="minorEastAsia" w:hint="eastAsia"/>
          <w:sz w:val="18"/>
          <w:szCs w:val="18"/>
        </w:rPr>
        <w:t>，主要集中在加强体内凝血酶的产生，</w:t>
      </w:r>
      <w:r w:rsidR="003F2EE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涉及促凝、</w:t>
      </w:r>
      <w:proofErr w:type="gramStart"/>
      <w:r w:rsidR="003F2EE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纤</w:t>
      </w:r>
      <w:proofErr w:type="gramEnd"/>
      <w:r w:rsidR="003F2EE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溶、抗凝</w:t>
      </w:r>
      <w:r w:rsidR="005E21AC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及</w:t>
      </w:r>
      <w:r w:rsidR="003F2EE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内皮等多系统，</w:t>
      </w:r>
      <w:r w:rsidR="008A55E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表现为出血、</w:t>
      </w:r>
      <w:r w:rsidR="003F2EE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微循环障碍、</w:t>
      </w:r>
      <w:r w:rsidR="008A55E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微血管</w:t>
      </w:r>
      <w:r w:rsidR="00DB3B3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内</w:t>
      </w:r>
      <w:r w:rsidR="008A55E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栓塞及微血管病性溶血等</w:t>
      </w:r>
      <w:r w:rsidR="003F2EE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多</w:t>
      </w:r>
      <w:r w:rsidR="008A55E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形式。</w:t>
      </w:r>
      <w:r w:rsidR="003F2EE6" w:rsidRPr="005E7214">
        <w:rPr>
          <w:rFonts w:asciiTheme="minorEastAsia" w:eastAsiaTheme="minorEastAsia" w:hAnsiTheme="minorEastAsia" w:hint="eastAsia"/>
          <w:sz w:val="18"/>
          <w:szCs w:val="18"/>
        </w:rPr>
        <w:t>DIC是一个动态的过程，而实验室检查反应的只是这个动态过程中的一个瞬间，因此，用于诊断和评价DIC</w:t>
      </w:r>
      <w:r w:rsidR="00954EAF">
        <w:rPr>
          <w:rFonts w:asciiTheme="minorEastAsia" w:eastAsiaTheme="minorEastAsia" w:hAnsiTheme="minorEastAsia" w:hint="eastAsia"/>
          <w:sz w:val="18"/>
          <w:szCs w:val="18"/>
        </w:rPr>
        <w:t>患者</w:t>
      </w:r>
      <w:r w:rsidR="003F2EE6" w:rsidRPr="005E7214">
        <w:rPr>
          <w:rFonts w:asciiTheme="minorEastAsia" w:eastAsiaTheme="minorEastAsia" w:hAnsiTheme="minorEastAsia" w:hint="eastAsia"/>
          <w:sz w:val="18"/>
          <w:szCs w:val="18"/>
        </w:rPr>
        <w:t>的实验室检查需要反映凝血功能的改变，</w:t>
      </w:r>
      <w:r w:rsidR="00977D7A">
        <w:rPr>
          <w:rFonts w:asciiTheme="minorEastAsia" w:eastAsiaTheme="minorEastAsia" w:hAnsiTheme="minorEastAsia" w:hint="eastAsia"/>
          <w:sz w:val="18"/>
          <w:szCs w:val="18"/>
        </w:rPr>
        <w:t>如</w:t>
      </w:r>
      <w:r w:rsidR="003F2EE6" w:rsidRPr="005E7214">
        <w:rPr>
          <w:rFonts w:asciiTheme="minorEastAsia" w:eastAsiaTheme="minorEastAsia" w:hAnsiTheme="minorEastAsia" w:hint="eastAsia"/>
          <w:sz w:val="18"/>
          <w:szCs w:val="18"/>
        </w:rPr>
        <w:t>PT、APTT及P</w:t>
      </w:r>
      <w:r w:rsidR="003F2EE6" w:rsidRPr="005E7214">
        <w:rPr>
          <w:rFonts w:asciiTheme="minorEastAsia" w:eastAsiaTheme="minorEastAsia" w:hAnsiTheme="minorEastAsia"/>
          <w:sz w:val="18"/>
          <w:szCs w:val="18"/>
        </w:rPr>
        <w:t>LT</w:t>
      </w:r>
      <w:r w:rsidR="00035858" w:rsidRPr="005E7214">
        <w:rPr>
          <w:rFonts w:asciiTheme="minorEastAsia" w:eastAsiaTheme="minorEastAsia" w:hAnsiTheme="minorEastAsia" w:hint="eastAsia"/>
          <w:sz w:val="18"/>
          <w:szCs w:val="18"/>
        </w:rPr>
        <w:t>计数</w:t>
      </w:r>
      <w:r w:rsidR="003F2EE6" w:rsidRPr="005E7214">
        <w:rPr>
          <w:rFonts w:asciiTheme="minorEastAsia" w:eastAsiaTheme="minorEastAsia" w:hAnsiTheme="minorEastAsia" w:hint="eastAsia"/>
          <w:sz w:val="18"/>
          <w:szCs w:val="18"/>
        </w:rPr>
        <w:t>可以提示</w:t>
      </w:r>
      <w:r w:rsidR="003F2EE6" w:rsidRPr="005E7214">
        <w:rPr>
          <w:rFonts w:asciiTheme="minorEastAsia" w:eastAsiaTheme="minorEastAsia" w:hAnsiTheme="minorEastAsia" w:hint="eastAsia"/>
          <w:color w:val="000000" w:themeColor="text1"/>
          <w:sz w:val="18"/>
          <w:szCs w:val="18"/>
        </w:rPr>
        <w:t>凝血因子消耗和激活的程度</w:t>
      </w:r>
      <w:r w:rsidR="00954EAF">
        <w:rPr>
          <w:rFonts w:asciiTheme="minorEastAsia" w:eastAsiaTheme="minorEastAsia" w:hAnsiTheme="minorEastAsia" w:hint="eastAsia"/>
          <w:color w:val="000000" w:themeColor="text1"/>
          <w:sz w:val="18"/>
          <w:szCs w:val="18"/>
        </w:rPr>
        <w:t>；及反映</w:t>
      </w:r>
      <w:proofErr w:type="gramStart"/>
      <w:r w:rsidR="00954EAF">
        <w:rPr>
          <w:rFonts w:asciiTheme="minorEastAsia" w:eastAsiaTheme="minorEastAsia" w:hAnsiTheme="minorEastAsia" w:hint="eastAsia"/>
          <w:color w:val="000000" w:themeColor="text1"/>
          <w:sz w:val="18"/>
          <w:szCs w:val="18"/>
        </w:rPr>
        <w:t>纤</w:t>
      </w:r>
      <w:proofErr w:type="gramEnd"/>
      <w:r w:rsidR="00954EAF">
        <w:rPr>
          <w:rFonts w:asciiTheme="minorEastAsia" w:eastAsiaTheme="minorEastAsia" w:hAnsiTheme="minorEastAsia" w:hint="eastAsia"/>
          <w:color w:val="000000" w:themeColor="text1"/>
          <w:sz w:val="18"/>
          <w:szCs w:val="18"/>
        </w:rPr>
        <w:t>溶亢进的指标</w:t>
      </w:r>
      <w:r w:rsidR="00EA7196">
        <w:rPr>
          <w:rFonts w:asciiTheme="minorEastAsia" w:eastAsiaTheme="minorEastAsia" w:hAnsiTheme="minorEastAsia" w:hint="eastAsia"/>
          <w:color w:val="000000" w:themeColor="text1"/>
          <w:sz w:val="18"/>
          <w:szCs w:val="18"/>
        </w:rPr>
        <w:t>如</w:t>
      </w:r>
      <w:r w:rsidR="00EA7196" w:rsidRPr="005E7214">
        <w:rPr>
          <w:rFonts w:asciiTheme="minorEastAsia" w:eastAsiaTheme="minorEastAsia" w:hAnsiTheme="minorEastAsia" w:hint="eastAsia"/>
          <w:sz w:val="18"/>
          <w:szCs w:val="18"/>
        </w:rPr>
        <w:t>FIB及纤维蛋白相关产物</w:t>
      </w:r>
      <w:r w:rsidR="00EA7196">
        <w:rPr>
          <w:rFonts w:asciiTheme="minorEastAsia" w:eastAsiaTheme="minorEastAsia" w:hAnsiTheme="minorEastAsia" w:hint="eastAsia"/>
          <w:sz w:val="18"/>
          <w:szCs w:val="18"/>
        </w:rPr>
        <w:t>标记物</w:t>
      </w:r>
      <w:r w:rsidR="003F2EE6" w:rsidRPr="005E7214">
        <w:rPr>
          <w:rFonts w:asciiTheme="minorEastAsia" w:eastAsiaTheme="minorEastAsia" w:hAnsiTheme="minorEastAsia" w:hint="eastAsia"/>
          <w:color w:val="000000" w:themeColor="text1"/>
          <w:sz w:val="18"/>
          <w:szCs w:val="18"/>
        </w:rPr>
        <w:t>。</w:t>
      </w:r>
      <w:r w:rsidR="00926B6D" w:rsidRPr="005E7214">
        <w:rPr>
          <w:rFonts w:asciiTheme="minorEastAsia" w:eastAsiaTheme="minorEastAsia" w:hAnsiTheme="minorEastAsia" w:hint="eastAsia"/>
          <w:color w:val="000000" w:themeColor="text1"/>
          <w:sz w:val="18"/>
          <w:szCs w:val="18"/>
        </w:rPr>
        <w:t>ISTH显性</w:t>
      </w:r>
      <w:r w:rsidR="00954EAF">
        <w:rPr>
          <w:rFonts w:asciiTheme="minorEastAsia" w:eastAsiaTheme="minorEastAsia" w:hAnsiTheme="minorEastAsia" w:hint="eastAsia"/>
          <w:color w:val="000000" w:themeColor="text1"/>
          <w:sz w:val="18"/>
          <w:szCs w:val="18"/>
        </w:rPr>
        <w:t>积</w:t>
      </w:r>
      <w:r w:rsidR="00926B6D" w:rsidRPr="005E7214">
        <w:rPr>
          <w:rFonts w:asciiTheme="minorEastAsia" w:eastAsiaTheme="minorEastAsia" w:hAnsiTheme="minorEastAsia" w:hint="eastAsia"/>
          <w:color w:val="000000" w:themeColor="text1"/>
          <w:sz w:val="18"/>
          <w:szCs w:val="18"/>
        </w:rPr>
        <w:t>分系统中包括</w:t>
      </w:r>
      <w:r w:rsidR="00926B6D" w:rsidRPr="005E7214">
        <w:rPr>
          <w:rFonts w:asciiTheme="minorEastAsia" w:eastAsiaTheme="minorEastAsia" w:hAnsiTheme="minorEastAsia" w:hint="eastAsia"/>
          <w:sz w:val="18"/>
          <w:szCs w:val="18"/>
        </w:rPr>
        <w:t>PT、APTT、P</w:t>
      </w:r>
      <w:r w:rsidR="00926B6D" w:rsidRPr="005E7214">
        <w:rPr>
          <w:rFonts w:asciiTheme="minorEastAsia" w:eastAsiaTheme="minorEastAsia" w:hAnsiTheme="minorEastAsia"/>
          <w:sz w:val="18"/>
          <w:szCs w:val="18"/>
        </w:rPr>
        <w:t>LT</w:t>
      </w:r>
      <w:r w:rsidR="00926B6D" w:rsidRPr="005E7214">
        <w:rPr>
          <w:rFonts w:asciiTheme="minorEastAsia" w:eastAsiaTheme="minorEastAsia" w:hAnsiTheme="minorEastAsia" w:hint="eastAsia"/>
          <w:sz w:val="18"/>
          <w:szCs w:val="18"/>
        </w:rPr>
        <w:t>、FIB及纤维蛋白相关产物</w:t>
      </w:r>
      <w:r w:rsidR="00977D7A">
        <w:rPr>
          <w:rFonts w:asciiTheme="minorEastAsia" w:eastAsiaTheme="minorEastAsia" w:hAnsiTheme="minorEastAsia" w:hint="eastAsia"/>
          <w:sz w:val="18"/>
          <w:szCs w:val="18"/>
        </w:rPr>
        <w:t>标记物</w:t>
      </w:r>
      <w:r w:rsidR="00DB3B34">
        <w:rPr>
          <w:rFonts w:asciiTheme="minorEastAsia" w:eastAsiaTheme="minorEastAsia" w:hAnsiTheme="minorEastAsia" w:hint="eastAsia"/>
          <w:sz w:val="18"/>
          <w:szCs w:val="18"/>
        </w:rPr>
        <w:t>这几项</w:t>
      </w:r>
      <w:r w:rsidR="00926B6D" w:rsidRPr="005E7214">
        <w:rPr>
          <w:rFonts w:asciiTheme="minorEastAsia" w:eastAsiaTheme="minorEastAsia" w:hAnsiTheme="minorEastAsia" w:hint="eastAsia"/>
          <w:sz w:val="18"/>
          <w:szCs w:val="18"/>
        </w:rPr>
        <w:t>积分项，</w:t>
      </w:r>
      <w:r w:rsidR="00954EAF">
        <w:rPr>
          <w:rFonts w:asciiTheme="minorEastAsia" w:eastAsiaTheme="minorEastAsia" w:hAnsiTheme="minorEastAsia" w:hint="eastAsia"/>
          <w:sz w:val="18"/>
          <w:szCs w:val="18"/>
        </w:rPr>
        <w:t>有利于通过积</w:t>
      </w:r>
      <w:r w:rsidR="00D00834" w:rsidRPr="005E7214">
        <w:rPr>
          <w:rFonts w:asciiTheme="minorEastAsia" w:eastAsiaTheme="minorEastAsia" w:hAnsiTheme="minorEastAsia" w:hint="eastAsia"/>
          <w:sz w:val="18"/>
          <w:szCs w:val="18"/>
        </w:rPr>
        <w:t>分动态观察DIC的进展，并且这几项实验室指标相对客观，</w:t>
      </w:r>
      <w:r w:rsidR="00926B6D" w:rsidRPr="005E7214">
        <w:rPr>
          <w:rFonts w:asciiTheme="minorEastAsia" w:eastAsiaTheme="minorEastAsia" w:hAnsiTheme="minorEastAsia" w:hint="eastAsia"/>
          <w:sz w:val="18"/>
          <w:szCs w:val="18"/>
        </w:rPr>
        <w:t>使得DIC的诊断</w:t>
      </w:r>
      <w:r w:rsidR="00954EAF">
        <w:rPr>
          <w:rFonts w:asciiTheme="minorEastAsia" w:eastAsiaTheme="minorEastAsia" w:hAnsiTheme="minorEastAsia" w:hint="eastAsia"/>
          <w:color w:val="000000" w:themeColor="text1"/>
          <w:sz w:val="18"/>
          <w:szCs w:val="18"/>
        </w:rPr>
        <w:t>简单</w:t>
      </w:r>
      <w:r w:rsidR="00926B6D" w:rsidRPr="005E7214">
        <w:rPr>
          <w:rFonts w:asciiTheme="minorEastAsia" w:eastAsiaTheme="minorEastAsia" w:hAnsiTheme="minorEastAsia" w:hint="eastAsia"/>
          <w:color w:val="000000" w:themeColor="text1"/>
          <w:sz w:val="18"/>
          <w:szCs w:val="18"/>
        </w:rPr>
        <w:t>易行且科学性强，易于推广。</w:t>
      </w:r>
    </w:p>
    <w:p w:rsidR="00EB131D" w:rsidRPr="00EB131D" w:rsidRDefault="00EB131D" w:rsidP="00EB131D">
      <w:pPr>
        <w:kinsoku w:val="0"/>
        <w:ind w:firstLineChars="200" w:firstLine="360"/>
        <w:rPr>
          <w:rFonts w:asciiTheme="minorEastAsia" w:eastAsiaTheme="minorEastAsia" w:hAnsiTheme="minorEastAsia"/>
          <w:color w:val="000000" w:themeColor="text1"/>
          <w:sz w:val="18"/>
          <w:szCs w:val="18"/>
        </w:rPr>
      </w:pPr>
    </w:p>
    <w:p w:rsidR="00280D1D" w:rsidRPr="005E7214" w:rsidRDefault="008A55E2">
      <w:pPr>
        <w:jc w:val="left"/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</w:pP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对象与方法</w:t>
      </w:r>
    </w:p>
    <w:p w:rsidR="00A22EF2" w:rsidRPr="005E7214" w:rsidRDefault="00A22EF2">
      <w:pPr>
        <w:jc w:val="left"/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</w:pPr>
    </w:p>
    <w:p w:rsidR="00280D1D" w:rsidRPr="005E7214" w:rsidRDefault="008A55E2" w:rsidP="00C103FA">
      <w:pPr>
        <w:ind w:firstLineChars="200" w:firstLine="360"/>
        <w:rPr>
          <w:rFonts w:asciiTheme="minorEastAsia" w:eastAsiaTheme="minorEastAsia" w:hAnsiTheme="minorEastAsia" w:cs="宋体"/>
          <w:sz w:val="18"/>
          <w:szCs w:val="18"/>
        </w:rPr>
      </w:pP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对象</w:t>
      </w:r>
      <w:r w:rsidR="009C79D4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 xml:space="preserve">  </w:t>
      </w:r>
      <w:r w:rsidR="000C07E5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选取</w:t>
      </w:r>
      <w:r w:rsidRPr="005E7214">
        <w:rPr>
          <w:rFonts w:asciiTheme="minorEastAsia" w:eastAsiaTheme="minorEastAsia" w:hAnsiTheme="minorEastAsia" w:cs="宋体"/>
          <w:color w:val="000000"/>
          <w:sz w:val="18"/>
          <w:szCs w:val="18"/>
        </w:rPr>
        <w:t>200</w:t>
      </w:r>
      <w:r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9</w:t>
      </w:r>
      <w:r w:rsidRPr="005E7214">
        <w:rPr>
          <w:rFonts w:asciiTheme="minorEastAsia" w:eastAsiaTheme="minorEastAsia" w:hAnsiTheme="minorEastAsia" w:cs="宋体"/>
          <w:sz w:val="18"/>
          <w:szCs w:val="18"/>
        </w:rPr>
        <w:t>年</w:t>
      </w:r>
      <w:r w:rsidRPr="005E7214">
        <w:rPr>
          <w:rFonts w:asciiTheme="minorEastAsia" w:eastAsiaTheme="minorEastAsia" w:hAnsiTheme="minorEastAsia" w:cs="宋体" w:hint="eastAsia"/>
          <w:sz w:val="18"/>
          <w:szCs w:val="18"/>
        </w:rPr>
        <w:t>6</w:t>
      </w:r>
      <w:r w:rsidRPr="005E7214">
        <w:rPr>
          <w:rFonts w:asciiTheme="minorEastAsia" w:eastAsiaTheme="minorEastAsia" w:hAnsiTheme="minorEastAsia" w:cs="宋体"/>
          <w:sz w:val="18"/>
          <w:szCs w:val="18"/>
        </w:rPr>
        <w:t>月</w:t>
      </w:r>
      <w:r w:rsidR="00767ED7" w:rsidRPr="005E7214">
        <w:rPr>
          <w:rFonts w:asciiTheme="minorEastAsia" w:eastAsiaTheme="minorEastAsia" w:hAnsiTheme="minorEastAsia" w:cs="宋体" w:hint="eastAsia"/>
          <w:sz w:val="18"/>
          <w:szCs w:val="18"/>
        </w:rPr>
        <w:t>～</w:t>
      </w:r>
      <w:r w:rsidRPr="005E7214">
        <w:rPr>
          <w:rFonts w:asciiTheme="minorEastAsia" w:eastAsiaTheme="minorEastAsia" w:hAnsiTheme="minorEastAsia" w:cs="宋体"/>
          <w:sz w:val="18"/>
          <w:szCs w:val="18"/>
        </w:rPr>
        <w:t>20</w:t>
      </w:r>
      <w:r w:rsidRPr="005E7214">
        <w:rPr>
          <w:rFonts w:asciiTheme="minorEastAsia" w:eastAsiaTheme="minorEastAsia" w:hAnsiTheme="minorEastAsia" w:cs="宋体" w:hint="eastAsia"/>
          <w:sz w:val="18"/>
          <w:szCs w:val="18"/>
        </w:rPr>
        <w:t>14</w:t>
      </w:r>
      <w:r w:rsidRPr="005E7214">
        <w:rPr>
          <w:rFonts w:asciiTheme="minorEastAsia" w:eastAsiaTheme="minorEastAsia" w:hAnsiTheme="minorEastAsia" w:cs="宋体"/>
          <w:sz w:val="18"/>
          <w:szCs w:val="18"/>
        </w:rPr>
        <w:t>年</w:t>
      </w:r>
      <w:r w:rsidRPr="005E7214">
        <w:rPr>
          <w:rFonts w:asciiTheme="minorEastAsia" w:eastAsiaTheme="minorEastAsia" w:hAnsiTheme="minorEastAsia" w:cs="宋体" w:hint="eastAsia"/>
          <w:sz w:val="18"/>
          <w:szCs w:val="18"/>
        </w:rPr>
        <w:t>11</w:t>
      </w:r>
      <w:r w:rsidRPr="005E7214">
        <w:rPr>
          <w:rFonts w:asciiTheme="minorEastAsia" w:eastAsiaTheme="minorEastAsia" w:hAnsiTheme="minorEastAsia" w:cs="宋体"/>
          <w:sz w:val="18"/>
          <w:szCs w:val="18"/>
        </w:rPr>
        <w:t>月</w:t>
      </w:r>
      <w:r w:rsidR="000C07E5" w:rsidRPr="005E7214">
        <w:rPr>
          <w:rFonts w:asciiTheme="minorEastAsia" w:eastAsiaTheme="minorEastAsia" w:hAnsiTheme="minorEastAsia" w:cs="宋体"/>
          <w:color w:val="000000"/>
          <w:sz w:val="18"/>
          <w:szCs w:val="18"/>
        </w:rPr>
        <w:t>在武汉大学人民医院就诊</w:t>
      </w:r>
      <w:r w:rsidR="000C07E5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，</w:t>
      </w:r>
      <w:proofErr w:type="gramStart"/>
      <w:r w:rsidRPr="005E7214">
        <w:rPr>
          <w:rFonts w:asciiTheme="minorEastAsia" w:eastAsiaTheme="minorEastAsia" w:hAnsiTheme="minorEastAsia" w:cs="宋体" w:hint="eastAsia"/>
          <w:sz w:val="18"/>
          <w:szCs w:val="18"/>
        </w:rPr>
        <w:t>疑</w:t>
      </w:r>
      <w:proofErr w:type="gramEnd"/>
      <w:r w:rsidRPr="005E7214">
        <w:rPr>
          <w:rFonts w:asciiTheme="minorEastAsia" w:eastAsiaTheme="minorEastAsia" w:hAnsiTheme="minorEastAsia" w:cs="宋体" w:hint="eastAsia"/>
          <w:sz w:val="18"/>
          <w:szCs w:val="18"/>
        </w:rPr>
        <w:t>诊为DIC</w:t>
      </w:r>
      <w:r w:rsidR="00954EAF">
        <w:rPr>
          <w:rFonts w:asciiTheme="minorEastAsia" w:eastAsiaTheme="minorEastAsia" w:hAnsiTheme="minorEastAsia" w:cs="宋体" w:hint="eastAsia"/>
          <w:sz w:val="18"/>
          <w:szCs w:val="18"/>
        </w:rPr>
        <w:t>的患者</w:t>
      </w:r>
      <w:r w:rsidRPr="005E7214">
        <w:rPr>
          <w:rFonts w:asciiTheme="minorEastAsia" w:eastAsiaTheme="minorEastAsia" w:hAnsiTheme="minorEastAsia" w:cs="宋体" w:hint="eastAsia"/>
          <w:sz w:val="18"/>
          <w:szCs w:val="18"/>
        </w:rPr>
        <w:t>2230</w:t>
      </w:r>
      <w:r w:rsidR="00954EAF">
        <w:rPr>
          <w:rFonts w:asciiTheme="minorEastAsia" w:eastAsiaTheme="minorEastAsia" w:hAnsiTheme="minorEastAsia" w:cs="宋体" w:hint="eastAsia"/>
          <w:sz w:val="18"/>
          <w:szCs w:val="18"/>
        </w:rPr>
        <w:t>例</w:t>
      </w:r>
      <w:r w:rsidRPr="005E7214">
        <w:rPr>
          <w:rFonts w:asciiTheme="minorEastAsia" w:eastAsiaTheme="minorEastAsia" w:hAnsiTheme="minorEastAsia" w:cs="宋体" w:hint="eastAsia"/>
          <w:sz w:val="18"/>
          <w:szCs w:val="18"/>
        </w:rPr>
        <w:t>，</w:t>
      </w:r>
      <w:r w:rsidR="002B58A5">
        <w:rPr>
          <w:rFonts w:asciiTheme="minorEastAsia" w:eastAsiaTheme="minorEastAsia" w:hAnsiTheme="minorEastAsia" w:cs="宋体" w:hint="eastAsia"/>
          <w:sz w:val="18"/>
          <w:szCs w:val="18"/>
        </w:rPr>
        <w:t>依据</w:t>
      </w:r>
      <w:r w:rsidR="002B58A5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2001</w:t>
      </w:r>
      <w:r w:rsidR="002B58A5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年</w:t>
      </w:r>
      <w:r w:rsidR="002B58A5">
        <w:rPr>
          <w:rFonts w:asciiTheme="minorEastAsia" w:eastAsiaTheme="minorEastAsia" w:hAnsiTheme="minorEastAsia" w:cs="宋体" w:hint="eastAsia"/>
          <w:sz w:val="18"/>
          <w:szCs w:val="18"/>
        </w:rPr>
        <w:t>ISTH显性</w:t>
      </w:r>
      <w:r w:rsidR="00E7180A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积</w:t>
      </w:r>
      <w:r w:rsidR="002B58A5">
        <w:rPr>
          <w:rFonts w:asciiTheme="minorEastAsia" w:eastAsiaTheme="minorEastAsia" w:hAnsiTheme="minorEastAsia" w:cs="宋体" w:hint="eastAsia"/>
          <w:sz w:val="18"/>
          <w:szCs w:val="18"/>
        </w:rPr>
        <w:t>分系统</w:t>
      </w:r>
      <w:r w:rsidR="002B58A5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 xml:space="preserve"> </w:t>
      </w:r>
      <w:r w:rsidR="009B050D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[1]</w:t>
      </w:r>
      <w:r w:rsidR="009B050D" w:rsidRPr="005E7214">
        <w:rPr>
          <w:rFonts w:asciiTheme="minorEastAsia" w:eastAsiaTheme="minorEastAsia" w:hAnsiTheme="minorEastAsia" w:cs="宋体" w:hint="eastAsia"/>
          <w:sz w:val="18"/>
          <w:szCs w:val="18"/>
        </w:rPr>
        <w:t>，</w:t>
      </w:r>
      <w:r w:rsidR="005F0374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评分≥5</w:t>
      </w:r>
      <w:r w:rsidR="00954EAF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分的患者诊断</w:t>
      </w:r>
      <w:r w:rsidR="002B58A5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为DIC</w:t>
      </w:r>
      <w:r w:rsidR="00954EAF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，</w:t>
      </w:r>
      <w:r w:rsidR="005F0374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共</w:t>
      </w:r>
      <w:r w:rsidR="0057315C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928</w:t>
      </w:r>
      <w:r w:rsidR="005F0374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例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，</w:t>
      </w:r>
      <w:r w:rsidR="005F0374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男女之比约为1.8</w:t>
      </w:r>
      <w:r w:rsidR="00DA168C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5</w:t>
      </w:r>
      <w:r w:rsidR="005F0374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:1，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平均年龄</w:t>
      </w:r>
      <w:r w:rsidR="00DA168C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51.18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岁，中位年龄</w:t>
      </w:r>
      <w:r w:rsidR="00DA168C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54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岁。</w:t>
      </w:r>
      <w:r w:rsidR="009B050D" w:rsidRPr="005E7214">
        <w:rPr>
          <w:rFonts w:asciiTheme="minorEastAsia" w:eastAsiaTheme="minorEastAsia" w:hAnsiTheme="minorEastAsia" w:cs="宋体" w:hint="eastAsia"/>
          <w:sz w:val="18"/>
          <w:szCs w:val="18"/>
        </w:rPr>
        <w:t>排除标准：1</w:t>
      </w:r>
      <w:r w:rsidR="00954EAF">
        <w:rPr>
          <w:rFonts w:asciiTheme="minorEastAsia" w:eastAsiaTheme="minorEastAsia" w:hAnsiTheme="minorEastAsia" w:cs="宋体" w:hint="eastAsia"/>
          <w:sz w:val="18"/>
          <w:szCs w:val="18"/>
        </w:rPr>
        <w:t>）因原发病使用抗凝治疗</w:t>
      </w:r>
      <w:r w:rsidR="009B050D" w:rsidRPr="005E7214">
        <w:rPr>
          <w:rFonts w:asciiTheme="minorEastAsia" w:eastAsiaTheme="minorEastAsia" w:hAnsiTheme="minorEastAsia" w:cs="宋体" w:hint="eastAsia"/>
          <w:sz w:val="18"/>
          <w:szCs w:val="18"/>
        </w:rPr>
        <w:t>；2</w:t>
      </w:r>
      <w:r w:rsidR="00234DCA">
        <w:rPr>
          <w:rFonts w:asciiTheme="minorEastAsia" w:eastAsiaTheme="minorEastAsia" w:hAnsiTheme="minorEastAsia" w:cs="宋体" w:hint="eastAsia"/>
          <w:sz w:val="18"/>
          <w:szCs w:val="18"/>
        </w:rPr>
        <w:t>）</w:t>
      </w:r>
      <w:r w:rsidR="009B050D" w:rsidRPr="005E7214">
        <w:rPr>
          <w:rFonts w:asciiTheme="minorEastAsia" w:eastAsiaTheme="minorEastAsia" w:hAnsiTheme="minorEastAsia" w:cs="宋体" w:hint="eastAsia"/>
          <w:sz w:val="18"/>
          <w:szCs w:val="18"/>
        </w:rPr>
        <w:t>严重肾</w:t>
      </w:r>
      <w:r w:rsidR="00954EAF">
        <w:rPr>
          <w:rFonts w:asciiTheme="minorEastAsia" w:eastAsiaTheme="minorEastAsia" w:hAnsiTheme="minorEastAsia" w:cs="宋体" w:hint="eastAsia"/>
          <w:sz w:val="18"/>
          <w:szCs w:val="18"/>
        </w:rPr>
        <w:t>脏</w:t>
      </w:r>
      <w:r w:rsidR="009B050D" w:rsidRPr="005E7214">
        <w:rPr>
          <w:rFonts w:asciiTheme="minorEastAsia" w:eastAsiaTheme="minorEastAsia" w:hAnsiTheme="minorEastAsia" w:cs="宋体" w:hint="eastAsia"/>
          <w:sz w:val="18"/>
          <w:szCs w:val="18"/>
        </w:rPr>
        <w:t>基础疾病；3）严重肝</w:t>
      </w:r>
      <w:r w:rsidR="00954EAF">
        <w:rPr>
          <w:rFonts w:asciiTheme="minorEastAsia" w:eastAsiaTheme="minorEastAsia" w:hAnsiTheme="minorEastAsia" w:cs="宋体" w:hint="eastAsia"/>
          <w:sz w:val="18"/>
          <w:szCs w:val="18"/>
        </w:rPr>
        <w:t>脏基础疾病</w:t>
      </w:r>
      <w:r w:rsidR="009B050D" w:rsidRPr="005E7214">
        <w:rPr>
          <w:rFonts w:asciiTheme="minorEastAsia" w:eastAsiaTheme="minorEastAsia" w:hAnsiTheme="minorEastAsia" w:cs="宋体" w:hint="eastAsia"/>
          <w:sz w:val="18"/>
          <w:szCs w:val="18"/>
        </w:rPr>
        <w:t>且肝功能</w:t>
      </w:r>
      <w:r w:rsidR="00D07DE2" w:rsidRPr="005E7214">
        <w:rPr>
          <w:rFonts w:asciiTheme="minorEastAsia" w:eastAsiaTheme="minorEastAsia" w:hAnsiTheme="minorEastAsia" w:cs="宋体" w:hint="eastAsia"/>
          <w:sz w:val="18"/>
          <w:szCs w:val="18"/>
        </w:rPr>
        <w:t>Child</w:t>
      </w:r>
      <w:r w:rsidR="00D07DE2">
        <w:rPr>
          <w:rFonts w:asciiTheme="minorEastAsia" w:eastAsiaTheme="minorEastAsia" w:hAnsiTheme="minorEastAsia" w:cs="宋体"/>
          <w:sz w:val="18"/>
          <w:szCs w:val="18"/>
        </w:rPr>
        <w:t>-Pugh分级达</w:t>
      </w:r>
      <w:r w:rsidR="009B050D" w:rsidRPr="005E7214">
        <w:rPr>
          <w:rFonts w:asciiTheme="minorEastAsia" w:eastAsiaTheme="minorEastAsia" w:hAnsiTheme="minorEastAsia" w:cs="宋体" w:hint="eastAsia"/>
          <w:sz w:val="18"/>
          <w:szCs w:val="18"/>
        </w:rPr>
        <w:t>C级；4）血栓性血小板减少性紫癜。</w:t>
      </w:r>
    </w:p>
    <w:p w:rsidR="0045362B" w:rsidRPr="005E7214" w:rsidRDefault="008A55E2" w:rsidP="00C103FA">
      <w:pPr>
        <w:ind w:firstLineChars="200" w:firstLine="360"/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</w:pP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方法</w:t>
      </w:r>
      <w:r w:rsidR="009C79D4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 xml:space="preserve">  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对</w:t>
      </w:r>
      <w:r w:rsidR="00DA168C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928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例DIC患者</w:t>
      </w:r>
      <w:r w:rsidR="0076244C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的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性别、年龄、</w:t>
      </w:r>
      <w:r w:rsidR="00AA53DE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原发病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、</w:t>
      </w:r>
      <w:r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临床</w:t>
      </w:r>
      <w:r w:rsidR="00AA53DE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表现</w:t>
      </w:r>
      <w:r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、实验室检查</w:t>
      </w:r>
      <w:r w:rsidR="00AA53DE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、治疗</w:t>
      </w:r>
      <w:r w:rsidR="00234DCA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及预后</w:t>
      </w:r>
      <w:r w:rsidR="005E21AC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等</w:t>
      </w:r>
      <w:r w:rsidRPr="005E7214">
        <w:rPr>
          <w:rFonts w:asciiTheme="minorEastAsia" w:eastAsiaTheme="minorEastAsia" w:hAnsiTheme="minorEastAsia" w:cs="宋体"/>
          <w:color w:val="000000"/>
          <w:sz w:val="18"/>
          <w:szCs w:val="18"/>
        </w:rPr>
        <w:t>进行统计分析</w:t>
      </w:r>
      <w:r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。</w:t>
      </w:r>
      <w:r w:rsidR="00234DCA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积</w:t>
      </w:r>
      <w:r w:rsidR="00035858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分项：1</w:t>
      </w:r>
      <w:r w:rsidR="00035858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)</w:t>
      </w:r>
      <w:r w:rsidR="00DB3B3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PLT&gt;100</w:t>
      </w:r>
      <w:r w:rsidR="00DB3B34" w:rsidRPr="00DB3B3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x10^9/L</w:t>
      </w:r>
      <w:r w:rsidR="00035858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=</w:t>
      </w:r>
      <w:r w:rsidR="00035858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0分</w:t>
      </w:r>
      <w:r w:rsidR="00035858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；≤100</w:t>
      </w:r>
      <w:r w:rsidR="00AD000E" w:rsidRPr="00DB3B3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x10^9/L</w:t>
      </w:r>
      <w:r w:rsidR="00035858" w:rsidRPr="005E7214">
        <w:rPr>
          <w:rFonts w:asciiTheme="minorEastAsia" w:eastAsiaTheme="minorEastAsia" w:hAnsiTheme="minorEastAsia" w:cs="宋体" w:hint="eastAsia"/>
          <w:sz w:val="18"/>
          <w:szCs w:val="18"/>
        </w:rPr>
        <w:t>=</w:t>
      </w:r>
      <w:r w:rsidR="00035858" w:rsidRPr="005E7214">
        <w:rPr>
          <w:rFonts w:asciiTheme="minorEastAsia" w:eastAsiaTheme="minorEastAsia" w:hAnsiTheme="minorEastAsia" w:cs="宋体"/>
          <w:sz w:val="18"/>
          <w:szCs w:val="18"/>
        </w:rPr>
        <w:t>1分</w:t>
      </w:r>
      <w:r w:rsidR="00035858" w:rsidRPr="005E7214">
        <w:rPr>
          <w:rFonts w:asciiTheme="minorEastAsia" w:eastAsiaTheme="minorEastAsia" w:hAnsiTheme="minorEastAsia" w:cs="宋体" w:hint="eastAsia"/>
          <w:sz w:val="18"/>
          <w:szCs w:val="18"/>
        </w:rPr>
        <w:t>；</w:t>
      </w:r>
      <w:r w:rsidR="00035858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≤</w:t>
      </w:r>
      <w:r w:rsidR="00035858" w:rsidRPr="005E7214">
        <w:rPr>
          <w:rFonts w:asciiTheme="minorEastAsia" w:eastAsiaTheme="minorEastAsia" w:hAnsiTheme="minorEastAsia" w:cs="宋体" w:hint="eastAsia"/>
          <w:sz w:val="18"/>
          <w:szCs w:val="18"/>
        </w:rPr>
        <w:t>50</w:t>
      </w:r>
      <w:r w:rsidR="00AD000E" w:rsidRPr="00DB3B3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x10^9/L</w:t>
      </w:r>
      <w:r w:rsidR="00AD000E" w:rsidRPr="005E7214">
        <w:rPr>
          <w:rFonts w:asciiTheme="minorEastAsia" w:eastAsiaTheme="minorEastAsia" w:hAnsiTheme="minorEastAsia" w:cs="宋体" w:hint="eastAsia"/>
          <w:sz w:val="18"/>
          <w:szCs w:val="18"/>
        </w:rPr>
        <w:t xml:space="preserve"> </w:t>
      </w:r>
      <w:r w:rsidR="00035858" w:rsidRPr="005E7214">
        <w:rPr>
          <w:rFonts w:asciiTheme="minorEastAsia" w:eastAsiaTheme="minorEastAsia" w:hAnsiTheme="minorEastAsia" w:cs="宋体" w:hint="eastAsia"/>
          <w:sz w:val="18"/>
          <w:szCs w:val="18"/>
        </w:rPr>
        <w:t>=</w:t>
      </w:r>
      <w:r w:rsidR="00035858" w:rsidRPr="005E7214">
        <w:rPr>
          <w:rFonts w:asciiTheme="minorEastAsia" w:eastAsiaTheme="minorEastAsia" w:hAnsiTheme="minorEastAsia" w:cs="宋体"/>
          <w:sz w:val="18"/>
          <w:szCs w:val="18"/>
        </w:rPr>
        <w:t>2分</w:t>
      </w:r>
      <w:r w:rsidR="00035858" w:rsidRPr="005E7214">
        <w:rPr>
          <w:rFonts w:asciiTheme="minorEastAsia" w:eastAsiaTheme="minorEastAsia" w:hAnsiTheme="minorEastAsia" w:cs="宋体" w:hint="eastAsia"/>
          <w:sz w:val="18"/>
          <w:szCs w:val="18"/>
        </w:rPr>
        <w:t>，2）纤维蛋白相关产物标记物，</w:t>
      </w:r>
      <w:r w:rsidR="00376776">
        <w:rPr>
          <w:rFonts w:asciiTheme="minorEastAsia" w:eastAsiaTheme="minorEastAsia" w:hAnsiTheme="minorEastAsia" w:cs="宋体" w:hint="eastAsia"/>
          <w:sz w:val="18"/>
          <w:szCs w:val="18"/>
        </w:rPr>
        <w:t>不升高</w:t>
      </w:r>
      <w:r w:rsidR="00035858" w:rsidRPr="005E7214">
        <w:rPr>
          <w:rFonts w:asciiTheme="minorEastAsia" w:eastAsiaTheme="minorEastAsia" w:hAnsiTheme="minorEastAsia" w:cs="宋体" w:hint="eastAsia"/>
          <w:sz w:val="18"/>
          <w:szCs w:val="18"/>
        </w:rPr>
        <w:t>=</w:t>
      </w:r>
      <w:r w:rsidR="00035858" w:rsidRPr="005E7214">
        <w:rPr>
          <w:rFonts w:asciiTheme="minorEastAsia" w:eastAsiaTheme="minorEastAsia" w:hAnsiTheme="minorEastAsia" w:cs="宋体"/>
          <w:sz w:val="18"/>
          <w:szCs w:val="18"/>
        </w:rPr>
        <w:t>0分</w:t>
      </w:r>
      <w:r w:rsidR="00035858" w:rsidRPr="005E7214">
        <w:rPr>
          <w:rFonts w:asciiTheme="minorEastAsia" w:eastAsiaTheme="minorEastAsia" w:hAnsiTheme="minorEastAsia" w:cs="宋体" w:hint="eastAsia"/>
          <w:sz w:val="18"/>
          <w:szCs w:val="18"/>
        </w:rPr>
        <w:t>；</w:t>
      </w:r>
      <w:r w:rsidR="00035858" w:rsidRPr="005E7214">
        <w:rPr>
          <w:rFonts w:asciiTheme="minorEastAsia" w:eastAsiaTheme="minorEastAsia" w:hAnsiTheme="minorEastAsia" w:cs="宋体"/>
          <w:sz w:val="18"/>
          <w:szCs w:val="18"/>
        </w:rPr>
        <w:t>中度升高</w:t>
      </w:r>
      <w:r w:rsidR="00035858" w:rsidRPr="005E7214">
        <w:rPr>
          <w:rFonts w:asciiTheme="minorEastAsia" w:eastAsiaTheme="minorEastAsia" w:hAnsiTheme="minorEastAsia" w:cs="宋体" w:hint="eastAsia"/>
          <w:sz w:val="18"/>
          <w:szCs w:val="18"/>
        </w:rPr>
        <w:t>=</w:t>
      </w:r>
      <w:r w:rsidR="00035858" w:rsidRPr="005E7214">
        <w:rPr>
          <w:rFonts w:asciiTheme="minorEastAsia" w:eastAsiaTheme="minorEastAsia" w:hAnsiTheme="minorEastAsia" w:cs="宋体"/>
          <w:sz w:val="18"/>
          <w:szCs w:val="18"/>
        </w:rPr>
        <w:t>2分</w:t>
      </w:r>
      <w:r w:rsidR="00035858" w:rsidRPr="005E7214">
        <w:rPr>
          <w:rFonts w:asciiTheme="minorEastAsia" w:eastAsiaTheme="minorEastAsia" w:hAnsiTheme="minorEastAsia" w:cs="宋体" w:hint="eastAsia"/>
          <w:sz w:val="18"/>
          <w:szCs w:val="18"/>
        </w:rPr>
        <w:t>；</w:t>
      </w:r>
      <w:r w:rsidR="00035858" w:rsidRPr="005E7214">
        <w:rPr>
          <w:rFonts w:asciiTheme="minorEastAsia" w:eastAsiaTheme="minorEastAsia" w:hAnsiTheme="minorEastAsia" w:cs="宋体"/>
          <w:sz w:val="18"/>
          <w:szCs w:val="18"/>
        </w:rPr>
        <w:t>明显升高</w:t>
      </w:r>
      <w:r w:rsidR="00035858" w:rsidRPr="005E7214">
        <w:rPr>
          <w:rFonts w:asciiTheme="minorEastAsia" w:eastAsiaTheme="minorEastAsia" w:hAnsiTheme="minorEastAsia" w:cs="宋体" w:hint="eastAsia"/>
          <w:sz w:val="18"/>
          <w:szCs w:val="18"/>
        </w:rPr>
        <w:t>=</w:t>
      </w:r>
      <w:r w:rsidR="00035858" w:rsidRPr="005E7214">
        <w:rPr>
          <w:rFonts w:asciiTheme="minorEastAsia" w:eastAsiaTheme="minorEastAsia" w:hAnsiTheme="minorEastAsia" w:cs="宋体"/>
          <w:sz w:val="18"/>
          <w:szCs w:val="18"/>
        </w:rPr>
        <w:t>3分</w:t>
      </w:r>
      <w:r w:rsidR="00035858" w:rsidRPr="005E7214">
        <w:rPr>
          <w:rFonts w:asciiTheme="minorEastAsia" w:eastAsiaTheme="minorEastAsia" w:hAnsiTheme="minorEastAsia" w:cs="宋体" w:hint="eastAsia"/>
          <w:sz w:val="18"/>
          <w:szCs w:val="18"/>
        </w:rPr>
        <w:t>，3）PT延长，&lt;</w:t>
      </w:r>
      <w:r w:rsidR="00035858" w:rsidRPr="005E7214">
        <w:rPr>
          <w:rFonts w:asciiTheme="minorEastAsia" w:eastAsiaTheme="minorEastAsia" w:hAnsiTheme="minorEastAsia" w:cs="宋体"/>
          <w:sz w:val="18"/>
          <w:szCs w:val="18"/>
        </w:rPr>
        <w:t>3s</w:t>
      </w:r>
      <w:r w:rsidR="00035858" w:rsidRPr="005E7214">
        <w:rPr>
          <w:rFonts w:asciiTheme="minorEastAsia" w:eastAsiaTheme="minorEastAsia" w:hAnsiTheme="minorEastAsia" w:cs="宋体" w:hint="eastAsia"/>
          <w:sz w:val="18"/>
          <w:szCs w:val="18"/>
        </w:rPr>
        <w:t>=</w:t>
      </w:r>
      <w:r w:rsidR="00035858" w:rsidRPr="005E7214">
        <w:rPr>
          <w:rFonts w:asciiTheme="minorEastAsia" w:eastAsiaTheme="minorEastAsia" w:hAnsiTheme="minorEastAsia" w:cs="宋体"/>
          <w:sz w:val="18"/>
          <w:szCs w:val="18"/>
        </w:rPr>
        <w:t>0分</w:t>
      </w:r>
      <w:r w:rsidR="00035858" w:rsidRPr="005E7214">
        <w:rPr>
          <w:rFonts w:asciiTheme="minorEastAsia" w:eastAsiaTheme="minorEastAsia" w:hAnsiTheme="minorEastAsia" w:cs="宋体" w:hint="eastAsia"/>
          <w:sz w:val="18"/>
          <w:szCs w:val="18"/>
        </w:rPr>
        <w:t>；≥3s=</w:t>
      </w:r>
      <w:r w:rsidR="00035858" w:rsidRPr="005E7214">
        <w:rPr>
          <w:rFonts w:asciiTheme="minorEastAsia" w:eastAsiaTheme="minorEastAsia" w:hAnsiTheme="minorEastAsia" w:cs="宋体"/>
          <w:sz w:val="18"/>
          <w:szCs w:val="18"/>
        </w:rPr>
        <w:t>1分</w:t>
      </w:r>
      <w:r w:rsidR="00035858" w:rsidRPr="005E7214">
        <w:rPr>
          <w:rFonts w:asciiTheme="minorEastAsia" w:eastAsiaTheme="minorEastAsia" w:hAnsiTheme="minorEastAsia" w:cs="宋体" w:hint="eastAsia"/>
          <w:sz w:val="18"/>
          <w:szCs w:val="18"/>
        </w:rPr>
        <w:t>；≥6s=</w:t>
      </w:r>
      <w:r w:rsidR="00035858" w:rsidRPr="005E7214">
        <w:rPr>
          <w:rFonts w:asciiTheme="minorEastAsia" w:eastAsiaTheme="minorEastAsia" w:hAnsiTheme="minorEastAsia" w:cs="宋体"/>
          <w:sz w:val="18"/>
          <w:szCs w:val="18"/>
        </w:rPr>
        <w:t>2分</w:t>
      </w:r>
      <w:r w:rsidR="00035858" w:rsidRPr="005E7214">
        <w:rPr>
          <w:rFonts w:asciiTheme="minorEastAsia" w:eastAsiaTheme="minorEastAsia" w:hAnsiTheme="minorEastAsia" w:cs="宋体" w:hint="eastAsia"/>
          <w:sz w:val="18"/>
          <w:szCs w:val="18"/>
        </w:rPr>
        <w:t>，4）FIB水平，&gt;1.0g/l=</w:t>
      </w:r>
      <w:r w:rsidR="00035858" w:rsidRPr="005E7214">
        <w:rPr>
          <w:rFonts w:asciiTheme="minorEastAsia" w:eastAsiaTheme="minorEastAsia" w:hAnsiTheme="minorEastAsia" w:cs="宋体"/>
          <w:sz w:val="18"/>
          <w:szCs w:val="18"/>
        </w:rPr>
        <w:t>0分</w:t>
      </w:r>
      <w:r w:rsidR="00035858" w:rsidRPr="005E7214">
        <w:rPr>
          <w:rFonts w:asciiTheme="minorEastAsia" w:eastAsiaTheme="minorEastAsia" w:hAnsiTheme="minorEastAsia" w:cs="宋体" w:hint="eastAsia"/>
          <w:sz w:val="18"/>
          <w:szCs w:val="18"/>
        </w:rPr>
        <w:t>；</w:t>
      </w:r>
      <w:r w:rsidR="00035858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≤</w:t>
      </w:r>
      <w:r w:rsidR="00035858" w:rsidRPr="005E7214">
        <w:rPr>
          <w:rFonts w:asciiTheme="minorEastAsia" w:eastAsiaTheme="minorEastAsia" w:hAnsiTheme="minorEastAsia" w:cs="宋体" w:hint="eastAsia"/>
          <w:sz w:val="18"/>
          <w:szCs w:val="18"/>
        </w:rPr>
        <w:t>1.0g/l=</w:t>
      </w:r>
      <w:r w:rsidR="00035858" w:rsidRPr="005E7214">
        <w:rPr>
          <w:rFonts w:asciiTheme="minorEastAsia" w:eastAsiaTheme="minorEastAsia" w:hAnsiTheme="minorEastAsia" w:cs="宋体"/>
          <w:sz w:val="18"/>
          <w:szCs w:val="18"/>
        </w:rPr>
        <w:t>1分</w:t>
      </w:r>
      <w:r w:rsidR="00035858" w:rsidRPr="005E7214">
        <w:rPr>
          <w:rFonts w:asciiTheme="minorEastAsia" w:eastAsiaTheme="minorEastAsia" w:hAnsiTheme="minorEastAsia" w:cs="宋体" w:hint="eastAsia"/>
          <w:sz w:val="18"/>
          <w:szCs w:val="18"/>
        </w:rPr>
        <w:t>。</w:t>
      </w:r>
      <w:r w:rsidRPr="005E7214">
        <w:rPr>
          <w:rFonts w:asciiTheme="minorEastAsia" w:eastAsiaTheme="minorEastAsia" w:hAnsiTheme="minorEastAsia" w:cs="宋体"/>
          <w:color w:val="000000"/>
          <w:sz w:val="18"/>
          <w:szCs w:val="18"/>
        </w:rPr>
        <w:t>根据</w:t>
      </w:r>
      <w:r w:rsidRPr="005E7214">
        <w:rPr>
          <w:rFonts w:asciiTheme="minorEastAsia" w:eastAsiaTheme="minorEastAsia" w:hAnsiTheme="minorEastAsia" w:cs="Arial" w:hint="eastAsia"/>
          <w:color w:val="000000"/>
          <w:sz w:val="18"/>
          <w:szCs w:val="18"/>
          <w:shd w:val="clear" w:color="auto" w:fill="FFFFFF"/>
        </w:rPr>
        <w:t>Dempfle</w:t>
      </w:r>
      <w:r w:rsidR="00376776">
        <w:rPr>
          <w:rFonts w:asciiTheme="minorEastAsia" w:eastAsiaTheme="minorEastAsia" w:hAnsiTheme="minorEastAsia" w:cs="Arial" w:hint="eastAsia"/>
          <w:color w:val="000000"/>
          <w:sz w:val="18"/>
          <w:szCs w:val="18"/>
          <w:shd w:val="clear" w:color="auto" w:fill="FFFFFF"/>
        </w:rPr>
        <w:t>等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[2]</w:t>
      </w:r>
      <w:r w:rsidRPr="005E7214">
        <w:rPr>
          <w:rFonts w:asciiTheme="minorEastAsia" w:eastAsiaTheme="minorEastAsia" w:hAnsiTheme="minorEastAsia" w:cs="Arial" w:hint="eastAsia"/>
          <w:color w:val="000000"/>
          <w:sz w:val="18"/>
          <w:szCs w:val="18"/>
          <w:shd w:val="clear" w:color="auto" w:fill="FFFFFF"/>
        </w:rPr>
        <w:t>的研究</w:t>
      </w:r>
      <w:r w:rsidRPr="005E7214">
        <w:rPr>
          <w:rFonts w:asciiTheme="minorEastAsia" w:eastAsiaTheme="minorEastAsia" w:hAnsiTheme="minorEastAsia" w:cs="宋体"/>
          <w:color w:val="000000"/>
          <w:sz w:val="18"/>
          <w:szCs w:val="18"/>
        </w:rPr>
        <w:t>将DD定量&lt;1mg/L定</w:t>
      </w:r>
      <w:r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义</w:t>
      </w:r>
      <w:r w:rsidRPr="005E7214">
        <w:rPr>
          <w:rFonts w:asciiTheme="minorEastAsia" w:eastAsiaTheme="minorEastAsia" w:hAnsiTheme="minorEastAsia" w:cs="宋体"/>
          <w:color w:val="000000"/>
          <w:sz w:val="18"/>
          <w:szCs w:val="18"/>
        </w:rPr>
        <w:t>为不升高，1-3mg/L为中度升高，</w:t>
      </w:r>
      <w:r w:rsidRPr="005E7214">
        <w:rPr>
          <w:rFonts w:asciiTheme="minorEastAsia" w:eastAsiaTheme="minorEastAsia" w:hAnsiTheme="minorEastAsia" w:cs="Arial"/>
          <w:color w:val="000000"/>
          <w:sz w:val="18"/>
          <w:szCs w:val="18"/>
        </w:rPr>
        <w:t>≥</w:t>
      </w:r>
      <w:r w:rsidRPr="005E7214">
        <w:rPr>
          <w:rFonts w:asciiTheme="minorEastAsia" w:eastAsiaTheme="minorEastAsia" w:hAnsiTheme="minorEastAsia" w:cs="宋体"/>
          <w:color w:val="000000"/>
          <w:sz w:val="18"/>
          <w:szCs w:val="18"/>
        </w:rPr>
        <w:t>3mg/L为明显升高。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疗效判定：参考《血液病诊断及疗效标准》</w:t>
      </w:r>
      <w:r w:rsidR="00CF132A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[3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]</w:t>
      </w:r>
      <w:r w:rsidR="00376776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，痊愈：</w:t>
      </w:r>
      <w:r w:rsidR="0045362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DIC</w:t>
      </w:r>
      <w:r w:rsidR="005E21AC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原发</w:t>
      </w:r>
      <w:r w:rsidR="0045362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病治愈或转为稳定、DIC引起的症状</w:t>
      </w:r>
      <w:r w:rsidR="001E1E0D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及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体征</w:t>
      </w:r>
      <w:r w:rsidR="0045362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恢复、实验室指标回到DIC前水平或恢复正常；显效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：</w:t>
      </w:r>
      <w:r w:rsidR="0045362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上述三项指标有两项符合者</w:t>
      </w:r>
      <w:r w:rsidR="001E1E0D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；</w:t>
      </w:r>
      <w:r w:rsidR="0045362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无效：DIC的症状、体征及实验室指标无好转或病情恶化、死亡</w:t>
      </w:r>
      <w:r w:rsidR="00376776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，</w:t>
      </w:r>
      <w:r w:rsidR="0045362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有效：</w:t>
      </w:r>
      <w:r w:rsidR="00376776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包括</w:t>
      </w:r>
      <w:r w:rsidR="0045362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痊愈及显效。</w:t>
      </w:r>
    </w:p>
    <w:p w:rsidR="00280D1D" w:rsidRPr="005E7214" w:rsidRDefault="008A55E2" w:rsidP="00A22EF2">
      <w:pPr>
        <w:ind w:firstLineChars="200" w:firstLine="360"/>
        <w:jc w:val="left"/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</w:pP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统计学分析</w:t>
      </w:r>
      <w:r w:rsidR="00A22EF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 xml:space="preserve">  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采用EXCEL</w:t>
      </w:r>
      <w:r w:rsidR="001508F4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及</w:t>
      </w:r>
      <w:r w:rsidR="001508F4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SPSS</w:t>
      </w:r>
      <w:r w:rsidR="001508F4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22</w:t>
      </w:r>
      <w:r w:rsidR="001508F4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.0</w:t>
      </w:r>
      <w:r w:rsidR="001508F4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软件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对数据进行统计学处理</w:t>
      </w:r>
      <w:r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 xml:space="preserve">, 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计量资料以</w:t>
      </w:r>
      <w:r w:rsidR="002E074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sym w:font="Symbol" w:char="F060"/>
      </w:r>
      <w:r w:rsidR="002E0742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x</w:t>
      </w:r>
      <w:r w:rsidR="00F12B77" w:rsidRPr="005E7214">
        <w:rPr>
          <w:rFonts w:asciiTheme="minorEastAsia" w:eastAsiaTheme="minorEastAsia" w:hAnsiTheme="minorEastAsia" w:hint="eastAsia"/>
          <w:sz w:val="18"/>
          <w:szCs w:val="18"/>
        </w:rPr>
        <w:t>±s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表示</w:t>
      </w:r>
      <w:r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。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两组</w:t>
      </w:r>
      <w:proofErr w:type="gramStart"/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间符合</w:t>
      </w:r>
      <w:proofErr w:type="gramEnd"/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正态分布的数据采用独立</w:t>
      </w:r>
      <w:r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t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检验</w:t>
      </w:r>
      <w:r w:rsidR="00767ED7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进行分析</w:t>
      </w:r>
      <w:r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 xml:space="preserve">, 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非正态分布的数据采用秩和检验</w:t>
      </w:r>
      <w:r w:rsidR="00767ED7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进行分析</w:t>
      </w:r>
      <w:r w:rsidR="001508F4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。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计数资料采用</w:t>
      </w:r>
      <w:r w:rsidRPr="005E7214">
        <w:rPr>
          <w:rFonts w:asciiTheme="minorEastAsia" w:eastAsiaTheme="minorEastAsia" w:hAnsiTheme="minorEastAsia" w:cstheme="minorEastAsia" w:hint="eastAsia"/>
          <w:color w:val="000000" w:themeColor="text1"/>
          <w:sz w:val="18"/>
          <w:szCs w:val="18"/>
        </w:rPr>
        <w:t>χ</w:t>
      </w:r>
      <w:r w:rsidRPr="005E7214">
        <w:rPr>
          <w:rFonts w:asciiTheme="minorEastAsia" w:eastAsiaTheme="minorEastAsia" w:hAnsiTheme="minorEastAsia" w:cstheme="minorEastAsia" w:hint="eastAsia"/>
          <w:color w:val="000000" w:themeColor="text1"/>
          <w:sz w:val="18"/>
          <w:szCs w:val="18"/>
          <w:vertAlign w:val="superscript"/>
        </w:rPr>
        <w:t>2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检验</w:t>
      </w:r>
      <w:r w:rsidR="001508F4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进行分析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，</w:t>
      </w:r>
      <w:r w:rsidR="00767ED7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当</w:t>
      </w:r>
      <w:r w:rsidR="005E21AC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T&lt;1或</w:t>
      </w:r>
      <w:r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n&lt;40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时采用</w:t>
      </w:r>
      <w:r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F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isher确切概率法</w:t>
      </w:r>
      <w:r w:rsidR="00767ED7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进行分析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。</w:t>
      </w:r>
      <w:r w:rsidRPr="005E7214">
        <w:rPr>
          <w:rFonts w:asciiTheme="minorEastAsia" w:eastAsiaTheme="minorEastAsia" w:hAnsiTheme="minorEastAsia" w:cs="宋体"/>
          <w:i/>
          <w:color w:val="000000" w:themeColor="text1"/>
          <w:sz w:val="18"/>
          <w:szCs w:val="18"/>
        </w:rPr>
        <w:t>P</w:t>
      </w:r>
      <w:r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&lt;0.05</w:t>
      </w:r>
      <w:r w:rsidR="00767ED7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认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为差异有统计学意义</w:t>
      </w:r>
      <w:r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。</w:t>
      </w:r>
    </w:p>
    <w:p w:rsidR="00A22EF2" w:rsidRPr="005E7214" w:rsidRDefault="00A22EF2" w:rsidP="00A22EF2">
      <w:pPr>
        <w:ind w:firstLineChars="200" w:firstLine="360"/>
        <w:jc w:val="left"/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</w:pPr>
    </w:p>
    <w:p w:rsidR="00280D1D" w:rsidRPr="005E7214" w:rsidRDefault="008A55E2">
      <w:pPr>
        <w:jc w:val="left"/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</w:pPr>
      <w:r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结果</w:t>
      </w:r>
    </w:p>
    <w:p w:rsidR="00A22EF2" w:rsidRPr="005E7214" w:rsidRDefault="00A22EF2">
      <w:pPr>
        <w:jc w:val="left"/>
        <w:rPr>
          <w:rFonts w:asciiTheme="minorEastAsia" w:eastAsiaTheme="minorEastAsia" w:hAnsiTheme="minorEastAsia" w:cs="宋体"/>
          <w:color w:val="9999FF"/>
          <w:sz w:val="18"/>
          <w:szCs w:val="18"/>
        </w:rPr>
      </w:pPr>
    </w:p>
    <w:p w:rsidR="001508F4" w:rsidRDefault="001508F4" w:rsidP="00363547">
      <w:pPr>
        <w:ind w:firstLineChars="200" w:firstLine="360"/>
        <w:jc w:val="left"/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</w:pP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 xml:space="preserve">原发病及临床表现分析  </w:t>
      </w:r>
      <w:r w:rsidR="00364991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3</w:t>
      </w:r>
      <w:r w:rsidR="00364991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77</w:t>
      </w:r>
      <w:r w:rsidR="00364991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例（</w:t>
      </w:r>
      <w:r w:rsidR="00364991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40.63</w:t>
      </w:r>
      <w:r w:rsidR="00364991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%）有不同程度的出血（皮肤、牙龈或鼻腔出血1</w:t>
      </w:r>
      <w:r w:rsidR="00364991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65</w:t>
      </w:r>
      <w:r w:rsidR="00364991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例，穿刺部位渗血</w:t>
      </w:r>
      <w:r w:rsidR="00364991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8</w:t>
      </w:r>
      <w:r w:rsidR="00364991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5例，消化道出血5</w:t>
      </w:r>
      <w:r w:rsidR="00364991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8</w:t>
      </w:r>
      <w:r w:rsidR="00364991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例，泌尿生殖道出血5</w:t>
      </w:r>
      <w:r w:rsidR="00364991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4</w:t>
      </w:r>
      <w:r w:rsidR="00364991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例，咯血2</w:t>
      </w:r>
      <w:r w:rsidR="00364991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7</w:t>
      </w:r>
      <w:r w:rsidR="00364991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例，颅内出血1</w:t>
      </w:r>
      <w:r w:rsidR="00364991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5</w:t>
      </w:r>
      <w:r w:rsidR="00364991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例，腹腔活动性出血3例）；休克3</w:t>
      </w:r>
      <w:r w:rsidR="00364991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53</w:t>
      </w:r>
      <w:r w:rsidR="00364991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例（3</w:t>
      </w:r>
      <w:r w:rsidR="00364991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8.04</w:t>
      </w:r>
      <w:r w:rsidR="00364991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%）；器官衰竭52</w:t>
      </w:r>
      <w:r w:rsidR="00364991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3</w:t>
      </w:r>
      <w:r w:rsidR="00364991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例（5</w:t>
      </w:r>
      <w:r w:rsidR="00364991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6.36</w:t>
      </w:r>
      <w:r w:rsidR="00364991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%）。</w:t>
      </w:r>
      <w:r w:rsidR="007C402A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感染组（细菌感染3</w:t>
      </w:r>
      <w:r w:rsidR="007C402A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7</w:t>
      </w:r>
      <w:r w:rsidR="00B0346F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5</w:t>
      </w:r>
      <w:r w:rsidR="007C402A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例、病毒感染</w:t>
      </w:r>
      <w:r w:rsidR="00B0346F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73</w:t>
      </w:r>
      <w:r w:rsidR="007C402A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例、真菌感染67例、感染以上两种病原体</w:t>
      </w:r>
      <w:r w:rsidR="00B0346F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91</w:t>
      </w:r>
      <w:r w:rsidR="007C402A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例、感染以上三种病原体3例、不明病原体感染</w:t>
      </w:r>
      <w:r w:rsidR="00B0346F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4</w:t>
      </w:r>
      <w:r w:rsidR="007C402A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例，其中</w:t>
      </w:r>
      <w:r w:rsidR="000F3310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67例</w:t>
      </w:r>
      <w:r w:rsidR="00D07DE2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真菌感染</w:t>
      </w:r>
      <w:r w:rsidR="007C402A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患者经治疗后17例有效、50例无效</w:t>
      </w:r>
      <w:r w:rsidR="00D07DE2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其中包括</w:t>
      </w:r>
      <w:r w:rsidR="007C402A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29例死亡）</w:t>
      </w:r>
      <w:r w:rsidR="005E21AC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占原发病比例最高（</w:t>
      </w:r>
      <w:r w:rsidR="005E21AC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4</w:t>
      </w:r>
      <w:r w:rsidR="00B0346F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4.40</w:t>
      </w:r>
      <w:r w:rsidR="005E21AC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%）</w:t>
      </w:r>
      <w:r w:rsidR="00363547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，器官衰竭</w:t>
      </w:r>
      <w:r w:rsidR="00AD000E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发生</w:t>
      </w:r>
      <w:r w:rsidR="00363547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率最高（</w:t>
      </w:r>
      <w:r w:rsidR="00363547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62.62</w:t>
      </w:r>
      <w:r w:rsidR="00363547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%）</w:t>
      </w:r>
      <w:r w:rsidR="007C402A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；</w:t>
      </w:r>
      <w:r w:rsidR="00055468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恶性肿瘤组（消化道肿瘤</w:t>
      </w:r>
      <w:r w:rsidR="00B0346F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94</w:t>
      </w:r>
      <w:r w:rsidR="00055468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例、血液</w:t>
      </w:r>
      <w:r w:rsidR="00E52CCB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系统</w:t>
      </w:r>
      <w:r w:rsidR="00055468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恶性肿瘤</w:t>
      </w:r>
      <w:r w:rsidR="00423D84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40</w:t>
      </w:r>
      <w:r w:rsidR="00055468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例、</w:t>
      </w:r>
      <w:r w:rsidR="00423D84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肺癌</w:t>
      </w:r>
      <w:r w:rsidR="00B0346F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10</w:t>
      </w:r>
      <w:r w:rsidR="00423D84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例、</w:t>
      </w:r>
      <w:r w:rsidR="00055468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妇科肿瘤</w:t>
      </w:r>
      <w:r w:rsidR="00423D84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6</w:t>
      </w:r>
      <w:r w:rsidR="00423D84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例</w:t>
      </w:r>
      <w:r w:rsidR="00055468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、</w:t>
      </w:r>
      <w:r w:rsidR="00423D84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颅内肿瘤</w:t>
      </w:r>
      <w:r w:rsidR="00423D84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6</w:t>
      </w:r>
      <w:r w:rsidR="00423D84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例、</w:t>
      </w:r>
      <w:r w:rsidR="00055468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泌尿系肿瘤</w:t>
      </w:r>
      <w:r w:rsidR="00423D84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5</w:t>
      </w:r>
      <w:r w:rsidR="00055468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例、</w:t>
      </w:r>
      <w:r w:rsidR="00423D84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转移癌</w:t>
      </w:r>
      <w:r w:rsidR="00423D84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4</w:t>
      </w:r>
      <w:r w:rsidR="00423D84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例、</w:t>
      </w:r>
      <w:r w:rsidR="00055468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鼻咽癌</w:t>
      </w:r>
      <w:r w:rsidR="00055468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2</w:t>
      </w:r>
      <w:r w:rsidR="00423D84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例</w:t>
      </w:r>
      <w:r w:rsidR="00055468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、喉癌</w:t>
      </w:r>
      <w:r w:rsidR="00055468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2</w:t>
      </w:r>
      <w:r w:rsidR="00055468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例、骨肉瘤</w:t>
      </w:r>
      <w:r w:rsidR="00055468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1</w:t>
      </w:r>
      <w:r w:rsidR="00055468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例）</w:t>
      </w:r>
      <w:r w:rsidR="00B109E7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死亡率最高</w:t>
      </w:r>
      <w:r w:rsidR="00423D84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；病理产科组（产后出血</w:t>
      </w:r>
      <w:r w:rsidR="00423D84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1</w:t>
      </w:r>
      <w:r w:rsidR="00164406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4</w:t>
      </w:r>
      <w:r w:rsidR="00423D84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例、</w:t>
      </w:r>
      <w:r w:rsidR="00A42565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异位妊娠</w:t>
      </w:r>
      <w:r w:rsidR="00A42565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3</w:t>
      </w:r>
      <w:r w:rsidR="00A42565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例、</w:t>
      </w:r>
      <w:r w:rsidR="00423D84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流产</w:t>
      </w:r>
      <w:r w:rsidR="00423D84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2</w:t>
      </w:r>
      <w:r w:rsidR="00A42565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例</w:t>
      </w:r>
      <w:r w:rsidR="00423D84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、</w:t>
      </w:r>
      <w:r w:rsidR="00A42565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重度子痫前期2例、</w:t>
      </w:r>
      <w:r w:rsidR="00423D84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死胎</w:t>
      </w:r>
      <w:r w:rsidR="00164406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2</w:t>
      </w:r>
      <w:r w:rsidR="00423D84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例、</w:t>
      </w:r>
      <w:r w:rsidR="00A42565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前置胎盘</w:t>
      </w:r>
      <w:r w:rsidR="00A42565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2</w:t>
      </w:r>
      <w:r w:rsidR="00A42565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例、</w:t>
      </w:r>
      <w:r w:rsidR="00423D84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羊水栓塞</w:t>
      </w:r>
      <w:r w:rsidR="00423D84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1</w:t>
      </w:r>
      <w:r w:rsidR="00A42565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例</w:t>
      </w:r>
      <w:r w:rsidR="00423D84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）</w:t>
      </w:r>
      <w:r w:rsidR="00E52CCB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出血</w:t>
      </w:r>
      <w:r w:rsidR="00AD000E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发生</w:t>
      </w:r>
      <w:r w:rsidR="00E52CCB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率最高（76.92%），</w:t>
      </w:r>
      <w:r w:rsidR="00363547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休克</w:t>
      </w:r>
      <w:r w:rsidR="00AD000E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发生</w:t>
      </w:r>
      <w:r w:rsidR="00363547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率最高（73.08%），</w:t>
      </w:r>
      <w:r w:rsidR="00363547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有效率最高（65.38%），</w:t>
      </w:r>
      <w:r w:rsidR="00363547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死亡率</w:t>
      </w:r>
      <w:r w:rsidR="00363547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最低</w:t>
      </w:r>
      <w:r w:rsidR="00363547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(0</w:t>
      </w:r>
      <w:r w:rsidR="00363547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.00</w:t>
      </w:r>
      <w:r w:rsidR="00363547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%)</w:t>
      </w:r>
      <w:r w:rsidR="00363547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，与总计发生率相比差异显著（</w:t>
      </w:r>
      <w:r w:rsidR="00363547" w:rsidRPr="005E7214">
        <w:rPr>
          <w:rFonts w:asciiTheme="minorEastAsia" w:eastAsiaTheme="minorEastAsia" w:hAnsiTheme="minorEastAsia" w:cs="宋体"/>
          <w:i/>
          <w:color w:val="000000" w:themeColor="text1"/>
          <w:sz w:val="18"/>
          <w:szCs w:val="18"/>
        </w:rPr>
        <w:t>P</w:t>
      </w:r>
      <w:r w:rsidR="00363547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&lt;0.05</w:t>
      </w:r>
      <w:r w:rsidR="00363547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）。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不同原发疾病所致DIC的临床</w:t>
      </w:r>
      <w:r w:rsidR="007A0D04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表现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及预后情况如表</w:t>
      </w:r>
      <w:r w:rsidR="00D8060A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1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。</w:t>
      </w:r>
    </w:p>
    <w:p w:rsidR="00291680" w:rsidRDefault="00AD000E" w:rsidP="00291680">
      <w:pPr>
        <w:ind w:firstLineChars="200" w:firstLine="360"/>
        <w:jc w:val="center"/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</w:pPr>
      <w:r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表1</w:t>
      </w:r>
      <w:r w:rsidR="00291680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不同原发疾病所致DIC</w:t>
      </w:r>
      <w:r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的临床表现及预后情况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945"/>
        <w:gridCol w:w="1037"/>
        <w:gridCol w:w="1037"/>
        <w:gridCol w:w="1234"/>
        <w:gridCol w:w="840"/>
        <w:gridCol w:w="1037"/>
        <w:gridCol w:w="1037"/>
      </w:tblGrid>
      <w:tr w:rsidR="00364991" w:rsidRPr="005E7214" w:rsidTr="00934425">
        <w:tc>
          <w:tcPr>
            <w:tcW w:w="11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991" w:rsidRPr="005E7214" w:rsidRDefault="00364991" w:rsidP="00934425">
            <w:pPr>
              <w:widowControl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5E7214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原发病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991" w:rsidRPr="005E7214" w:rsidRDefault="00364991" w:rsidP="0093442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5E7214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总例数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991" w:rsidRPr="005E7214" w:rsidRDefault="00364991" w:rsidP="0093442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5E7214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出血率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991" w:rsidRPr="005E7214" w:rsidRDefault="00364991" w:rsidP="0093442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5E7214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休克率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991" w:rsidRPr="005E7214" w:rsidRDefault="00364991" w:rsidP="0093442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5E7214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器官衰竭率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991" w:rsidRPr="005E7214" w:rsidRDefault="00364991" w:rsidP="0093442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5E7214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有效率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991" w:rsidRPr="005E7214" w:rsidRDefault="00364991" w:rsidP="0093442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5E7214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无效率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991" w:rsidRPr="005E7214" w:rsidRDefault="00364991" w:rsidP="0093442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5E7214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死亡率</w:t>
            </w:r>
          </w:p>
        </w:tc>
      </w:tr>
      <w:tr w:rsidR="00364991" w:rsidRPr="003A2BDB" w:rsidTr="00934425">
        <w:tc>
          <w:tcPr>
            <w:tcW w:w="1129" w:type="dxa"/>
            <w:tcBorders>
              <w:top w:val="single" w:sz="4" w:space="0" w:color="auto"/>
            </w:tcBorders>
            <w:vAlign w:val="center"/>
          </w:tcPr>
          <w:p w:rsidR="00364991" w:rsidRPr="005E7214" w:rsidRDefault="00364991" w:rsidP="0093442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5E7214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感染</w:t>
            </w:r>
          </w:p>
        </w:tc>
        <w:tc>
          <w:tcPr>
            <w:tcW w:w="945" w:type="dxa"/>
            <w:tcBorders>
              <w:top w:val="single" w:sz="4" w:space="0" w:color="auto"/>
            </w:tcBorders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412</w:t>
            </w:r>
          </w:p>
        </w:tc>
        <w:tc>
          <w:tcPr>
            <w:tcW w:w="1037" w:type="dxa"/>
            <w:tcBorders>
              <w:top w:val="single" w:sz="4" w:space="0" w:color="auto"/>
            </w:tcBorders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38.83%</w:t>
            </w:r>
          </w:p>
        </w:tc>
        <w:tc>
          <w:tcPr>
            <w:tcW w:w="1037" w:type="dxa"/>
            <w:tcBorders>
              <w:top w:val="single" w:sz="4" w:space="0" w:color="auto"/>
            </w:tcBorders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33.74%</w:t>
            </w:r>
          </w:p>
        </w:tc>
        <w:tc>
          <w:tcPr>
            <w:tcW w:w="1234" w:type="dxa"/>
            <w:tcBorders>
              <w:top w:val="single" w:sz="4" w:space="0" w:color="auto"/>
            </w:tcBorders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62.62%</w:t>
            </w: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840" w:type="dxa"/>
            <w:tcBorders>
              <w:top w:val="single" w:sz="4" w:space="0" w:color="auto"/>
            </w:tcBorders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36.41%</w:t>
            </w:r>
          </w:p>
        </w:tc>
        <w:tc>
          <w:tcPr>
            <w:tcW w:w="1037" w:type="dxa"/>
            <w:tcBorders>
              <w:top w:val="single" w:sz="4" w:space="0" w:color="auto"/>
            </w:tcBorders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63.59%</w:t>
            </w:r>
          </w:p>
        </w:tc>
        <w:tc>
          <w:tcPr>
            <w:tcW w:w="1037" w:type="dxa"/>
            <w:tcBorders>
              <w:top w:val="single" w:sz="4" w:space="0" w:color="auto"/>
            </w:tcBorders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22.57%</w:t>
            </w:r>
          </w:p>
        </w:tc>
      </w:tr>
      <w:tr w:rsidR="00364991" w:rsidRPr="003A2BDB" w:rsidTr="00934425">
        <w:tc>
          <w:tcPr>
            <w:tcW w:w="1129" w:type="dxa"/>
            <w:vAlign w:val="center"/>
          </w:tcPr>
          <w:p w:rsidR="00364991" w:rsidRPr="005E7214" w:rsidRDefault="00364991" w:rsidP="0093442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5E7214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手术、创伤</w:t>
            </w:r>
          </w:p>
        </w:tc>
        <w:tc>
          <w:tcPr>
            <w:tcW w:w="945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232</w:t>
            </w:r>
          </w:p>
        </w:tc>
        <w:tc>
          <w:tcPr>
            <w:tcW w:w="1037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35.78%</w:t>
            </w:r>
          </w:p>
        </w:tc>
        <w:tc>
          <w:tcPr>
            <w:tcW w:w="1037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46.55%</w:t>
            </w: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234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53.45%</w:t>
            </w:r>
          </w:p>
        </w:tc>
        <w:tc>
          <w:tcPr>
            <w:tcW w:w="840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44.83%</w:t>
            </w:r>
          </w:p>
        </w:tc>
        <w:tc>
          <w:tcPr>
            <w:tcW w:w="1037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55.17%</w:t>
            </w:r>
          </w:p>
        </w:tc>
        <w:tc>
          <w:tcPr>
            <w:tcW w:w="1037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22.84%</w:t>
            </w:r>
          </w:p>
        </w:tc>
      </w:tr>
      <w:tr w:rsidR="00364991" w:rsidRPr="003A2BDB" w:rsidTr="00934425">
        <w:tc>
          <w:tcPr>
            <w:tcW w:w="1129" w:type="dxa"/>
            <w:vAlign w:val="center"/>
          </w:tcPr>
          <w:p w:rsidR="00364991" w:rsidRPr="005E7214" w:rsidRDefault="00364991" w:rsidP="0093442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5E7214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恶性肿瘤</w:t>
            </w:r>
          </w:p>
        </w:tc>
        <w:tc>
          <w:tcPr>
            <w:tcW w:w="945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170</w:t>
            </w:r>
          </w:p>
        </w:tc>
        <w:tc>
          <w:tcPr>
            <w:tcW w:w="1037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48.24%</w:t>
            </w:r>
          </w:p>
        </w:tc>
        <w:tc>
          <w:tcPr>
            <w:tcW w:w="1037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28.02%</w:t>
            </w:r>
          </w:p>
        </w:tc>
        <w:tc>
          <w:tcPr>
            <w:tcW w:w="1234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61.18%</w:t>
            </w:r>
          </w:p>
        </w:tc>
        <w:tc>
          <w:tcPr>
            <w:tcW w:w="840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28.24%</w:t>
            </w: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037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71.76%</w:t>
            </w: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037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35.88%</w:t>
            </w: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  <w:vertAlign w:val="superscript"/>
              </w:rPr>
              <w:t>*</w:t>
            </w:r>
          </w:p>
        </w:tc>
      </w:tr>
      <w:tr w:rsidR="00364991" w:rsidRPr="003A2BDB" w:rsidTr="00934425">
        <w:tc>
          <w:tcPr>
            <w:tcW w:w="1129" w:type="dxa"/>
            <w:vAlign w:val="center"/>
          </w:tcPr>
          <w:p w:rsidR="00364991" w:rsidRPr="005E7214" w:rsidRDefault="00364991" w:rsidP="0093442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5E7214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lastRenderedPageBreak/>
              <w:t>病理产科</w:t>
            </w:r>
          </w:p>
        </w:tc>
        <w:tc>
          <w:tcPr>
            <w:tcW w:w="945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1037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76.92%</w:t>
            </w: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037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73.08%</w:t>
            </w: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234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53.85%</w:t>
            </w:r>
          </w:p>
        </w:tc>
        <w:tc>
          <w:tcPr>
            <w:tcW w:w="840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65.38%</w:t>
            </w: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037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34.62%</w:t>
            </w: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037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0.00%</w:t>
            </w: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  <w:vertAlign w:val="superscript"/>
              </w:rPr>
              <w:t>*</w:t>
            </w:r>
          </w:p>
        </w:tc>
      </w:tr>
      <w:tr w:rsidR="00364991" w:rsidRPr="003A2BDB" w:rsidTr="00934425">
        <w:tc>
          <w:tcPr>
            <w:tcW w:w="1129" w:type="dxa"/>
            <w:vAlign w:val="center"/>
          </w:tcPr>
          <w:p w:rsidR="00364991" w:rsidRPr="005E7214" w:rsidRDefault="00364991" w:rsidP="0093442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5E7214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血管异常</w:t>
            </w:r>
          </w:p>
        </w:tc>
        <w:tc>
          <w:tcPr>
            <w:tcW w:w="945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1037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0.00%</w:t>
            </w: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037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50.00%</w:t>
            </w:r>
          </w:p>
        </w:tc>
        <w:tc>
          <w:tcPr>
            <w:tcW w:w="1234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37.50%</w:t>
            </w:r>
          </w:p>
        </w:tc>
        <w:tc>
          <w:tcPr>
            <w:tcW w:w="840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50.00%</w:t>
            </w:r>
          </w:p>
        </w:tc>
        <w:tc>
          <w:tcPr>
            <w:tcW w:w="1037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50.00%</w:t>
            </w:r>
          </w:p>
        </w:tc>
        <w:tc>
          <w:tcPr>
            <w:tcW w:w="1037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0.00%</w:t>
            </w:r>
          </w:p>
        </w:tc>
      </w:tr>
      <w:tr w:rsidR="00364991" w:rsidRPr="003A2BDB" w:rsidTr="00934425">
        <w:tc>
          <w:tcPr>
            <w:tcW w:w="1129" w:type="dxa"/>
            <w:vAlign w:val="center"/>
          </w:tcPr>
          <w:p w:rsidR="00364991" w:rsidRPr="005E7214" w:rsidRDefault="00364991" w:rsidP="0093442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5E7214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严重肝病</w:t>
            </w:r>
          </w:p>
        </w:tc>
        <w:tc>
          <w:tcPr>
            <w:tcW w:w="945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57</w:t>
            </w:r>
          </w:p>
        </w:tc>
        <w:tc>
          <w:tcPr>
            <w:tcW w:w="1037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45.61%</w:t>
            </w:r>
          </w:p>
        </w:tc>
        <w:tc>
          <w:tcPr>
            <w:tcW w:w="1037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19.30%</w:t>
            </w: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234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12.28%</w:t>
            </w: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840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33.33%</w:t>
            </w:r>
          </w:p>
        </w:tc>
        <w:tc>
          <w:tcPr>
            <w:tcW w:w="1037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66.67%</w:t>
            </w:r>
          </w:p>
        </w:tc>
        <w:tc>
          <w:tcPr>
            <w:tcW w:w="1037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8.77%</w:t>
            </w: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  <w:vertAlign w:val="superscript"/>
              </w:rPr>
              <w:t>*</w:t>
            </w:r>
          </w:p>
        </w:tc>
      </w:tr>
      <w:tr w:rsidR="00364991" w:rsidRPr="003A2BDB" w:rsidTr="00934425">
        <w:tc>
          <w:tcPr>
            <w:tcW w:w="1129" w:type="dxa"/>
            <w:vAlign w:val="center"/>
          </w:tcPr>
          <w:p w:rsidR="00364991" w:rsidRPr="005E7214" w:rsidRDefault="00364991" w:rsidP="0093442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5E7214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其他</w:t>
            </w:r>
          </w:p>
        </w:tc>
        <w:tc>
          <w:tcPr>
            <w:tcW w:w="945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1037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26.09%</w:t>
            </w:r>
          </w:p>
        </w:tc>
        <w:tc>
          <w:tcPr>
            <w:tcW w:w="1037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30.43%</w:t>
            </w:r>
          </w:p>
        </w:tc>
        <w:tc>
          <w:tcPr>
            <w:tcW w:w="1234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56.52%</w:t>
            </w:r>
          </w:p>
        </w:tc>
        <w:tc>
          <w:tcPr>
            <w:tcW w:w="840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39.13%</w:t>
            </w: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037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60.87%</w:t>
            </w: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037" w:type="dxa"/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eastAsiaTheme="minorEastAsia" w:hAnsi="Times New Roman" w:cs="Times New Roman"/>
                <w:color w:val="000000" w:themeColor="text1"/>
                <w:sz w:val="18"/>
                <w:szCs w:val="18"/>
              </w:rPr>
              <w:t>13.04%</w:t>
            </w:r>
          </w:p>
        </w:tc>
      </w:tr>
      <w:tr w:rsidR="00364991" w:rsidRPr="003A2BDB" w:rsidTr="00934425"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:rsidR="00364991" w:rsidRPr="005E7214" w:rsidRDefault="00364991" w:rsidP="00934425">
            <w:pPr>
              <w:jc w:val="center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总计</w:t>
            </w:r>
          </w:p>
        </w:tc>
        <w:tc>
          <w:tcPr>
            <w:tcW w:w="945" w:type="dxa"/>
            <w:tcBorders>
              <w:bottom w:val="single" w:sz="4" w:space="0" w:color="auto"/>
            </w:tcBorders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928</w:t>
            </w:r>
          </w:p>
        </w:tc>
        <w:tc>
          <w:tcPr>
            <w:tcW w:w="1037" w:type="dxa"/>
            <w:tcBorders>
              <w:bottom w:val="single" w:sz="4" w:space="0" w:color="auto"/>
            </w:tcBorders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40.63%</w:t>
            </w:r>
          </w:p>
        </w:tc>
        <w:tc>
          <w:tcPr>
            <w:tcW w:w="1037" w:type="dxa"/>
            <w:tcBorders>
              <w:bottom w:val="single" w:sz="4" w:space="0" w:color="auto"/>
            </w:tcBorders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38.04%</w:t>
            </w:r>
          </w:p>
        </w:tc>
        <w:tc>
          <w:tcPr>
            <w:tcW w:w="1234" w:type="dxa"/>
            <w:tcBorders>
              <w:bottom w:val="single" w:sz="4" w:space="0" w:color="auto"/>
            </w:tcBorders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56.36%</w:t>
            </w:r>
          </w:p>
        </w:tc>
        <w:tc>
          <w:tcPr>
            <w:tcW w:w="840" w:type="dxa"/>
            <w:tcBorders>
              <w:bottom w:val="single" w:sz="4" w:space="0" w:color="auto"/>
            </w:tcBorders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37.82%</w:t>
            </w:r>
          </w:p>
        </w:tc>
        <w:tc>
          <w:tcPr>
            <w:tcW w:w="1037" w:type="dxa"/>
            <w:tcBorders>
              <w:bottom w:val="single" w:sz="4" w:space="0" w:color="auto"/>
            </w:tcBorders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62.18%</w:t>
            </w:r>
          </w:p>
        </w:tc>
        <w:tc>
          <w:tcPr>
            <w:tcW w:w="1037" w:type="dxa"/>
            <w:tcBorders>
              <w:bottom w:val="single" w:sz="4" w:space="0" w:color="auto"/>
            </w:tcBorders>
            <w:vAlign w:val="center"/>
          </w:tcPr>
          <w:p w:rsidR="00364991" w:rsidRPr="003A2BDB" w:rsidRDefault="00364991" w:rsidP="0093442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A2B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23.17%</w:t>
            </w:r>
          </w:p>
        </w:tc>
      </w:tr>
    </w:tbl>
    <w:p w:rsidR="001508F4" w:rsidRPr="005E7214" w:rsidRDefault="009C79D4" w:rsidP="001508F4">
      <w:pPr>
        <w:jc w:val="left"/>
        <w:rPr>
          <w:rFonts w:asciiTheme="minorEastAsia" w:eastAsiaTheme="minorEastAsia" w:hAnsiTheme="minorEastAsia" w:cs="宋体"/>
          <w:sz w:val="18"/>
          <w:szCs w:val="18"/>
        </w:rPr>
      </w:pPr>
      <w:r w:rsidRPr="005E7214">
        <w:rPr>
          <w:rFonts w:asciiTheme="minorEastAsia" w:eastAsiaTheme="minorEastAsia" w:hAnsiTheme="minorEastAsia" w:cs="宋体" w:hint="eastAsia"/>
          <w:sz w:val="18"/>
          <w:szCs w:val="18"/>
        </w:rPr>
        <w:t>注：</w:t>
      </w:r>
      <w:r w:rsidR="001508F4" w:rsidRPr="005E7214">
        <w:rPr>
          <w:rFonts w:asciiTheme="minorEastAsia" w:eastAsiaTheme="minorEastAsia" w:hAnsiTheme="minorEastAsia" w:cs="宋体" w:hint="eastAsia"/>
          <w:sz w:val="18"/>
          <w:szCs w:val="18"/>
        </w:rPr>
        <w:t>与总计发生率相比，*表示</w:t>
      </w:r>
      <w:r w:rsidR="001508F4" w:rsidRPr="005E7214">
        <w:rPr>
          <w:rFonts w:asciiTheme="minorEastAsia" w:eastAsiaTheme="minorEastAsia" w:hAnsiTheme="minorEastAsia" w:cs="宋体" w:hint="eastAsia"/>
          <w:i/>
          <w:sz w:val="18"/>
          <w:szCs w:val="18"/>
        </w:rPr>
        <w:t>P</w:t>
      </w:r>
      <w:r w:rsidRPr="005E7214">
        <w:rPr>
          <w:rFonts w:asciiTheme="minorEastAsia" w:eastAsiaTheme="minorEastAsia" w:hAnsiTheme="minorEastAsia" w:cs="宋体" w:hint="eastAsia"/>
          <w:sz w:val="18"/>
          <w:szCs w:val="18"/>
        </w:rPr>
        <w:t>&lt;0.05</w:t>
      </w:r>
    </w:p>
    <w:p w:rsidR="0084328C" w:rsidRDefault="00FB1C62" w:rsidP="0084328C">
      <w:pPr>
        <w:ind w:firstLineChars="200" w:firstLine="360"/>
        <w:jc w:val="left"/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</w:pP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实验室检查</w:t>
      </w:r>
      <w:r w:rsidR="008A55E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分析</w:t>
      </w:r>
      <w:r w:rsidR="007E2D8F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 xml:space="preserve">  </w:t>
      </w:r>
      <w:r w:rsidR="007A0D04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在</w:t>
      </w:r>
      <w:r w:rsidR="00AC01E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常用</w:t>
      </w:r>
      <w:r w:rsidR="008A55E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筛选指标中，各指标与</w:t>
      </w:r>
      <w:r w:rsidR="00AC01E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DIC</w:t>
      </w:r>
      <w:r w:rsidR="008A55E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预后关系如</w:t>
      </w:r>
      <w:r w:rsidR="008A55E2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表</w:t>
      </w:r>
      <w:r w:rsidR="007A0D04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2</w:t>
      </w:r>
      <w:r w:rsidR="007F421F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。</w:t>
      </w:r>
    </w:p>
    <w:tbl>
      <w:tblPr>
        <w:tblStyle w:val="ac"/>
        <w:tblW w:w="920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709"/>
        <w:gridCol w:w="1417"/>
        <w:gridCol w:w="1559"/>
        <w:gridCol w:w="1276"/>
        <w:gridCol w:w="1418"/>
        <w:gridCol w:w="1984"/>
      </w:tblGrid>
      <w:tr w:rsidR="007F421F" w:rsidTr="008F756D">
        <w:trPr>
          <w:jc w:val="center"/>
        </w:trPr>
        <w:tc>
          <w:tcPr>
            <w:tcW w:w="9209" w:type="dxa"/>
            <w:gridSpan w:val="7"/>
          </w:tcPr>
          <w:p w:rsidR="007F421F" w:rsidRPr="009B182E" w:rsidRDefault="008F756D" w:rsidP="008F756D">
            <w:pPr>
              <w:ind w:firstLineChars="1400" w:firstLine="2520"/>
              <w:mirrorIndents/>
              <w:rPr>
                <w:rFonts w:asciiTheme="minorEastAsia" w:eastAsiaTheme="minorEastAsia" w:hAnsi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宋体" w:hint="eastAsia"/>
                <w:color w:val="000000" w:themeColor="text1"/>
                <w:sz w:val="18"/>
                <w:szCs w:val="18"/>
              </w:rPr>
              <w:t xml:space="preserve">      </w:t>
            </w:r>
            <w:r w:rsidR="007F421F" w:rsidRPr="009B182E">
              <w:rPr>
                <w:rFonts w:asciiTheme="minorEastAsia" w:eastAsiaTheme="minorEastAsia" w:hAnsiTheme="minorEastAsia" w:cs="宋体" w:hint="eastAsia"/>
                <w:color w:val="000000" w:themeColor="text1"/>
                <w:sz w:val="18"/>
                <w:szCs w:val="18"/>
              </w:rPr>
              <w:t>表2</w:t>
            </w:r>
            <w:proofErr w:type="gramStart"/>
            <w:r w:rsidR="007F421F" w:rsidRPr="009B182E">
              <w:rPr>
                <w:rFonts w:asciiTheme="minorEastAsia" w:eastAsiaTheme="minorEastAsia" w:hAnsiTheme="minorEastAsia" w:cs="宋体" w:hint="eastAsia"/>
                <w:color w:val="000000" w:themeColor="text1"/>
                <w:sz w:val="18"/>
                <w:szCs w:val="18"/>
              </w:rPr>
              <w:t>各</w:t>
            </w:r>
            <w:proofErr w:type="gramEnd"/>
            <w:r w:rsidR="007F421F" w:rsidRPr="009B182E">
              <w:rPr>
                <w:rFonts w:asciiTheme="minorEastAsia" w:eastAsiaTheme="minorEastAsia" w:hAnsiTheme="minorEastAsia" w:cs="宋体" w:hint="eastAsia"/>
                <w:color w:val="000000" w:themeColor="text1"/>
                <w:sz w:val="18"/>
                <w:szCs w:val="18"/>
              </w:rPr>
              <w:t xml:space="preserve">指标与DIC预后关系                     </w:t>
            </w:r>
            <w:r w:rsidR="007F421F">
              <w:rPr>
                <w:rFonts w:asciiTheme="minorEastAsia" w:eastAsiaTheme="minorEastAsia" w:hAnsiTheme="minorEastAsia" w:cs="宋体" w:hint="eastAsia"/>
                <w:color w:val="000000" w:themeColor="text1"/>
                <w:sz w:val="18"/>
                <w:szCs w:val="18"/>
              </w:rPr>
              <w:t xml:space="preserve">          </w:t>
            </w:r>
            <w:r w:rsidR="007F421F" w:rsidRPr="009B182E">
              <w:rPr>
                <w:rFonts w:asciiTheme="minorEastAsia" w:eastAsiaTheme="minorEastAsia" w:hAnsiTheme="minorEastAsia" w:cs="宋体" w:hint="eastAsia"/>
                <w:color w:val="000000" w:themeColor="text1"/>
                <w:sz w:val="18"/>
                <w:szCs w:val="18"/>
              </w:rPr>
              <w:t>（</w:t>
            </w:r>
            <w:r w:rsidR="007F421F" w:rsidRPr="009B182E">
              <w:rPr>
                <w:rFonts w:asciiTheme="minorEastAsia" w:eastAsiaTheme="minorEastAsia" w:hAnsiTheme="minorEastAsia" w:cs="宋体" w:hint="eastAsia"/>
                <w:color w:val="000000" w:themeColor="text1"/>
                <w:sz w:val="18"/>
                <w:szCs w:val="18"/>
              </w:rPr>
              <w:sym w:font="Symbol" w:char="F060"/>
            </w:r>
            <w:r w:rsidR="007F421F" w:rsidRPr="009B182E">
              <w:rPr>
                <w:rFonts w:asciiTheme="minorEastAsia" w:eastAsiaTheme="minorEastAsia" w:hAnsiTheme="minorEastAsia" w:cs="宋体"/>
                <w:color w:val="000000" w:themeColor="text1"/>
                <w:sz w:val="18"/>
                <w:szCs w:val="18"/>
              </w:rPr>
              <w:t>x</w:t>
            </w:r>
            <w:r w:rsidR="007F421F" w:rsidRPr="009B182E">
              <w:rPr>
                <w:rFonts w:asciiTheme="minorEastAsia" w:eastAsiaTheme="minorEastAsia" w:hAnsiTheme="minorEastAsia" w:hint="eastAsia"/>
                <w:sz w:val="18"/>
                <w:szCs w:val="18"/>
              </w:rPr>
              <w:t>±s）</w:t>
            </w:r>
          </w:p>
        </w:tc>
      </w:tr>
      <w:tr w:rsidR="007F421F" w:rsidTr="008F756D">
        <w:trPr>
          <w:jc w:val="center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7F421F" w:rsidRPr="009B182E" w:rsidRDefault="007F421F" w:rsidP="00B7120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9B182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组别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F421F" w:rsidRPr="009B182E" w:rsidRDefault="007F421F" w:rsidP="00B7120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9B182E">
              <w:rPr>
                <w:rFonts w:asciiTheme="minorEastAsia" w:eastAsiaTheme="minorEastAsia" w:hAnsiTheme="minorEastAsia" w:hint="eastAsia"/>
                <w:sz w:val="18"/>
                <w:szCs w:val="18"/>
              </w:rPr>
              <w:t>例数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F421F" w:rsidRPr="009B182E" w:rsidRDefault="007F421F" w:rsidP="00B7120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9B182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PT值(sec)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F421F" w:rsidRPr="009B182E" w:rsidRDefault="007F421F" w:rsidP="00B7120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9B182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APT值(sec)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F421F" w:rsidRPr="009B182E" w:rsidRDefault="007F421F" w:rsidP="00B7120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9B182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FIB值(g/L)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F421F" w:rsidRPr="009B182E" w:rsidRDefault="007F421F" w:rsidP="00B7120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9B182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D-值(mg/L)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7F421F" w:rsidRPr="009B182E" w:rsidRDefault="007F421F" w:rsidP="00B7120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9B182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PLT最小值(</w:t>
            </w:r>
            <w:r w:rsidRPr="009B182E">
              <w:rPr>
                <w:rFonts w:asciiTheme="minorEastAsia" w:eastAsiaTheme="minorEastAsia" w:hAnsiTheme="minorEastAsia" w:cs="宋体"/>
                <w:color w:val="000000" w:themeColor="text1"/>
                <w:sz w:val="18"/>
                <w:szCs w:val="18"/>
              </w:rPr>
              <w:t>x10^9/L</w:t>
            </w:r>
            <w:r w:rsidRPr="009B182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)</w:t>
            </w:r>
          </w:p>
        </w:tc>
      </w:tr>
      <w:tr w:rsidR="007F421F" w:rsidTr="008F756D">
        <w:trPr>
          <w:jc w:val="center"/>
        </w:trPr>
        <w:tc>
          <w:tcPr>
            <w:tcW w:w="846" w:type="dxa"/>
            <w:tcBorders>
              <w:top w:val="single" w:sz="4" w:space="0" w:color="auto"/>
            </w:tcBorders>
            <w:vAlign w:val="center"/>
          </w:tcPr>
          <w:p w:rsidR="007F421F" w:rsidRPr="009B182E" w:rsidRDefault="007F421F" w:rsidP="00B71207">
            <w:pPr>
              <w:mirrorIndents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9B182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有效组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7F421F" w:rsidRPr="009B182E" w:rsidRDefault="007F421F" w:rsidP="00B71207">
            <w:pPr>
              <w:mirrorIndents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9B182E">
              <w:rPr>
                <w:rFonts w:asciiTheme="minorEastAsia" w:eastAsiaTheme="minorEastAsia" w:hAnsiTheme="minorEastAsia" w:hint="eastAsia"/>
                <w:sz w:val="18"/>
                <w:szCs w:val="18"/>
              </w:rPr>
              <w:t>351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7F421F" w:rsidRPr="009B182E" w:rsidRDefault="007F421F" w:rsidP="00B71207">
            <w:pPr>
              <w:mirrorIndents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9B182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19.</w:t>
            </w:r>
            <w:r w:rsidRPr="009B182E"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  <w:t>5</w:t>
            </w:r>
            <w:r w:rsidRPr="009B182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±</w:t>
            </w:r>
            <w:r w:rsidRPr="009B182E"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  <w:t>4.85</w:t>
            </w:r>
            <w:r w:rsidRPr="009B182E">
              <w:rPr>
                <w:rFonts w:asciiTheme="minorEastAsia" w:eastAsiaTheme="minorEastAsia" w:hAnsiTheme="minorEastAsia" w:cs="Times New Roman"/>
                <w:color w:val="000000" w:themeColor="text1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7F421F" w:rsidRPr="009B182E" w:rsidRDefault="007F421F" w:rsidP="00B71207">
            <w:pPr>
              <w:mirrorIndents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9B182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5</w:t>
            </w:r>
            <w:r w:rsidRPr="009B182E"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  <w:t>2.18</w:t>
            </w:r>
            <w:r w:rsidRPr="009B182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±2</w:t>
            </w:r>
            <w:r w:rsidRPr="009B182E"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  <w:t>0.49</w:t>
            </w:r>
            <w:r w:rsidRPr="009B182E">
              <w:rPr>
                <w:rFonts w:asciiTheme="minorEastAsia" w:eastAsiaTheme="minorEastAsia" w:hAnsiTheme="minorEastAsia" w:cs="Times New Roman"/>
                <w:color w:val="000000" w:themeColor="text1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7F421F" w:rsidRPr="009B182E" w:rsidRDefault="007F421F" w:rsidP="00B71207">
            <w:pPr>
              <w:mirrorIndents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9B182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1.</w:t>
            </w:r>
            <w:r w:rsidRPr="009B182E"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  <w:t>23</w:t>
            </w:r>
            <w:r w:rsidRPr="009B182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±1.</w:t>
            </w:r>
            <w:r w:rsidRPr="009B182E"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  <w:t>01</w:t>
            </w:r>
            <w:r w:rsidRPr="009B182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  <w:vertAlign w:val="superscript"/>
              </w:rPr>
              <w:t>#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7F421F" w:rsidRPr="009B182E" w:rsidRDefault="007F421F" w:rsidP="00B71207">
            <w:pPr>
              <w:mirrorIndents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9B182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13.2</w:t>
            </w:r>
            <w:r w:rsidRPr="009B182E"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  <w:t>8</w:t>
            </w:r>
            <w:r w:rsidRPr="009B182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±</w:t>
            </w:r>
            <w:r w:rsidRPr="009B182E"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  <w:t>39.12</w:t>
            </w:r>
            <w:r w:rsidRPr="009B182E">
              <w:rPr>
                <w:rFonts w:asciiTheme="minorEastAsia" w:eastAsiaTheme="minorEastAsia" w:hAnsiTheme="minorEastAsia" w:cs="Times New Roman"/>
                <w:color w:val="000000" w:themeColor="text1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7F421F" w:rsidRPr="009B182E" w:rsidRDefault="007F421F" w:rsidP="00B71207">
            <w:pPr>
              <w:mirrorIndents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9B182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4</w:t>
            </w:r>
            <w:r w:rsidRPr="009B182E"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  <w:t>4.11</w:t>
            </w:r>
            <w:r w:rsidRPr="009B182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±2</w:t>
            </w:r>
            <w:r w:rsidRPr="009B182E"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  <w:t>2.23</w:t>
            </w:r>
            <w:r w:rsidRPr="009B182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  <w:vertAlign w:val="superscript"/>
              </w:rPr>
              <w:t>#</w:t>
            </w:r>
          </w:p>
        </w:tc>
      </w:tr>
      <w:tr w:rsidR="007F421F" w:rsidTr="008F756D">
        <w:trPr>
          <w:jc w:val="center"/>
        </w:trPr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7F421F" w:rsidRPr="009B182E" w:rsidRDefault="007F421F" w:rsidP="00B71207">
            <w:pPr>
              <w:mirrorIndents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proofErr w:type="gramStart"/>
            <w:r w:rsidRPr="009B182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无效组</w:t>
            </w:r>
            <w:proofErr w:type="gramEnd"/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F421F" w:rsidRPr="009B182E" w:rsidRDefault="007F421F" w:rsidP="00B71207">
            <w:pPr>
              <w:mirrorIndents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9B182E">
              <w:rPr>
                <w:rFonts w:asciiTheme="minorEastAsia" w:eastAsiaTheme="minorEastAsia" w:hAnsiTheme="minorEastAsia" w:hint="eastAsia"/>
                <w:sz w:val="18"/>
                <w:szCs w:val="18"/>
              </w:rPr>
              <w:t>577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7F421F" w:rsidRPr="009B182E" w:rsidRDefault="007F421F" w:rsidP="00B71207">
            <w:pPr>
              <w:mirrorIndents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9B182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2</w:t>
            </w:r>
            <w:r w:rsidRPr="009B182E"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  <w:t>4.89</w:t>
            </w:r>
            <w:r w:rsidRPr="009B182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±1</w:t>
            </w:r>
            <w:r w:rsidRPr="009B182E"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  <w:t>3.88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7F421F" w:rsidRPr="009B182E" w:rsidRDefault="007F421F" w:rsidP="00B71207">
            <w:pPr>
              <w:mirrorIndents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9B182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6</w:t>
            </w:r>
            <w:r w:rsidRPr="009B182E"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  <w:t>3.05</w:t>
            </w:r>
            <w:r w:rsidRPr="009B182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±2</w:t>
            </w:r>
            <w:r w:rsidRPr="009B182E"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  <w:t>6.11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F421F" w:rsidRPr="009B182E" w:rsidRDefault="007F421F" w:rsidP="00B71207">
            <w:pPr>
              <w:mirrorIndents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9B182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1.</w:t>
            </w:r>
            <w:r w:rsidRPr="009B182E"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  <w:t>31</w:t>
            </w:r>
            <w:r w:rsidRPr="009B182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±</w:t>
            </w:r>
            <w:r w:rsidRPr="009B182E"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  <w:t>1.22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7F421F" w:rsidRPr="009B182E" w:rsidRDefault="007F421F" w:rsidP="00B71207">
            <w:pPr>
              <w:mirrorIndents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9B182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1</w:t>
            </w:r>
            <w:r w:rsidRPr="009B182E"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  <w:t>8.56</w:t>
            </w:r>
            <w:r w:rsidRPr="009B182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±</w:t>
            </w:r>
            <w:r w:rsidRPr="009B182E"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  <w:t>48.81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7F421F" w:rsidRPr="009B182E" w:rsidRDefault="007F421F" w:rsidP="00B71207">
            <w:pPr>
              <w:mirrorIndents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9B182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4</w:t>
            </w:r>
            <w:r w:rsidRPr="009B182E"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  <w:t>3.17</w:t>
            </w:r>
            <w:r w:rsidRPr="009B182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±2</w:t>
            </w:r>
            <w:r w:rsidRPr="009B182E"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  <w:t>3.65</w:t>
            </w:r>
          </w:p>
        </w:tc>
      </w:tr>
    </w:tbl>
    <w:p w:rsidR="00280D1D" w:rsidRPr="005E7214" w:rsidRDefault="00BF20D5">
      <w:pPr>
        <w:jc w:val="left"/>
        <w:rPr>
          <w:rFonts w:asciiTheme="minorEastAsia" w:eastAsiaTheme="minorEastAsia" w:hAnsiTheme="minorEastAsia" w:cs="宋体"/>
          <w:sz w:val="18"/>
          <w:szCs w:val="18"/>
        </w:rPr>
      </w:pPr>
      <w:r w:rsidRPr="005E7214">
        <w:rPr>
          <w:rFonts w:ascii="宋体" w:hAnsi="宋体" w:cs="宋体" w:hint="eastAsia"/>
          <w:color w:val="000000" w:themeColor="text1"/>
          <w:sz w:val="18"/>
          <w:szCs w:val="18"/>
        </w:rPr>
        <w:t>注：与</w:t>
      </w:r>
      <w:proofErr w:type="gramStart"/>
      <w:r w:rsidRPr="005E7214">
        <w:rPr>
          <w:rFonts w:ascii="宋体" w:hAnsi="宋体" w:cs="宋体" w:hint="eastAsia"/>
          <w:color w:val="000000" w:themeColor="text1"/>
          <w:sz w:val="18"/>
          <w:szCs w:val="18"/>
        </w:rPr>
        <w:t>无效组</w:t>
      </w:r>
      <w:proofErr w:type="gramEnd"/>
      <w:r w:rsidRPr="005E7214">
        <w:rPr>
          <w:rFonts w:ascii="宋体" w:hAnsi="宋体" w:cs="宋体" w:hint="eastAsia"/>
          <w:color w:val="000000" w:themeColor="text1"/>
          <w:sz w:val="18"/>
          <w:szCs w:val="18"/>
        </w:rPr>
        <w:t>比较，</w:t>
      </w:r>
      <w:r w:rsidR="00FE6EBA" w:rsidRPr="005E7214">
        <w:rPr>
          <w:rFonts w:asciiTheme="minorEastAsia" w:eastAsiaTheme="minorEastAsia" w:hAnsiTheme="minorEastAsia" w:cs="宋体" w:hint="eastAsia"/>
          <w:sz w:val="18"/>
          <w:szCs w:val="18"/>
        </w:rPr>
        <w:t>*表示</w:t>
      </w:r>
      <w:r w:rsidR="00FE6EBA" w:rsidRPr="005E7214">
        <w:rPr>
          <w:rFonts w:asciiTheme="minorEastAsia" w:eastAsiaTheme="minorEastAsia" w:hAnsiTheme="minorEastAsia" w:cs="宋体" w:hint="eastAsia"/>
          <w:i/>
          <w:sz w:val="18"/>
          <w:szCs w:val="18"/>
        </w:rPr>
        <w:t>P</w:t>
      </w:r>
      <w:r w:rsidR="00FE6EBA" w:rsidRPr="005E7214">
        <w:rPr>
          <w:rFonts w:asciiTheme="minorEastAsia" w:eastAsiaTheme="minorEastAsia" w:hAnsiTheme="minorEastAsia" w:cs="宋体" w:hint="eastAsia"/>
          <w:sz w:val="18"/>
          <w:szCs w:val="18"/>
        </w:rPr>
        <w:t>&lt;0.05</w:t>
      </w:r>
      <w:r w:rsidR="00FE6EBA">
        <w:rPr>
          <w:rFonts w:asciiTheme="minorEastAsia" w:eastAsiaTheme="minorEastAsia" w:hAnsiTheme="minorEastAsia" w:cs="宋体" w:hint="eastAsia"/>
          <w:sz w:val="18"/>
          <w:szCs w:val="18"/>
        </w:rPr>
        <w:t>，#</w:t>
      </w:r>
      <w:r w:rsidR="00FE6EBA" w:rsidRPr="005E7214">
        <w:rPr>
          <w:rFonts w:asciiTheme="minorEastAsia" w:eastAsiaTheme="minorEastAsia" w:hAnsiTheme="minorEastAsia" w:cs="宋体" w:hint="eastAsia"/>
          <w:sz w:val="18"/>
          <w:szCs w:val="18"/>
        </w:rPr>
        <w:t>表示</w:t>
      </w:r>
      <w:r w:rsidR="00FE6EBA" w:rsidRPr="005E7214">
        <w:rPr>
          <w:rFonts w:asciiTheme="minorEastAsia" w:eastAsiaTheme="minorEastAsia" w:hAnsiTheme="minorEastAsia" w:cs="宋体" w:hint="eastAsia"/>
          <w:i/>
          <w:sz w:val="18"/>
          <w:szCs w:val="18"/>
        </w:rPr>
        <w:t>P</w:t>
      </w:r>
      <w:r w:rsidR="00FE6EBA">
        <w:rPr>
          <w:rFonts w:asciiTheme="minorEastAsia" w:eastAsiaTheme="minorEastAsia" w:hAnsiTheme="minorEastAsia" w:cs="宋体" w:hint="eastAsia"/>
          <w:sz w:val="18"/>
          <w:szCs w:val="18"/>
        </w:rPr>
        <w:t>&gt;</w:t>
      </w:r>
      <w:r w:rsidR="00FE6EBA" w:rsidRPr="005E7214">
        <w:rPr>
          <w:rFonts w:asciiTheme="minorEastAsia" w:eastAsiaTheme="minorEastAsia" w:hAnsiTheme="minorEastAsia" w:cs="宋体" w:hint="eastAsia"/>
          <w:sz w:val="18"/>
          <w:szCs w:val="18"/>
        </w:rPr>
        <w:t>0.05</w:t>
      </w:r>
    </w:p>
    <w:p w:rsidR="00B25CD2" w:rsidRPr="00FE6EBA" w:rsidRDefault="00BF20D5" w:rsidP="00FE6EBA">
      <w:pPr>
        <w:ind w:firstLineChars="200" w:firstLine="360"/>
        <w:jc w:val="left"/>
        <w:rPr>
          <w:rFonts w:asciiTheme="minorEastAsia" w:eastAsiaTheme="minorEastAsia" w:hAnsiTheme="minorEastAsia"/>
          <w:sz w:val="18"/>
          <w:szCs w:val="18"/>
        </w:rPr>
      </w:pPr>
      <w:r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874</w:t>
      </w:r>
      <w:r w:rsidR="008A55E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例</w:t>
      </w:r>
      <w:r w:rsidR="00B109E7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DIC患者</w:t>
      </w:r>
      <w:r w:rsidR="007A0D04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复查</w:t>
      </w:r>
      <w:r w:rsidR="00FB341F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了</w:t>
      </w:r>
      <w:r w:rsidR="007A0D04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血常规</w:t>
      </w:r>
      <w:r w:rsidR="00C2497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，</w:t>
      </w:r>
      <w:r w:rsidR="008F756D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P</w:t>
      </w:r>
      <w:r w:rsidR="008F756D">
        <w:rPr>
          <w:rFonts w:asciiTheme="minorEastAsia" w:eastAsiaTheme="minorEastAsia" w:hAnsiTheme="minorEastAsia" w:cs="宋体"/>
          <w:color w:val="000000"/>
          <w:sz w:val="18"/>
          <w:szCs w:val="18"/>
        </w:rPr>
        <w:t>LT</w:t>
      </w:r>
      <w:r w:rsidR="00FE6EBA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下降率与预后的关系如表3。</w:t>
      </w:r>
      <w:r w:rsidR="00FE6EBA" w:rsidRPr="005E7214">
        <w:rPr>
          <w:rFonts w:asciiTheme="minorEastAsia" w:eastAsiaTheme="minorEastAsia" w:hAnsiTheme="minorEastAsia" w:hint="eastAsia"/>
          <w:sz w:val="18"/>
          <w:szCs w:val="18"/>
        </w:rPr>
        <w:t>两两比较，无</w:t>
      </w:r>
      <w:proofErr w:type="gramStart"/>
      <w:r w:rsidR="00FE6EBA" w:rsidRPr="005E7214">
        <w:rPr>
          <w:rFonts w:asciiTheme="minorEastAsia" w:eastAsiaTheme="minorEastAsia" w:hAnsiTheme="minorEastAsia" w:hint="eastAsia"/>
          <w:sz w:val="18"/>
          <w:szCs w:val="18"/>
        </w:rPr>
        <w:t>下降组</w:t>
      </w:r>
      <w:proofErr w:type="gramEnd"/>
      <w:r w:rsidR="00FE6EBA" w:rsidRPr="005E7214">
        <w:rPr>
          <w:rFonts w:asciiTheme="minorEastAsia" w:eastAsiaTheme="minorEastAsia" w:hAnsiTheme="minorEastAsia" w:hint="eastAsia"/>
          <w:sz w:val="18"/>
          <w:szCs w:val="18"/>
        </w:rPr>
        <w:t>与下降0-49%组比较预后差异显著（</w:t>
      </w:r>
      <w:r w:rsidR="00FE6EBA" w:rsidRPr="005E7214">
        <w:rPr>
          <w:rFonts w:asciiTheme="minorEastAsia" w:eastAsiaTheme="minorEastAsia" w:hAnsiTheme="minorEastAsia" w:hint="eastAsia"/>
          <w:i/>
          <w:sz w:val="18"/>
          <w:szCs w:val="18"/>
        </w:rPr>
        <w:t>P</w:t>
      </w:r>
      <w:r w:rsidR="00FE6EBA" w:rsidRPr="005E7214">
        <w:rPr>
          <w:rFonts w:asciiTheme="minorEastAsia" w:eastAsiaTheme="minorEastAsia" w:hAnsiTheme="minorEastAsia" w:hint="eastAsia"/>
          <w:sz w:val="18"/>
          <w:szCs w:val="18"/>
        </w:rPr>
        <w:t>=</w:t>
      </w:r>
      <w:r w:rsidR="00FE6EBA" w:rsidRPr="005E7214">
        <w:rPr>
          <w:rFonts w:asciiTheme="minorEastAsia" w:eastAsiaTheme="minorEastAsia" w:hAnsiTheme="minorEastAsia"/>
          <w:sz w:val="18"/>
          <w:szCs w:val="18"/>
        </w:rPr>
        <w:t>0.027</w:t>
      </w:r>
      <w:r w:rsidR="00FE6EBA" w:rsidRPr="005E7214">
        <w:rPr>
          <w:rFonts w:asciiTheme="minorEastAsia" w:eastAsiaTheme="minorEastAsia" w:hAnsiTheme="minorEastAsia" w:hint="eastAsia"/>
          <w:sz w:val="18"/>
          <w:szCs w:val="18"/>
        </w:rPr>
        <w:t>）；无</w:t>
      </w:r>
      <w:proofErr w:type="gramStart"/>
      <w:r w:rsidR="00FE6EBA" w:rsidRPr="005E7214">
        <w:rPr>
          <w:rFonts w:asciiTheme="minorEastAsia" w:eastAsiaTheme="minorEastAsia" w:hAnsiTheme="minorEastAsia" w:hint="eastAsia"/>
          <w:sz w:val="18"/>
          <w:szCs w:val="18"/>
        </w:rPr>
        <w:t>下降组</w:t>
      </w:r>
      <w:proofErr w:type="gramEnd"/>
      <w:r w:rsidR="00FE6EBA" w:rsidRPr="005E7214">
        <w:rPr>
          <w:rFonts w:asciiTheme="minorEastAsia" w:eastAsiaTheme="minorEastAsia" w:hAnsiTheme="minorEastAsia" w:hint="eastAsia"/>
          <w:sz w:val="18"/>
          <w:szCs w:val="18"/>
        </w:rPr>
        <w:t>与下降≥</w:t>
      </w:r>
      <w:r w:rsidR="00FE6EBA" w:rsidRPr="005E7214">
        <w:rPr>
          <w:rFonts w:asciiTheme="minorEastAsia" w:eastAsiaTheme="minorEastAsia" w:hAnsiTheme="minorEastAsia"/>
          <w:sz w:val="18"/>
          <w:szCs w:val="18"/>
        </w:rPr>
        <w:t>50</w:t>
      </w:r>
      <w:r w:rsidR="00FE6EBA" w:rsidRPr="005E7214">
        <w:rPr>
          <w:rFonts w:asciiTheme="minorEastAsia" w:eastAsiaTheme="minorEastAsia" w:hAnsiTheme="minorEastAsia" w:hint="eastAsia"/>
          <w:sz w:val="18"/>
          <w:szCs w:val="18"/>
        </w:rPr>
        <w:t>%组比较预后差异显著（</w:t>
      </w:r>
      <w:r w:rsidR="00FE6EBA" w:rsidRPr="005E7214">
        <w:rPr>
          <w:rFonts w:asciiTheme="minorEastAsia" w:eastAsiaTheme="minorEastAsia" w:hAnsiTheme="minorEastAsia" w:hint="eastAsia"/>
          <w:i/>
          <w:sz w:val="18"/>
          <w:szCs w:val="18"/>
        </w:rPr>
        <w:t>P</w:t>
      </w:r>
      <w:r w:rsidR="00FE6EBA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&lt;0.0</w:t>
      </w:r>
      <w:r w:rsidR="00FE6EBA" w:rsidRPr="005E7214">
        <w:rPr>
          <w:rFonts w:asciiTheme="minorEastAsia" w:eastAsiaTheme="minorEastAsia" w:hAnsiTheme="minorEastAsia" w:cs="Arial"/>
          <w:color w:val="000000" w:themeColor="text1"/>
          <w:sz w:val="18"/>
          <w:szCs w:val="18"/>
          <w:shd w:val="clear" w:color="auto" w:fill="FFFFFF"/>
        </w:rPr>
        <w:t>01</w:t>
      </w:r>
      <w:r w:rsidR="00FE6EBA" w:rsidRPr="005E7214">
        <w:rPr>
          <w:rFonts w:asciiTheme="minorEastAsia" w:eastAsiaTheme="minorEastAsia" w:hAnsiTheme="minorEastAsia" w:hint="eastAsia"/>
          <w:color w:val="000000" w:themeColor="text1"/>
          <w:sz w:val="18"/>
          <w:szCs w:val="18"/>
        </w:rPr>
        <w:t>）；</w:t>
      </w:r>
      <w:r w:rsidR="00FE6EBA" w:rsidRPr="005E7214">
        <w:rPr>
          <w:rFonts w:asciiTheme="minorEastAsia" w:eastAsiaTheme="minorEastAsia" w:hAnsiTheme="minorEastAsia" w:hint="eastAsia"/>
          <w:sz w:val="18"/>
          <w:szCs w:val="18"/>
        </w:rPr>
        <w:t>下降0-49%组与</w:t>
      </w:r>
      <w:proofErr w:type="gramStart"/>
      <w:r w:rsidR="00FE6EBA" w:rsidRPr="005E7214">
        <w:rPr>
          <w:rFonts w:asciiTheme="minorEastAsia" w:eastAsiaTheme="minorEastAsia" w:hAnsiTheme="minorEastAsia" w:hint="eastAsia"/>
          <w:sz w:val="18"/>
          <w:szCs w:val="18"/>
        </w:rPr>
        <w:t>下降组</w:t>
      </w:r>
      <w:proofErr w:type="gramEnd"/>
      <w:r w:rsidR="00FE6EBA" w:rsidRPr="005E7214">
        <w:rPr>
          <w:rFonts w:asciiTheme="minorEastAsia" w:eastAsiaTheme="minorEastAsia" w:hAnsiTheme="minorEastAsia" w:hint="eastAsia"/>
          <w:sz w:val="18"/>
          <w:szCs w:val="18"/>
        </w:rPr>
        <w:t>≥</w:t>
      </w:r>
      <w:r w:rsidR="00FE6EBA" w:rsidRPr="005E7214">
        <w:rPr>
          <w:rFonts w:asciiTheme="minorEastAsia" w:eastAsiaTheme="minorEastAsia" w:hAnsiTheme="minorEastAsia"/>
          <w:sz w:val="18"/>
          <w:szCs w:val="18"/>
        </w:rPr>
        <w:t>50</w:t>
      </w:r>
      <w:r w:rsidR="00FE6EBA" w:rsidRPr="005E7214">
        <w:rPr>
          <w:rFonts w:asciiTheme="minorEastAsia" w:eastAsiaTheme="minorEastAsia" w:hAnsiTheme="minorEastAsia" w:hint="eastAsia"/>
          <w:sz w:val="18"/>
          <w:szCs w:val="18"/>
        </w:rPr>
        <w:t>%比较预后差异显著（</w:t>
      </w:r>
      <w:r w:rsidR="00FE6EBA" w:rsidRPr="005E7214">
        <w:rPr>
          <w:rFonts w:asciiTheme="minorEastAsia" w:eastAsiaTheme="minorEastAsia" w:hAnsiTheme="minorEastAsia" w:hint="eastAsia"/>
          <w:i/>
          <w:sz w:val="18"/>
          <w:szCs w:val="18"/>
        </w:rPr>
        <w:t>P</w:t>
      </w:r>
      <w:r w:rsidR="00FE6EBA" w:rsidRPr="005E7214">
        <w:rPr>
          <w:rFonts w:asciiTheme="minorEastAsia" w:eastAsiaTheme="minorEastAsia" w:hAnsiTheme="minorEastAsia" w:hint="eastAsia"/>
          <w:sz w:val="18"/>
          <w:szCs w:val="18"/>
        </w:rPr>
        <w:t>=</w:t>
      </w:r>
      <w:r w:rsidR="00FE6EBA" w:rsidRPr="005E7214">
        <w:rPr>
          <w:rFonts w:asciiTheme="minorEastAsia" w:eastAsiaTheme="minorEastAsia" w:hAnsiTheme="minorEastAsia"/>
          <w:sz w:val="18"/>
          <w:szCs w:val="18"/>
        </w:rPr>
        <w:t>0.</w:t>
      </w:r>
      <w:r w:rsidR="00FE6EBA" w:rsidRPr="005E7214">
        <w:rPr>
          <w:rFonts w:asciiTheme="minorEastAsia" w:eastAsiaTheme="minorEastAsia" w:hAnsiTheme="minorEastAsia"/>
          <w:color w:val="000000" w:themeColor="text1"/>
          <w:sz w:val="18"/>
          <w:szCs w:val="18"/>
        </w:rPr>
        <w:t>024</w:t>
      </w:r>
      <w:r w:rsidR="00FE6EBA" w:rsidRPr="005E7214">
        <w:rPr>
          <w:rFonts w:asciiTheme="minorEastAsia" w:eastAsiaTheme="minorEastAsia" w:hAnsiTheme="minorEastAsia" w:hint="eastAsia"/>
          <w:color w:val="000000" w:themeColor="text1"/>
          <w:sz w:val="18"/>
          <w:szCs w:val="18"/>
        </w:rPr>
        <w:t>）</w:t>
      </w:r>
      <w:r w:rsidR="00FE6EBA" w:rsidRPr="005E7214">
        <w:rPr>
          <w:rFonts w:asciiTheme="minorEastAsia" w:eastAsiaTheme="minorEastAsia" w:hAnsiTheme="minorEastAsia" w:hint="eastAsia"/>
          <w:sz w:val="18"/>
          <w:szCs w:val="18"/>
        </w:rPr>
        <w:t>。</w:t>
      </w:r>
      <w:r w:rsidR="00454FFF" w:rsidRPr="005E7214">
        <w:rPr>
          <w:rFonts w:asciiTheme="minorEastAsia" w:eastAsiaTheme="minorEastAsia" w:hAnsiTheme="minorEastAsia" w:cs="宋体"/>
          <w:color w:val="000000"/>
          <w:sz w:val="18"/>
          <w:szCs w:val="18"/>
        </w:rPr>
        <w:t xml:space="preserve">   </w:t>
      </w:r>
    </w:p>
    <w:p w:rsidR="00FE6EBA" w:rsidRDefault="00FE6EBA" w:rsidP="00FE6EBA">
      <w:pPr>
        <w:jc w:val="center"/>
      </w:pPr>
      <w:r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 xml:space="preserve">表3  </w:t>
      </w:r>
      <w:r w:rsidR="008F756D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P</w:t>
      </w:r>
      <w:r w:rsidR="008F756D">
        <w:rPr>
          <w:rFonts w:asciiTheme="minorEastAsia" w:eastAsiaTheme="minorEastAsia" w:hAnsiTheme="minorEastAsia" w:cs="宋体"/>
          <w:color w:val="000000"/>
          <w:sz w:val="18"/>
          <w:szCs w:val="18"/>
        </w:rPr>
        <w:t>LT</w:t>
      </w:r>
      <w:r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下降率与预后关系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9"/>
        <w:gridCol w:w="1899"/>
        <w:gridCol w:w="2204"/>
        <w:gridCol w:w="2204"/>
      </w:tblGrid>
      <w:tr w:rsidR="00FE6EBA" w:rsidTr="00934425">
        <w:tc>
          <w:tcPr>
            <w:tcW w:w="19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6EBA" w:rsidRPr="005E7214" w:rsidRDefault="00FE6EBA" w:rsidP="00934425">
            <w:pPr>
              <w:widowControl/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组别</w:t>
            </w:r>
          </w:p>
        </w:tc>
        <w:tc>
          <w:tcPr>
            <w:tcW w:w="1899" w:type="dxa"/>
            <w:tcBorders>
              <w:top w:val="single" w:sz="4" w:space="0" w:color="auto"/>
              <w:bottom w:val="single" w:sz="4" w:space="0" w:color="auto"/>
            </w:tcBorders>
          </w:tcPr>
          <w:p w:rsidR="00FE6EBA" w:rsidRPr="005E7214" w:rsidRDefault="00FE6EBA" w:rsidP="00934425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例数</w:t>
            </w: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6EBA" w:rsidRPr="005E7214" w:rsidRDefault="00FE6EBA" w:rsidP="00934425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有效</w:t>
            </w: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（例，%）</w:t>
            </w: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6EBA" w:rsidRPr="005E7214" w:rsidRDefault="00FE6EBA" w:rsidP="00934425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无效</w:t>
            </w: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（例，%）</w:t>
            </w:r>
          </w:p>
        </w:tc>
      </w:tr>
      <w:tr w:rsidR="00FE6EBA" w:rsidTr="00934425"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FE6EBA" w:rsidRPr="005E7214" w:rsidRDefault="00FE6EBA" w:rsidP="00934425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无下降</w:t>
            </w:r>
          </w:p>
        </w:tc>
        <w:tc>
          <w:tcPr>
            <w:tcW w:w="1899" w:type="dxa"/>
            <w:tcBorders>
              <w:top w:val="single" w:sz="4" w:space="0" w:color="auto"/>
            </w:tcBorders>
          </w:tcPr>
          <w:p w:rsidR="00FE6EBA" w:rsidRPr="005E7214" w:rsidRDefault="00FE6EBA" w:rsidP="00934425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185</w:t>
            </w:r>
          </w:p>
        </w:tc>
        <w:tc>
          <w:tcPr>
            <w:tcW w:w="2204" w:type="dxa"/>
            <w:tcBorders>
              <w:top w:val="single" w:sz="4" w:space="0" w:color="auto"/>
            </w:tcBorders>
            <w:vAlign w:val="center"/>
          </w:tcPr>
          <w:p w:rsidR="00FE6EBA" w:rsidRPr="005E7214" w:rsidRDefault="00FE6EBA" w:rsidP="00934425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9</w:t>
            </w:r>
            <w:r w:rsidRPr="005E7214">
              <w:rPr>
                <w:rFonts w:asciiTheme="minorEastAsia" w:hAnsiTheme="minorEastAsia"/>
                <w:color w:val="000000"/>
                <w:sz w:val="18"/>
                <w:szCs w:val="18"/>
              </w:rPr>
              <w:t>5</w:t>
            </w: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（51.</w:t>
            </w:r>
            <w:r w:rsidRPr="005E7214">
              <w:rPr>
                <w:rFonts w:asciiTheme="minorEastAsia" w:hAnsiTheme="minorEastAsia"/>
                <w:color w:val="000000"/>
                <w:sz w:val="18"/>
                <w:szCs w:val="18"/>
              </w:rPr>
              <w:t>35</w:t>
            </w: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%）</w:t>
            </w:r>
          </w:p>
        </w:tc>
        <w:tc>
          <w:tcPr>
            <w:tcW w:w="2204" w:type="dxa"/>
            <w:tcBorders>
              <w:top w:val="single" w:sz="4" w:space="0" w:color="auto"/>
            </w:tcBorders>
            <w:vAlign w:val="center"/>
          </w:tcPr>
          <w:p w:rsidR="00FE6EBA" w:rsidRPr="005E7214" w:rsidRDefault="00FE6EBA" w:rsidP="00934425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90（48.</w:t>
            </w:r>
            <w:r w:rsidRPr="005E7214">
              <w:rPr>
                <w:rFonts w:asciiTheme="minorEastAsia" w:hAnsiTheme="minorEastAsia"/>
                <w:color w:val="000000"/>
                <w:sz w:val="18"/>
                <w:szCs w:val="18"/>
              </w:rPr>
              <w:t>65</w:t>
            </w: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%）</w:t>
            </w:r>
          </w:p>
        </w:tc>
      </w:tr>
      <w:tr w:rsidR="00FE6EBA" w:rsidTr="00934425">
        <w:tc>
          <w:tcPr>
            <w:tcW w:w="1989" w:type="dxa"/>
            <w:vAlign w:val="center"/>
          </w:tcPr>
          <w:p w:rsidR="00FE6EBA" w:rsidRPr="005E7214" w:rsidRDefault="00FE6EBA" w:rsidP="00934425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下降</w:t>
            </w:r>
            <w:r w:rsidRPr="005E7214">
              <w:rPr>
                <w:rFonts w:asciiTheme="minorEastAsia" w:hAnsiTheme="minorEastAsia"/>
                <w:color w:val="000000"/>
                <w:sz w:val="18"/>
                <w:szCs w:val="18"/>
              </w:rPr>
              <w:t>0-49%</w:t>
            </w:r>
          </w:p>
        </w:tc>
        <w:tc>
          <w:tcPr>
            <w:tcW w:w="1899" w:type="dxa"/>
          </w:tcPr>
          <w:p w:rsidR="00FE6EBA" w:rsidRPr="005E7214" w:rsidRDefault="00FE6EBA" w:rsidP="00934425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318</w:t>
            </w:r>
          </w:p>
        </w:tc>
        <w:tc>
          <w:tcPr>
            <w:tcW w:w="2204" w:type="dxa"/>
            <w:vAlign w:val="center"/>
          </w:tcPr>
          <w:p w:rsidR="00FE6EBA" w:rsidRPr="005E7214" w:rsidRDefault="00FE6EBA" w:rsidP="00934425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1</w:t>
            </w:r>
            <w:r w:rsidRPr="005E7214">
              <w:rPr>
                <w:rFonts w:asciiTheme="minorEastAsia" w:hAnsiTheme="minorEastAsia"/>
                <w:color w:val="000000"/>
                <w:sz w:val="18"/>
                <w:szCs w:val="18"/>
              </w:rPr>
              <w:t>31</w:t>
            </w: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（4</w:t>
            </w:r>
            <w:r w:rsidRPr="005E7214">
              <w:rPr>
                <w:rFonts w:asciiTheme="minorEastAsia" w:hAnsiTheme="minorEastAsia"/>
                <w:color w:val="000000"/>
                <w:sz w:val="18"/>
                <w:szCs w:val="18"/>
              </w:rPr>
              <w:t>1.19</w:t>
            </w: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%）</w:t>
            </w:r>
          </w:p>
        </w:tc>
        <w:tc>
          <w:tcPr>
            <w:tcW w:w="2204" w:type="dxa"/>
            <w:vAlign w:val="center"/>
          </w:tcPr>
          <w:p w:rsidR="00FE6EBA" w:rsidRPr="005E7214" w:rsidRDefault="00FE6EBA" w:rsidP="00934425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/>
                <w:color w:val="000000"/>
                <w:sz w:val="18"/>
                <w:szCs w:val="18"/>
              </w:rPr>
              <w:t>187</w:t>
            </w: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（5</w:t>
            </w:r>
            <w:r w:rsidRPr="005E7214">
              <w:rPr>
                <w:rFonts w:asciiTheme="minorEastAsia" w:hAnsiTheme="minorEastAsia"/>
                <w:color w:val="000000"/>
                <w:sz w:val="18"/>
                <w:szCs w:val="18"/>
              </w:rPr>
              <w:t>8.81</w:t>
            </w: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%）</w:t>
            </w:r>
          </w:p>
        </w:tc>
      </w:tr>
      <w:tr w:rsidR="00FE6EBA" w:rsidTr="00934425">
        <w:tc>
          <w:tcPr>
            <w:tcW w:w="1989" w:type="dxa"/>
            <w:tcBorders>
              <w:bottom w:val="single" w:sz="4" w:space="0" w:color="auto"/>
            </w:tcBorders>
            <w:vAlign w:val="center"/>
          </w:tcPr>
          <w:p w:rsidR="00FE6EBA" w:rsidRPr="005E7214" w:rsidRDefault="00FE6EBA" w:rsidP="00934425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下降≥50%</w:t>
            </w:r>
          </w:p>
        </w:tc>
        <w:tc>
          <w:tcPr>
            <w:tcW w:w="1899" w:type="dxa"/>
            <w:tcBorders>
              <w:bottom w:val="single" w:sz="4" w:space="0" w:color="auto"/>
            </w:tcBorders>
          </w:tcPr>
          <w:p w:rsidR="00FE6EBA" w:rsidRPr="005E7214" w:rsidRDefault="00FE6EBA" w:rsidP="00934425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371</w:t>
            </w:r>
          </w:p>
        </w:tc>
        <w:tc>
          <w:tcPr>
            <w:tcW w:w="2204" w:type="dxa"/>
            <w:tcBorders>
              <w:bottom w:val="single" w:sz="4" w:space="0" w:color="auto"/>
            </w:tcBorders>
            <w:vAlign w:val="center"/>
          </w:tcPr>
          <w:p w:rsidR="00FE6EBA" w:rsidRPr="005E7214" w:rsidRDefault="00FE6EBA" w:rsidP="00934425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12</w:t>
            </w:r>
            <w:r w:rsidRPr="005E7214">
              <w:rPr>
                <w:rFonts w:asciiTheme="minorEastAsia" w:hAnsiTheme="minorEastAsia"/>
                <w:color w:val="000000"/>
                <w:sz w:val="18"/>
                <w:szCs w:val="18"/>
              </w:rPr>
              <w:t>2</w:t>
            </w: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（33.</w:t>
            </w:r>
            <w:r w:rsidRPr="005E7214">
              <w:rPr>
                <w:rFonts w:asciiTheme="minorEastAsia" w:hAnsiTheme="minorEastAsia"/>
                <w:color w:val="000000"/>
                <w:sz w:val="18"/>
                <w:szCs w:val="18"/>
              </w:rPr>
              <w:t>88</w:t>
            </w: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%）</w:t>
            </w:r>
          </w:p>
        </w:tc>
        <w:tc>
          <w:tcPr>
            <w:tcW w:w="2204" w:type="dxa"/>
            <w:tcBorders>
              <w:bottom w:val="single" w:sz="4" w:space="0" w:color="auto"/>
            </w:tcBorders>
            <w:vAlign w:val="center"/>
          </w:tcPr>
          <w:p w:rsidR="00FE6EBA" w:rsidRPr="005E7214" w:rsidRDefault="00FE6EBA" w:rsidP="00934425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2</w:t>
            </w:r>
            <w:r w:rsidRPr="005E7214">
              <w:rPr>
                <w:rFonts w:asciiTheme="minorEastAsia" w:hAnsiTheme="minorEastAsia"/>
                <w:color w:val="000000"/>
                <w:sz w:val="18"/>
                <w:szCs w:val="18"/>
              </w:rPr>
              <w:t>49</w:t>
            </w: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（6</w:t>
            </w:r>
            <w:r w:rsidRPr="005E7214">
              <w:rPr>
                <w:rFonts w:asciiTheme="minorEastAsia" w:hAnsiTheme="minorEastAsia"/>
                <w:color w:val="000000"/>
                <w:sz w:val="18"/>
                <w:szCs w:val="18"/>
              </w:rPr>
              <w:t>7.12</w:t>
            </w: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%）</w:t>
            </w:r>
          </w:p>
        </w:tc>
      </w:tr>
    </w:tbl>
    <w:p w:rsidR="007A0D04" w:rsidRPr="005E7214" w:rsidRDefault="009C79D4" w:rsidP="00B25CD2">
      <w:pPr>
        <w:jc w:val="left"/>
        <w:rPr>
          <w:rFonts w:asciiTheme="minorEastAsia" w:eastAsiaTheme="minorEastAsia" w:hAnsiTheme="minorEastAsia" w:cs="宋体"/>
          <w:color w:val="000000"/>
          <w:sz w:val="18"/>
          <w:szCs w:val="18"/>
        </w:rPr>
      </w:pPr>
      <w:r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注</w:t>
      </w:r>
      <w:r w:rsidRPr="005E7214">
        <w:rPr>
          <w:rFonts w:asciiTheme="minorEastAsia" w:eastAsiaTheme="minorEastAsia" w:hAnsiTheme="minorEastAsia" w:cs="Arial"/>
          <w:color w:val="000000" w:themeColor="text1"/>
          <w:sz w:val="18"/>
          <w:szCs w:val="18"/>
          <w:shd w:val="clear" w:color="auto" w:fill="FFFFFF"/>
        </w:rPr>
        <w:t>：</w:t>
      </w:r>
      <w:r w:rsidR="007F421F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三</w:t>
      </w:r>
      <w:r w:rsidR="00623A51">
        <w:rPr>
          <w:rFonts w:asciiTheme="minorEastAsia" w:eastAsiaTheme="minorEastAsia" w:hAnsiTheme="minorEastAsia" w:cs="Arial"/>
          <w:color w:val="000000" w:themeColor="text1"/>
          <w:sz w:val="18"/>
          <w:szCs w:val="18"/>
          <w:shd w:val="clear" w:color="auto" w:fill="FFFFFF"/>
        </w:rPr>
        <w:t>组</w:t>
      </w:r>
      <w:r w:rsidR="00EF1B5B">
        <w:rPr>
          <w:rFonts w:asciiTheme="minorEastAsia" w:eastAsiaTheme="minorEastAsia" w:hAnsiTheme="minorEastAsia" w:cs="Arial"/>
          <w:color w:val="000000" w:themeColor="text1"/>
          <w:sz w:val="18"/>
          <w:szCs w:val="18"/>
          <w:shd w:val="clear" w:color="auto" w:fill="FFFFFF"/>
        </w:rPr>
        <w:t>不同</w:t>
      </w:r>
      <w:r w:rsidR="008F756D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P</w:t>
      </w:r>
      <w:r w:rsidR="008F756D">
        <w:rPr>
          <w:rFonts w:asciiTheme="minorEastAsia" w:eastAsiaTheme="minorEastAsia" w:hAnsiTheme="minorEastAsia" w:cs="Arial"/>
          <w:color w:val="000000" w:themeColor="text1"/>
          <w:sz w:val="18"/>
          <w:szCs w:val="18"/>
          <w:shd w:val="clear" w:color="auto" w:fill="FFFFFF"/>
        </w:rPr>
        <w:t>LT</w:t>
      </w:r>
      <w:r w:rsidR="00EF1B5B">
        <w:rPr>
          <w:rFonts w:asciiTheme="minorEastAsia" w:eastAsiaTheme="minorEastAsia" w:hAnsiTheme="minorEastAsia" w:cs="Arial"/>
          <w:color w:val="000000" w:themeColor="text1"/>
          <w:sz w:val="18"/>
          <w:szCs w:val="18"/>
          <w:shd w:val="clear" w:color="auto" w:fill="FFFFFF"/>
        </w:rPr>
        <w:t>下降率</w:t>
      </w:r>
      <w:r w:rsidR="00623A51">
        <w:rPr>
          <w:rFonts w:asciiTheme="minorEastAsia" w:eastAsiaTheme="minorEastAsia" w:hAnsiTheme="minorEastAsia" w:cs="Arial"/>
          <w:color w:val="000000" w:themeColor="text1"/>
          <w:sz w:val="18"/>
          <w:szCs w:val="18"/>
          <w:shd w:val="clear" w:color="auto" w:fill="FFFFFF"/>
        </w:rPr>
        <w:t>比较</w:t>
      </w:r>
      <w:r w:rsidR="00623A51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，</w:t>
      </w:r>
      <w:r w:rsidR="00BF20D5" w:rsidRPr="005E7214">
        <w:rPr>
          <w:rFonts w:asciiTheme="minorEastAsia" w:eastAsiaTheme="minorEastAsia" w:hAnsiTheme="minorEastAsia" w:hint="eastAsia"/>
          <w:i/>
          <w:sz w:val="18"/>
          <w:szCs w:val="18"/>
        </w:rPr>
        <w:t>P</w:t>
      </w:r>
      <w:r w:rsidR="00BF20D5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&lt;0.0</w:t>
      </w:r>
      <w:r w:rsidR="00BF20D5" w:rsidRPr="005E7214">
        <w:rPr>
          <w:rFonts w:asciiTheme="minorEastAsia" w:eastAsiaTheme="minorEastAsia" w:hAnsiTheme="minorEastAsia" w:cs="Arial"/>
          <w:color w:val="000000" w:themeColor="text1"/>
          <w:sz w:val="18"/>
          <w:szCs w:val="18"/>
          <w:shd w:val="clear" w:color="auto" w:fill="FFFFFF"/>
        </w:rPr>
        <w:t>01</w:t>
      </w:r>
    </w:p>
    <w:p w:rsidR="00143AFC" w:rsidRDefault="008A55E2" w:rsidP="00FE6EBA">
      <w:pPr>
        <w:ind w:firstLineChars="200" w:firstLine="360"/>
        <w:jc w:val="left"/>
        <w:rPr>
          <w:rFonts w:asciiTheme="minorEastAsia" w:eastAsiaTheme="minorEastAsia" w:hAnsiTheme="minorEastAsia"/>
          <w:sz w:val="18"/>
          <w:szCs w:val="18"/>
        </w:rPr>
      </w:pPr>
      <w:r w:rsidRPr="005E7214">
        <w:rPr>
          <w:rFonts w:asciiTheme="minorEastAsia" w:eastAsiaTheme="minorEastAsia" w:hAnsiTheme="minorEastAsia" w:cs="宋体" w:hint="eastAsia"/>
          <w:sz w:val="18"/>
          <w:szCs w:val="18"/>
        </w:rPr>
        <w:t>ISTH显性</w:t>
      </w:r>
      <w:r w:rsidR="00E7180A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积</w:t>
      </w:r>
      <w:r w:rsidRPr="005E7214">
        <w:rPr>
          <w:rFonts w:asciiTheme="minorEastAsia" w:eastAsiaTheme="minorEastAsia" w:hAnsiTheme="minorEastAsia" w:cs="宋体" w:hint="eastAsia"/>
          <w:sz w:val="18"/>
          <w:szCs w:val="18"/>
        </w:rPr>
        <w:t>分</w:t>
      </w:r>
      <w:r w:rsidR="00AC01E6" w:rsidRPr="005E7214">
        <w:rPr>
          <w:rFonts w:asciiTheme="minorEastAsia" w:eastAsiaTheme="minorEastAsia" w:hAnsiTheme="minorEastAsia" w:cs="宋体" w:hint="eastAsia"/>
          <w:sz w:val="18"/>
          <w:szCs w:val="18"/>
        </w:rPr>
        <w:t>与疗效</w:t>
      </w:r>
      <w:r w:rsidRPr="005E7214">
        <w:rPr>
          <w:rFonts w:asciiTheme="minorEastAsia" w:eastAsiaTheme="minorEastAsia" w:hAnsiTheme="minorEastAsia" w:cs="宋体" w:hint="eastAsia"/>
          <w:sz w:val="18"/>
          <w:szCs w:val="18"/>
        </w:rPr>
        <w:t xml:space="preserve">  </w:t>
      </w:r>
      <w:r w:rsidR="00AC01E6" w:rsidRPr="005E7214">
        <w:rPr>
          <w:rFonts w:asciiTheme="minorEastAsia" w:eastAsiaTheme="minorEastAsia" w:hAnsiTheme="minorEastAsia" w:cs="宋体" w:hint="eastAsia"/>
          <w:sz w:val="18"/>
          <w:szCs w:val="18"/>
        </w:rPr>
        <w:t>对</w:t>
      </w:r>
      <w:r w:rsidR="00810457" w:rsidRPr="005E7214">
        <w:rPr>
          <w:rFonts w:asciiTheme="minorEastAsia" w:eastAsiaTheme="minorEastAsia" w:hAnsiTheme="minorEastAsia" w:cs="宋体" w:hint="eastAsia"/>
          <w:sz w:val="18"/>
          <w:szCs w:val="18"/>
        </w:rPr>
        <w:t>DIC</w:t>
      </w:r>
      <w:r w:rsidR="00B109E7">
        <w:rPr>
          <w:rFonts w:asciiTheme="minorEastAsia" w:eastAsiaTheme="minorEastAsia" w:hAnsiTheme="minorEastAsia" w:cs="宋体" w:hint="eastAsia"/>
          <w:sz w:val="18"/>
          <w:szCs w:val="18"/>
        </w:rPr>
        <w:t>患者</w:t>
      </w:r>
      <w:r w:rsidR="00AC01E6" w:rsidRPr="005E7214">
        <w:rPr>
          <w:rFonts w:asciiTheme="minorEastAsia" w:eastAsiaTheme="minorEastAsia" w:hAnsiTheme="minorEastAsia" w:cs="宋体" w:hint="eastAsia"/>
          <w:sz w:val="18"/>
          <w:szCs w:val="18"/>
        </w:rPr>
        <w:t>进行</w:t>
      </w:r>
      <w:r w:rsidR="00E7180A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积</w:t>
      </w:r>
      <w:r w:rsidR="00AC01E6" w:rsidRPr="005E7214">
        <w:rPr>
          <w:rFonts w:asciiTheme="minorEastAsia" w:eastAsiaTheme="minorEastAsia" w:hAnsiTheme="minorEastAsia" w:cs="宋体" w:hint="eastAsia"/>
          <w:sz w:val="18"/>
          <w:szCs w:val="18"/>
        </w:rPr>
        <w:t>分统计并比较</w:t>
      </w:r>
      <w:r w:rsidR="008F756D">
        <w:rPr>
          <w:rFonts w:asciiTheme="minorEastAsia" w:eastAsiaTheme="minorEastAsia" w:hAnsiTheme="minorEastAsia" w:cs="宋体" w:hint="eastAsia"/>
          <w:sz w:val="18"/>
          <w:szCs w:val="18"/>
        </w:rPr>
        <w:t>积</w:t>
      </w:r>
      <w:r w:rsidR="00810457" w:rsidRPr="005E7214">
        <w:rPr>
          <w:rFonts w:asciiTheme="minorEastAsia" w:eastAsiaTheme="minorEastAsia" w:hAnsiTheme="minorEastAsia" w:cs="宋体" w:hint="eastAsia"/>
          <w:sz w:val="18"/>
          <w:szCs w:val="18"/>
        </w:rPr>
        <w:t>分高低与预后</w:t>
      </w:r>
      <w:r w:rsidR="00AC01E6" w:rsidRPr="005E7214">
        <w:rPr>
          <w:rFonts w:asciiTheme="minorEastAsia" w:eastAsiaTheme="minorEastAsia" w:hAnsiTheme="minorEastAsia" w:cs="宋体" w:hint="eastAsia"/>
          <w:sz w:val="18"/>
          <w:szCs w:val="18"/>
        </w:rPr>
        <w:t>的</w:t>
      </w:r>
      <w:r w:rsidR="00810457" w:rsidRPr="005E7214">
        <w:rPr>
          <w:rFonts w:asciiTheme="minorEastAsia" w:eastAsiaTheme="minorEastAsia" w:hAnsiTheme="minorEastAsia" w:cs="宋体" w:hint="eastAsia"/>
          <w:sz w:val="18"/>
          <w:szCs w:val="18"/>
        </w:rPr>
        <w:t>关系</w:t>
      </w:r>
      <w:r w:rsidR="00AC01E6" w:rsidRPr="005E7214">
        <w:rPr>
          <w:rFonts w:asciiTheme="minorEastAsia" w:eastAsiaTheme="minorEastAsia" w:hAnsiTheme="minorEastAsia" w:cs="宋体" w:hint="eastAsia"/>
          <w:sz w:val="18"/>
          <w:szCs w:val="18"/>
        </w:rPr>
        <w:t>，</w:t>
      </w:r>
      <w:r w:rsidR="00C24976" w:rsidRPr="005E7214">
        <w:rPr>
          <w:rFonts w:asciiTheme="minorEastAsia" w:eastAsiaTheme="minorEastAsia" w:hAnsiTheme="minorEastAsia" w:cs="宋体" w:hint="eastAsia"/>
          <w:sz w:val="18"/>
          <w:szCs w:val="18"/>
        </w:rPr>
        <w:t>如</w:t>
      </w:r>
      <w:r w:rsidR="00810457" w:rsidRPr="005E7214">
        <w:rPr>
          <w:rFonts w:asciiTheme="minorEastAsia" w:eastAsiaTheme="minorEastAsia" w:hAnsiTheme="minorEastAsia" w:cs="宋体" w:hint="eastAsia"/>
          <w:sz w:val="18"/>
          <w:szCs w:val="18"/>
        </w:rPr>
        <w:t>表4</w:t>
      </w:r>
      <w:r w:rsidR="00143AFC" w:rsidRPr="005E7214">
        <w:rPr>
          <w:rFonts w:asciiTheme="minorEastAsia" w:eastAsiaTheme="minorEastAsia" w:hAnsiTheme="minorEastAsia" w:cs="宋体" w:hint="eastAsia"/>
          <w:sz w:val="18"/>
          <w:szCs w:val="18"/>
        </w:rPr>
        <w:t>。</w:t>
      </w:r>
      <w:r w:rsidR="00FE6EBA" w:rsidRPr="005E7214">
        <w:rPr>
          <w:rFonts w:asciiTheme="minorEastAsia" w:eastAsiaTheme="minorEastAsia" w:hAnsiTheme="minorEastAsia" w:hint="eastAsia"/>
          <w:sz w:val="18"/>
          <w:szCs w:val="18"/>
        </w:rPr>
        <w:t>两两比较，5分组与6分组比较预后差异显著（</w:t>
      </w:r>
      <w:r w:rsidR="00FE6EBA" w:rsidRPr="005E7214">
        <w:rPr>
          <w:rFonts w:asciiTheme="minorEastAsia" w:eastAsiaTheme="minorEastAsia" w:hAnsiTheme="minorEastAsia" w:hint="eastAsia"/>
          <w:i/>
          <w:sz w:val="18"/>
          <w:szCs w:val="18"/>
        </w:rPr>
        <w:t>P</w:t>
      </w:r>
      <w:r w:rsidR="00FE6EBA" w:rsidRPr="005E7214">
        <w:rPr>
          <w:rFonts w:asciiTheme="minorEastAsia" w:eastAsiaTheme="minorEastAsia" w:hAnsiTheme="minorEastAsia" w:hint="eastAsia"/>
          <w:sz w:val="18"/>
          <w:szCs w:val="18"/>
        </w:rPr>
        <w:t>=</w:t>
      </w:r>
      <w:r w:rsidR="00FE6EBA" w:rsidRPr="005E7214">
        <w:rPr>
          <w:rFonts w:asciiTheme="minorEastAsia" w:eastAsiaTheme="minorEastAsia" w:hAnsiTheme="minorEastAsia"/>
          <w:sz w:val="18"/>
          <w:szCs w:val="18"/>
        </w:rPr>
        <w:t>0.046</w:t>
      </w:r>
      <w:r w:rsidR="00FE6EBA" w:rsidRPr="005E7214">
        <w:rPr>
          <w:rFonts w:asciiTheme="minorEastAsia" w:eastAsiaTheme="minorEastAsia" w:hAnsiTheme="minorEastAsia" w:hint="eastAsia"/>
          <w:sz w:val="18"/>
          <w:szCs w:val="18"/>
        </w:rPr>
        <w:t>）；5分组与7分组比较预后差异显著（</w:t>
      </w:r>
      <w:r w:rsidR="00FE6EBA" w:rsidRPr="005E7214">
        <w:rPr>
          <w:rFonts w:asciiTheme="minorEastAsia" w:eastAsiaTheme="minorEastAsia" w:hAnsiTheme="minorEastAsia" w:hint="eastAsia"/>
          <w:i/>
          <w:sz w:val="18"/>
          <w:szCs w:val="18"/>
        </w:rPr>
        <w:t>P</w:t>
      </w:r>
      <w:r w:rsidR="00FE6EBA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&lt;0.0</w:t>
      </w:r>
      <w:r w:rsidR="00FE6EBA" w:rsidRPr="005E7214">
        <w:rPr>
          <w:rFonts w:asciiTheme="minorEastAsia" w:eastAsiaTheme="minorEastAsia" w:hAnsiTheme="minorEastAsia" w:cs="Arial"/>
          <w:color w:val="000000" w:themeColor="text1"/>
          <w:sz w:val="18"/>
          <w:szCs w:val="18"/>
          <w:shd w:val="clear" w:color="auto" w:fill="FFFFFF"/>
        </w:rPr>
        <w:t>01</w:t>
      </w:r>
      <w:r w:rsidR="00FE6EBA" w:rsidRPr="005E7214">
        <w:rPr>
          <w:rFonts w:asciiTheme="minorEastAsia" w:eastAsiaTheme="minorEastAsia" w:hAnsiTheme="minorEastAsia" w:hint="eastAsia"/>
          <w:sz w:val="18"/>
          <w:szCs w:val="18"/>
        </w:rPr>
        <w:t>）；5分组与</w:t>
      </w:r>
      <w:r w:rsidR="00FE6EBA" w:rsidRPr="005E7214">
        <w:rPr>
          <w:rFonts w:asciiTheme="minorEastAsia" w:eastAsiaTheme="minorEastAsia" w:hAnsiTheme="minorEastAsia"/>
          <w:sz w:val="18"/>
          <w:szCs w:val="18"/>
        </w:rPr>
        <w:t>8</w:t>
      </w:r>
      <w:r w:rsidR="00FE6EBA" w:rsidRPr="005E7214">
        <w:rPr>
          <w:rFonts w:asciiTheme="minorEastAsia" w:eastAsiaTheme="minorEastAsia" w:hAnsiTheme="minorEastAsia" w:hint="eastAsia"/>
          <w:sz w:val="18"/>
          <w:szCs w:val="18"/>
        </w:rPr>
        <w:t>分组比较预后差异显著（</w:t>
      </w:r>
      <w:r w:rsidR="00FE6EBA" w:rsidRPr="005E7214">
        <w:rPr>
          <w:rFonts w:asciiTheme="minorEastAsia" w:eastAsiaTheme="minorEastAsia" w:hAnsiTheme="minorEastAsia" w:hint="eastAsia"/>
          <w:i/>
          <w:sz w:val="18"/>
          <w:szCs w:val="18"/>
        </w:rPr>
        <w:t>P</w:t>
      </w:r>
      <w:r w:rsidR="00FE6EBA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&lt;0.0</w:t>
      </w:r>
      <w:r w:rsidR="00FE6EBA" w:rsidRPr="005E7214">
        <w:rPr>
          <w:rFonts w:asciiTheme="minorEastAsia" w:eastAsiaTheme="minorEastAsia" w:hAnsiTheme="minorEastAsia" w:cs="Arial"/>
          <w:color w:val="000000" w:themeColor="text1"/>
          <w:sz w:val="18"/>
          <w:szCs w:val="18"/>
          <w:shd w:val="clear" w:color="auto" w:fill="FFFFFF"/>
        </w:rPr>
        <w:t>01</w:t>
      </w:r>
      <w:r w:rsidR="00FE6EBA" w:rsidRPr="005E7214">
        <w:rPr>
          <w:rFonts w:asciiTheme="minorEastAsia" w:eastAsiaTheme="minorEastAsia" w:hAnsiTheme="minorEastAsia" w:hint="eastAsia"/>
          <w:sz w:val="18"/>
          <w:szCs w:val="18"/>
        </w:rPr>
        <w:t>）；</w:t>
      </w:r>
      <w:r w:rsidR="00FE6EBA" w:rsidRPr="005E7214">
        <w:rPr>
          <w:rFonts w:asciiTheme="minorEastAsia" w:eastAsiaTheme="minorEastAsia" w:hAnsiTheme="minorEastAsia"/>
          <w:sz w:val="18"/>
          <w:szCs w:val="18"/>
        </w:rPr>
        <w:t>6</w:t>
      </w:r>
      <w:r w:rsidR="00FE6EBA" w:rsidRPr="005E7214">
        <w:rPr>
          <w:rFonts w:asciiTheme="minorEastAsia" w:eastAsiaTheme="minorEastAsia" w:hAnsiTheme="minorEastAsia" w:hint="eastAsia"/>
          <w:sz w:val="18"/>
          <w:szCs w:val="18"/>
        </w:rPr>
        <w:t>分组与7分组比较预后差异显著（</w:t>
      </w:r>
      <w:r w:rsidR="00FE6EBA" w:rsidRPr="005E7214">
        <w:rPr>
          <w:rFonts w:asciiTheme="minorEastAsia" w:eastAsiaTheme="minorEastAsia" w:hAnsiTheme="minorEastAsia" w:hint="eastAsia"/>
          <w:i/>
          <w:sz w:val="18"/>
          <w:szCs w:val="18"/>
        </w:rPr>
        <w:t>P</w:t>
      </w:r>
      <w:r w:rsidR="00FE6EBA" w:rsidRPr="005E7214">
        <w:rPr>
          <w:rFonts w:asciiTheme="minorEastAsia" w:eastAsiaTheme="minorEastAsia" w:hAnsiTheme="minorEastAsia" w:hint="eastAsia"/>
          <w:sz w:val="18"/>
          <w:szCs w:val="18"/>
        </w:rPr>
        <w:t>=</w:t>
      </w:r>
      <w:r w:rsidR="00FE6EBA" w:rsidRPr="005E7214">
        <w:rPr>
          <w:rFonts w:asciiTheme="minorEastAsia" w:eastAsiaTheme="minorEastAsia" w:hAnsiTheme="minorEastAsia"/>
          <w:sz w:val="18"/>
          <w:szCs w:val="18"/>
        </w:rPr>
        <w:t>0.001</w:t>
      </w:r>
      <w:r w:rsidR="00FE6EBA" w:rsidRPr="005E7214">
        <w:rPr>
          <w:rFonts w:asciiTheme="minorEastAsia" w:eastAsiaTheme="minorEastAsia" w:hAnsiTheme="minorEastAsia" w:hint="eastAsia"/>
          <w:sz w:val="18"/>
          <w:szCs w:val="18"/>
        </w:rPr>
        <w:t>）；6分组与</w:t>
      </w:r>
      <w:r w:rsidR="00FE6EBA" w:rsidRPr="005E7214">
        <w:rPr>
          <w:rFonts w:asciiTheme="minorEastAsia" w:eastAsiaTheme="minorEastAsia" w:hAnsiTheme="minorEastAsia"/>
          <w:sz w:val="18"/>
          <w:szCs w:val="18"/>
        </w:rPr>
        <w:t>8</w:t>
      </w:r>
      <w:r w:rsidR="00FE6EBA" w:rsidRPr="005E7214">
        <w:rPr>
          <w:rFonts w:asciiTheme="minorEastAsia" w:eastAsiaTheme="minorEastAsia" w:hAnsiTheme="minorEastAsia" w:hint="eastAsia"/>
          <w:sz w:val="18"/>
          <w:szCs w:val="18"/>
        </w:rPr>
        <w:t>分组比较预后差异显著（</w:t>
      </w:r>
      <w:r w:rsidR="00FE6EBA" w:rsidRPr="005E7214">
        <w:rPr>
          <w:rFonts w:asciiTheme="minorEastAsia" w:eastAsiaTheme="minorEastAsia" w:hAnsiTheme="minorEastAsia" w:hint="eastAsia"/>
          <w:i/>
          <w:sz w:val="18"/>
          <w:szCs w:val="18"/>
        </w:rPr>
        <w:t>P</w:t>
      </w:r>
      <w:r w:rsidR="00FE6EBA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&lt;0.0</w:t>
      </w:r>
      <w:r w:rsidR="00FE6EBA" w:rsidRPr="005E7214">
        <w:rPr>
          <w:rFonts w:asciiTheme="minorEastAsia" w:eastAsiaTheme="minorEastAsia" w:hAnsiTheme="minorEastAsia" w:cs="Arial"/>
          <w:color w:val="000000" w:themeColor="text1"/>
          <w:sz w:val="18"/>
          <w:szCs w:val="18"/>
          <w:shd w:val="clear" w:color="auto" w:fill="FFFFFF"/>
        </w:rPr>
        <w:t>01</w:t>
      </w:r>
      <w:r w:rsidR="00FE6EBA" w:rsidRPr="005E7214">
        <w:rPr>
          <w:rFonts w:asciiTheme="minorEastAsia" w:eastAsiaTheme="minorEastAsia" w:hAnsiTheme="minorEastAsia" w:hint="eastAsia"/>
          <w:sz w:val="18"/>
          <w:szCs w:val="18"/>
        </w:rPr>
        <w:t>）；</w:t>
      </w:r>
      <w:r w:rsidR="00FE6EBA" w:rsidRPr="005E7214">
        <w:rPr>
          <w:rFonts w:asciiTheme="minorEastAsia" w:eastAsiaTheme="minorEastAsia" w:hAnsiTheme="minorEastAsia"/>
          <w:sz w:val="18"/>
          <w:szCs w:val="18"/>
        </w:rPr>
        <w:t>7</w:t>
      </w:r>
      <w:r w:rsidR="00FE6EBA" w:rsidRPr="005E7214">
        <w:rPr>
          <w:rFonts w:asciiTheme="minorEastAsia" w:eastAsiaTheme="minorEastAsia" w:hAnsiTheme="minorEastAsia" w:hint="eastAsia"/>
          <w:sz w:val="18"/>
          <w:szCs w:val="18"/>
        </w:rPr>
        <w:t>分组与8分组比较预后差异不显著（</w:t>
      </w:r>
      <w:r w:rsidR="00FE6EBA" w:rsidRPr="005E7214">
        <w:rPr>
          <w:rFonts w:asciiTheme="minorEastAsia" w:eastAsiaTheme="minorEastAsia" w:hAnsiTheme="minorEastAsia" w:hint="eastAsia"/>
          <w:i/>
          <w:sz w:val="18"/>
          <w:szCs w:val="18"/>
        </w:rPr>
        <w:t>P</w:t>
      </w:r>
      <w:r w:rsidR="00FE6EBA" w:rsidRPr="005E7214">
        <w:rPr>
          <w:rFonts w:asciiTheme="minorEastAsia" w:eastAsiaTheme="minorEastAsia" w:hAnsiTheme="minorEastAsia" w:hint="eastAsia"/>
          <w:sz w:val="18"/>
          <w:szCs w:val="18"/>
        </w:rPr>
        <w:t>=</w:t>
      </w:r>
      <w:r w:rsidR="00FE6EBA" w:rsidRPr="005E7214">
        <w:rPr>
          <w:rFonts w:asciiTheme="minorEastAsia" w:eastAsiaTheme="minorEastAsia" w:hAnsiTheme="minorEastAsia"/>
          <w:sz w:val="18"/>
          <w:szCs w:val="18"/>
        </w:rPr>
        <w:t>0.199</w:t>
      </w:r>
      <w:r w:rsidR="00FE6EBA" w:rsidRPr="005E7214">
        <w:rPr>
          <w:rFonts w:asciiTheme="minorEastAsia" w:eastAsiaTheme="minorEastAsia" w:hAnsiTheme="minorEastAsia" w:hint="eastAsia"/>
          <w:sz w:val="18"/>
          <w:szCs w:val="18"/>
        </w:rPr>
        <w:t>）。</w:t>
      </w:r>
    </w:p>
    <w:p w:rsidR="00AB272D" w:rsidRPr="00AB272D" w:rsidRDefault="00AB272D" w:rsidP="00AB272D">
      <w:pPr>
        <w:jc w:val="center"/>
      </w:pPr>
      <w:r w:rsidRPr="005E7214">
        <w:rPr>
          <w:rFonts w:ascii="宋体" w:hAnsi="宋体" w:cs="宋体" w:hint="eastAsia"/>
          <w:sz w:val="18"/>
          <w:szCs w:val="18"/>
        </w:rPr>
        <w:t>表4 ISTH显性</w:t>
      </w:r>
      <w:r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积</w:t>
      </w:r>
      <w:r w:rsidRPr="005E7214">
        <w:rPr>
          <w:rFonts w:ascii="宋体" w:hAnsi="宋体" w:cs="宋体" w:hint="eastAsia"/>
          <w:sz w:val="18"/>
          <w:szCs w:val="18"/>
        </w:rPr>
        <w:t>分与预后关系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2"/>
        <w:gridCol w:w="1489"/>
        <w:gridCol w:w="1650"/>
        <w:gridCol w:w="1650"/>
        <w:gridCol w:w="1650"/>
      </w:tblGrid>
      <w:tr w:rsidR="00AB272D" w:rsidRPr="005E7214" w:rsidTr="00962D83">
        <w:tc>
          <w:tcPr>
            <w:tcW w:w="18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272D" w:rsidRPr="005E7214" w:rsidRDefault="00AB272D" w:rsidP="00962D83">
            <w:pPr>
              <w:widowControl/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积</w:t>
            </w: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分（分）</w:t>
            </w:r>
          </w:p>
        </w:tc>
        <w:tc>
          <w:tcPr>
            <w:tcW w:w="1489" w:type="dxa"/>
            <w:tcBorders>
              <w:top w:val="single" w:sz="4" w:space="0" w:color="auto"/>
              <w:bottom w:val="single" w:sz="4" w:space="0" w:color="auto"/>
            </w:tcBorders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例数</w:t>
            </w:r>
          </w:p>
        </w:tc>
        <w:tc>
          <w:tcPr>
            <w:tcW w:w="16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有效</w:t>
            </w: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（例）</w:t>
            </w:r>
          </w:p>
        </w:tc>
        <w:tc>
          <w:tcPr>
            <w:tcW w:w="16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无效</w:t>
            </w: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（例）</w:t>
            </w:r>
          </w:p>
        </w:tc>
        <w:tc>
          <w:tcPr>
            <w:tcW w:w="16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有效率</w:t>
            </w:r>
          </w:p>
        </w:tc>
      </w:tr>
      <w:tr w:rsidR="00AB272D" w:rsidRPr="005E7214" w:rsidTr="00962D83">
        <w:tc>
          <w:tcPr>
            <w:tcW w:w="1862" w:type="dxa"/>
            <w:tcBorders>
              <w:top w:val="single" w:sz="4" w:space="0" w:color="auto"/>
            </w:tcBorders>
            <w:vAlign w:val="center"/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89" w:type="dxa"/>
            <w:tcBorders>
              <w:top w:val="single" w:sz="4" w:space="0" w:color="auto"/>
            </w:tcBorders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650" w:type="dxa"/>
            <w:tcBorders>
              <w:top w:val="single" w:sz="4" w:space="0" w:color="auto"/>
            </w:tcBorders>
            <w:vAlign w:val="center"/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1650" w:type="dxa"/>
            <w:tcBorders>
              <w:top w:val="single" w:sz="4" w:space="0" w:color="auto"/>
            </w:tcBorders>
            <w:vAlign w:val="center"/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/>
                <w:color w:val="000000"/>
                <w:sz w:val="18"/>
                <w:szCs w:val="18"/>
              </w:rPr>
              <w:t>96</w:t>
            </w:r>
          </w:p>
        </w:tc>
        <w:tc>
          <w:tcPr>
            <w:tcW w:w="1650" w:type="dxa"/>
            <w:tcBorders>
              <w:top w:val="single" w:sz="4" w:space="0" w:color="auto"/>
            </w:tcBorders>
            <w:vAlign w:val="center"/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/>
                <w:color w:val="000000"/>
                <w:sz w:val="18"/>
                <w:szCs w:val="18"/>
              </w:rPr>
              <w:t>52.00%</w:t>
            </w:r>
          </w:p>
        </w:tc>
      </w:tr>
      <w:tr w:rsidR="00AB272D" w:rsidRPr="005E7214" w:rsidTr="00962D83">
        <w:tc>
          <w:tcPr>
            <w:tcW w:w="1862" w:type="dxa"/>
            <w:vAlign w:val="center"/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89" w:type="dxa"/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305</w:t>
            </w:r>
          </w:p>
        </w:tc>
        <w:tc>
          <w:tcPr>
            <w:tcW w:w="1650" w:type="dxa"/>
            <w:vAlign w:val="center"/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/>
                <w:color w:val="000000"/>
                <w:sz w:val="18"/>
                <w:szCs w:val="18"/>
              </w:rPr>
              <w:t>131</w:t>
            </w:r>
          </w:p>
        </w:tc>
        <w:tc>
          <w:tcPr>
            <w:tcW w:w="1650" w:type="dxa"/>
            <w:vAlign w:val="center"/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/>
                <w:color w:val="000000"/>
                <w:sz w:val="18"/>
                <w:szCs w:val="18"/>
              </w:rPr>
              <w:t>174</w:t>
            </w:r>
          </w:p>
        </w:tc>
        <w:tc>
          <w:tcPr>
            <w:tcW w:w="1650" w:type="dxa"/>
            <w:vAlign w:val="center"/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/>
                <w:color w:val="000000"/>
                <w:sz w:val="18"/>
                <w:szCs w:val="18"/>
              </w:rPr>
              <w:t>42.95%</w:t>
            </w:r>
          </w:p>
        </w:tc>
      </w:tr>
      <w:tr w:rsidR="00AB272D" w:rsidRPr="005E7214" w:rsidTr="00962D83">
        <w:tc>
          <w:tcPr>
            <w:tcW w:w="1862" w:type="dxa"/>
            <w:vAlign w:val="center"/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489" w:type="dxa"/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290</w:t>
            </w:r>
          </w:p>
        </w:tc>
        <w:tc>
          <w:tcPr>
            <w:tcW w:w="1650" w:type="dxa"/>
            <w:vAlign w:val="center"/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/>
                <w:color w:val="000000"/>
                <w:sz w:val="18"/>
                <w:szCs w:val="18"/>
              </w:rPr>
              <w:t>85</w:t>
            </w:r>
          </w:p>
        </w:tc>
        <w:tc>
          <w:tcPr>
            <w:tcW w:w="1650" w:type="dxa"/>
            <w:vAlign w:val="center"/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/>
                <w:color w:val="000000"/>
                <w:sz w:val="18"/>
                <w:szCs w:val="18"/>
              </w:rPr>
              <w:t>205</w:t>
            </w:r>
          </w:p>
        </w:tc>
        <w:tc>
          <w:tcPr>
            <w:tcW w:w="1650" w:type="dxa"/>
            <w:vAlign w:val="center"/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/>
                <w:color w:val="000000"/>
                <w:sz w:val="18"/>
                <w:szCs w:val="18"/>
              </w:rPr>
              <w:t>29.31%</w:t>
            </w:r>
          </w:p>
        </w:tc>
      </w:tr>
      <w:tr w:rsidR="00AB272D" w:rsidRPr="005E7214" w:rsidTr="00962D83">
        <w:tc>
          <w:tcPr>
            <w:tcW w:w="1862" w:type="dxa"/>
            <w:tcBorders>
              <w:bottom w:val="single" w:sz="4" w:space="0" w:color="auto"/>
            </w:tcBorders>
            <w:vAlign w:val="center"/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489" w:type="dxa"/>
            <w:tcBorders>
              <w:bottom w:val="single" w:sz="4" w:space="0" w:color="auto"/>
            </w:tcBorders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133</w:t>
            </w:r>
          </w:p>
        </w:tc>
        <w:tc>
          <w:tcPr>
            <w:tcW w:w="1650" w:type="dxa"/>
            <w:tcBorders>
              <w:bottom w:val="single" w:sz="4" w:space="0" w:color="auto"/>
            </w:tcBorders>
            <w:vAlign w:val="center"/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650" w:type="dxa"/>
            <w:tcBorders>
              <w:bottom w:val="single" w:sz="4" w:space="0" w:color="auto"/>
            </w:tcBorders>
            <w:vAlign w:val="center"/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1650" w:type="dxa"/>
            <w:tcBorders>
              <w:bottom w:val="single" w:sz="4" w:space="0" w:color="auto"/>
            </w:tcBorders>
            <w:vAlign w:val="center"/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/>
                <w:color w:val="000000"/>
                <w:sz w:val="18"/>
                <w:szCs w:val="18"/>
              </w:rPr>
              <w:t>23.31%</w:t>
            </w:r>
          </w:p>
        </w:tc>
      </w:tr>
    </w:tbl>
    <w:p w:rsidR="00DD79DB" w:rsidRPr="005E7214" w:rsidRDefault="002E0742" w:rsidP="00DD79DB">
      <w:pPr>
        <w:jc w:val="left"/>
        <w:rPr>
          <w:rFonts w:asciiTheme="minorEastAsia" w:eastAsiaTheme="minorEastAsia" w:hAnsiTheme="minorEastAsia" w:cs="Arial"/>
          <w:color w:val="000000" w:themeColor="text1"/>
          <w:sz w:val="18"/>
          <w:szCs w:val="18"/>
          <w:shd w:val="clear" w:color="auto" w:fill="FFFFFF"/>
        </w:rPr>
      </w:pPr>
      <w:r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注：</w:t>
      </w:r>
      <w:r w:rsidR="007F421F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四</w:t>
      </w:r>
      <w:r w:rsidR="00623A51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组</w:t>
      </w:r>
      <w:r w:rsidR="00EF1B5B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不同积分值</w:t>
      </w:r>
      <w:r w:rsidR="00623A51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比较，</w:t>
      </w:r>
      <w:r w:rsidR="00BF20D5" w:rsidRPr="005E7214">
        <w:rPr>
          <w:rFonts w:asciiTheme="minorEastAsia" w:eastAsiaTheme="minorEastAsia" w:hAnsiTheme="minorEastAsia" w:hint="eastAsia"/>
          <w:i/>
          <w:sz w:val="18"/>
          <w:szCs w:val="18"/>
        </w:rPr>
        <w:t>P</w:t>
      </w:r>
      <w:r w:rsidR="00BF20D5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&lt;0.0</w:t>
      </w:r>
      <w:r w:rsidR="00BF20D5" w:rsidRPr="005E7214">
        <w:rPr>
          <w:rFonts w:asciiTheme="minorEastAsia" w:eastAsiaTheme="minorEastAsia" w:hAnsiTheme="minorEastAsia" w:cs="Arial"/>
          <w:color w:val="000000" w:themeColor="text1"/>
          <w:sz w:val="18"/>
          <w:szCs w:val="18"/>
          <w:shd w:val="clear" w:color="auto" w:fill="FFFFFF"/>
        </w:rPr>
        <w:t>01</w:t>
      </w:r>
    </w:p>
    <w:p w:rsidR="00D32D95" w:rsidRPr="005E7214" w:rsidRDefault="006F0572" w:rsidP="00B14F39">
      <w:pPr>
        <w:ind w:firstLineChars="200" w:firstLine="360"/>
        <w:jc w:val="left"/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</w:pPr>
      <w:r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治疗</w:t>
      </w:r>
      <w:r w:rsidR="0076244C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方案与疗效</w:t>
      </w:r>
      <w:r w:rsidR="00A22EF2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 xml:space="preserve">  </w:t>
      </w:r>
      <w:r w:rsidR="008D2705" w:rsidRPr="005E7214">
        <w:rPr>
          <w:rFonts w:asciiTheme="minorEastAsia" w:eastAsiaTheme="minorEastAsia" w:hAnsiTheme="minorEastAsia" w:cs="Arial"/>
          <w:color w:val="000000" w:themeColor="text1"/>
          <w:sz w:val="18"/>
          <w:szCs w:val="18"/>
          <w:shd w:val="clear" w:color="auto" w:fill="FFFFFF"/>
        </w:rPr>
        <w:t>928</w:t>
      </w:r>
      <w:r w:rsidR="00AC01E6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例</w:t>
      </w:r>
      <w:r w:rsidR="00177107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DI</w:t>
      </w:r>
      <w:r w:rsidR="00177107" w:rsidRPr="005E7214">
        <w:rPr>
          <w:rFonts w:asciiTheme="minorEastAsia" w:eastAsiaTheme="minorEastAsia" w:hAnsiTheme="minorEastAsia" w:cs="Arial"/>
          <w:color w:val="000000" w:themeColor="text1"/>
          <w:sz w:val="18"/>
          <w:szCs w:val="18"/>
          <w:shd w:val="clear" w:color="auto" w:fill="FFFFFF"/>
        </w:rPr>
        <w:t>C</w:t>
      </w:r>
      <w:r w:rsidR="00B109E7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患者</w:t>
      </w:r>
      <w:r w:rsidR="00F23452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，都</w:t>
      </w:r>
      <w:r w:rsidR="00177107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针对</w:t>
      </w:r>
      <w:r w:rsidR="00F23452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原发病进行</w:t>
      </w:r>
      <w:r w:rsidR="009D0AA0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了</w:t>
      </w:r>
      <w:r w:rsidR="00F23452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积极的治疗，</w:t>
      </w:r>
      <w:r w:rsidR="00762C36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如抗感染、</w:t>
      </w:r>
      <w:r w:rsidR="00177107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手术、</w:t>
      </w:r>
      <w:r w:rsidR="00762C36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肿瘤的放化疗</w:t>
      </w:r>
      <w:r w:rsidR="00BE2AF4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或</w:t>
      </w:r>
      <w:r w:rsidR="00177107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病灶清除</w:t>
      </w:r>
      <w:r w:rsidR="00762C36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、</w:t>
      </w:r>
      <w:r w:rsidR="00BE2AF4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终止妊娠</w:t>
      </w:r>
      <w:r w:rsidR="00762C36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、</w:t>
      </w:r>
      <w:r w:rsidR="00F57636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抗肝炎病毒</w:t>
      </w:r>
      <w:r w:rsidR="00177107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等</w:t>
      </w:r>
      <w:r w:rsidR="00B109E7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并予</w:t>
      </w:r>
      <w:r w:rsidR="00B109E7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对症支持治疗如抗休克、止血、改善缺氧、</w:t>
      </w:r>
      <w:proofErr w:type="gramStart"/>
      <w:r w:rsidR="00B109E7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纠酸及</w:t>
      </w:r>
      <w:proofErr w:type="gramEnd"/>
      <w:r w:rsidR="00B109E7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维持水电解质平衡等</w:t>
      </w:r>
      <w:r w:rsidR="00177107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；</w:t>
      </w:r>
      <w:r w:rsidR="00B109E7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50</w:t>
      </w:r>
      <w:r w:rsidR="00B109E7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例予抗凝治疗，其中3</w:t>
      </w:r>
      <w:r w:rsidR="00B109E7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9</w:t>
      </w:r>
      <w:proofErr w:type="gramStart"/>
      <w:r w:rsidR="00B109E7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例使用</w:t>
      </w:r>
      <w:proofErr w:type="gramEnd"/>
      <w:r w:rsidR="00B109E7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低分子肝素，1</w:t>
      </w:r>
      <w:r w:rsidR="00B109E7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4</w:t>
      </w:r>
      <w:proofErr w:type="gramStart"/>
      <w:r w:rsidR="00B109E7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例使用</w:t>
      </w:r>
      <w:proofErr w:type="gramEnd"/>
      <w:r w:rsidR="00B109E7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普通肝素，3</w:t>
      </w:r>
      <w:proofErr w:type="gramStart"/>
      <w:r w:rsidR="00B109E7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例使用</w:t>
      </w:r>
      <w:proofErr w:type="gramEnd"/>
      <w:r w:rsidR="00B109E7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以上两种</w:t>
      </w:r>
      <w:r w:rsidR="00B109E7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肝素</w:t>
      </w:r>
      <w:r w:rsidR="00F57636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；</w:t>
      </w:r>
      <w:r w:rsidR="00B109E7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737</w:t>
      </w:r>
      <w:r w:rsidR="00B109E7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例予替代治疗</w:t>
      </w:r>
      <w:r w:rsidR="00F57636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，</w:t>
      </w:r>
      <w:r w:rsidR="00BB1640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如</w:t>
      </w:r>
      <w:r w:rsidR="000A51CA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输注</w:t>
      </w:r>
      <w:r w:rsidR="00BB1640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血小板</w:t>
      </w:r>
      <w:r w:rsidR="00BE2AF4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、</w:t>
      </w:r>
      <w:r w:rsidR="006F1F8E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冷沉淀、</w:t>
      </w:r>
      <w:r w:rsidR="00BB1640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新鲜冰冻血浆</w:t>
      </w:r>
      <w:r w:rsidR="000A51CA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、</w:t>
      </w:r>
      <w:r w:rsidR="007C13F2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纤维蛋白原及</w:t>
      </w:r>
      <w:r w:rsidR="00F57636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凝血酶原复合物</w:t>
      </w:r>
      <w:r w:rsidR="00B109E7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。</w:t>
      </w:r>
      <w:r w:rsidR="00C169E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治疗方案及</w:t>
      </w:r>
      <w:r w:rsidR="00C2123F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预后</w:t>
      </w:r>
      <w:r w:rsidR="00756916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情况</w:t>
      </w:r>
      <w:r w:rsidR="00B109E7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如</w:t>
      </w:r>
      <w:r w:rsidR="00C169E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表</w:t>
      </w:r>
      <w:r w:rsidR="00177107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5</w:t>
      </w:r>
      <w:r w:rsidR="00C169E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。</w:t>
      </w:r>
    </w:p>
    <w:p w:rsidR="00AB272D" w:rsidRDefault="00AB272D" w:rsidP="00AB272D">
      <w:pPr>
        <w:tabs>
          <w:tab w:val="left" w:pos="6505"/>
        </w:tabs>
        <w:jc w:val="center"/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</w:pP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表5  治疗方案及疗效关系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6"/>
        <w:gridCol w:w="1535"/>
        <w:gridCol w:w="1690"/>
        <w:gridCol w:w="1690"/>
        <w:gridCol w:w="1795"/>
      </w:tblGrid>
      <w:tr w:rsidR="00AB272D" w:rsidTr="00962D83"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272D" w:rsidRPr="005E7214" w:rsidRDefault="00AB272D" w:rsidP="00962D83">
            <w:pPr>
              <w:widowControl/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治疗方案</w:t>
            </w:r>
          </w:p>
        </w:tc>
        <w:tc>
          <w:tcPr>
            <w:tcW w:w="1535" w:type="dxa"/>
            <w:tcBorders>
              <w:top w:val="single" w:sz="4" w:space="0" w:color="auto"/>
              <w:bottom w:val="single" w:sz="4" w:space="0" w:color="auto"/>
            </w:tcBorders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例数</w:t>
            </w:r>
          </w:p>
        </w:tc>
        <w:tc>
          <w:tcPr>
            <w:tcW w:w="16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有效</w:t>
            </w: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（例）</w:t>
            </w:r>
          </w:p>
        </w:tc>
        <w:tc>
          <w:tcPr>
            <w:tcW w:w="16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无效</w:t>
            </w: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（例）</w:t>
            </w:r>
          </w:p>
        </w:tc>
        <w:tc>
          <w:tcPr>
            <w:tcW w:w="179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B272D" w:rsidRPr="005E7214" w:rsidRDefault="00AB272D" w:rsidP="00962D83">
            <w:pPr>
              <w:ind w:firstLineChars="400" w:firstLine="720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有效率</w:t>
            </w:r>
          </w:p>
        </w:tc>
      </w:tr>
      <w:tr w:rsidR="00AB272D" w:rsidTr="00962D83">
        <w:tc>
          <w:tcPr>
            <w:tcW w:w="1586" w:type="dxa"/>
            <w:tcBorders>
              <w:top w:val="single" w:sz="4" w:space="0" w:color="auto"/>
            </w:tcBorders>
            <w:vAlign w:val="center"/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对症支持治疗</w:t>
            </w:r>
          </w:p>
        </w:tc>
        <w:tc>
          <w:tcPr>
            <w:tcW w:w="1535" w:type="dxa"/>
            <w:tcBorders>
              <w:top w:val="single" w:sz="4" w:space="0" w:color="auto"/>
            </w:tcBorders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hAnsiTheme="minorEastAsia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690" w:type="dxa"/>
            <w:tcBorders>
              <w:top w:val="single" w:sz="4" w:space="0" w:color="auto"/>
            </w:tcBorders>
            <w:vAlign w:val="center"/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hAnsiTheme="minorEastAsia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690" w:type="dxa"/>
            <w:tcBorders>
              <w:top w:val="single" w:sz="4" w:space="0" w:color="auto"/>
            </w:tcBorders>
            <w:vAlign w:val="center"/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hAnsiTheme="minorEastAsia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1795" w:type="dxa"/>
            <w:tcBorders>
              <w:top w:val="single" w:sz="4" w:space="0" w:color="auto"/>
            </w:tcBorders>
            <w:vAlign w:val="bottom"/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  </w:t>
            </w: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4</w:t>
            </w:r>
            <w:r>
              <w:rPr>
                <w:rFonts w:asciiTheme="minorEastAsia" w:hAnsiTheme="minorEastAsia"/>
                <w:color w:val="000000"/>
                <w:sz w:val="18"/>
                <w:szCs w:val="18"/>
              </w:rPr>
              <w:t>2.22</w:t>
            </w: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%</w:t>
            </w:r>
          </w:p>
        </w:tc>
      </w:tr>
      <w:tr w:rsidR="00AB272D" w:rsidTr="00962D83">
        <w:tc>
          <w:tcPr>
            <w:tcW w:w="1586" w:type="dxa"/>
            <w:vAlign w:val="center"/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单纯替代治疗</w:t>
            </w:r>
          </w:p>
        </w:tc>
        <w:tc>
          <w:tcPr>
            <w:tcW w:w="1535" w:type="dxa"/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hAnsiTheme="minorEastAsia"/>
                <w:color w:val="000000"/>
                <w:sz w:val="18"/>
                <w:szCs w:val="18"/>
              </w:rPr>
              <w:t>698</w:t>
            </w:r>
          </w:p>
        </w:tc>
        <w:tc>
          <w:tcPr>
            <w:tcW w:w="1690" w:type="dxa"/>
            <w:vAlign w:val="center"/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hAnsiTheme="minorEastAsia"/>
                <w:color w:val="000000"/>
                <w:sz w:val="18"/>
                <w:szCs w:val="18"/>
              </w:rPr>
              <w:t>259</w:t>
            </w:r>
          </w:p>
        </w:tc>
        <w:tc>
          <w:tcPr>
            <w:tcW w:w="1690" w:type="dxa"/>
            <w:vAlign w:val="center"/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hAnsiTheme="minorEastAsia"/>
                <w:color w:val="000000"/>
                <w:sz w:val="18"/>
                <w:szCs w:val="18"/>
              </w:rPr>
              <w:t>439</w:t>
            </w:r>
          </w:p>
        </w:tc>
        <w:tc>
          <w:tcPr>
            <w:tcW w:w="1795" w:type="dxa"/>
            <w:vAlign w:val="bottom"/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  </w:t>
            </w: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3</w:t>
            </w:r>
            <w:r>
              <w:rPr>
                <w:rFonts w:asciiTheme="minorEastAsia" w:hAnsiTheme="minorEastAsia"/>
                <w:color w:val="000000"/>
                <w:sz w:val="18"/>
                <w:szCs w:val="18"/>
              </w:rPr>
              <w:t>7.11</w:t>
            </w: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%</w:t>
            </w:r>
          </w:p>
        </w:tc>
      </w:tr>
      <w:tr w:rsidR="00AB272D" w:rsidTr="00962D83">
        <w:tc>
          <w:tcPr>
            <w:tcW w:w="1586" w:type="dxa"/>
            <w:tcBorders>
              <w:bottom w:val="single" w:sz="4" w:space="0" w:color="auto"/>
            </w:tcBorders>
            <w:vAlign w:val="center"/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抗凝±替代治疗</w:t>
            </w:r>
          </w:p>
        </w:tc>
        <w:tc>
          <w:tcPr>
            <w:tcW w:w="1535" w:type="dxa"/>
            <w:tcBorders>
              <w:bottom w:val="single" w:sz="4" w:space="0" w:color="auto"/>
            </w:tcBorders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690" w:type="dxa"/>
            <w:tcBorders>
              <w:bottom w:val="single" w:sz="4" w:space="0" w:color="auto"/>
            </w:tcBorders>
            <w:vAlign w:val="center"/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690" w:type="dxa"/>
            <w:tcBorders>
              <w:bottom w:val="single" w:sz="4" w:space="0" w:color="auto"/>
            </w:tcBorders>
            <w:vAlign w:val="center"/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795" w:type="dxa"/>
            <w:tcBorders>
              <w:bottom w:val="single" w:sz="4" w:space="0" w:color="auto"/>
            </w:tcBorders>
            <w:vAlign w:val="bottom"/>
          </w:tcPr>
          <w:p w:rsidR="00AB272D" w:rsidRPr="005E7214" w:rsidRDefault="00AB272D" w:rsidP="00962D83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E7214"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  </w:t>
            </w: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30</w:t>
            </w:r>
            <w:r w:rsidRPr="005E7214">
              <w:rPr>
                <w:rFonts w:asciiTheme="minorEastAsia" w:hAnsiTheme="minorEastAsia"/>
                <w:color w:val="000000"/>
                <w:sz w:val="18"/>
                <w:szCs w:val="18"/>
              </w:rPr>
              <w:t>.00</w:t>
            </w:r>
            <w:r w:rsidRPr="005E72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%</w:t>
            </w:r>
          </w:p>
        </w:tc>
      </w:tr>
    </w:tbl>
    <w:p w:rsidR="00A22EF2" w:rsidRPr="005E7214" w:rsidRDefault="009C79D4" w:rsidP="002414B9">
      <w:pPr>
        <w:jc w:val="left"/>
        <w:rPr>
          <w:rFonts w:asciiTheme="minorEastAsia" w:eastAsiaTheme="minorEastAsia" w:hAnsiTheme="minorEastAsia" w:cs="Arial"/>
          <w:color w:val="000000" w:themeColor="text1"/>
          <w:sz w:val="18"/>
          <w:szCs w:val="18"/>
          <w:shd w:val="clear" w:color="auto" w:fill="FFFFFF"/>
        </w:rPr>
      </w:pPr>
      <w:r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注</w:t>
      </w:r>
      <w:r w:rsidRPr="005E7214">
        <w:rPr>
          <w:rFonts w:asciiTheme="minorEastAsia" w:eastAsiaTheme="minorEastAsia" w:hAnsiTheme="minorEastAsia" w:cs="Arial"/>
          <w:color w:val="000000" w:themeColor="text1"/>
          <w:sz w:val="18"/>
          <w:szCs w:val="18"/>
          <w:shd w:val="clear" w:color="auto" w:fill="FFFFFF"/>
        </w:rPr>
        <w:t>：</w:t>
      </w:r>
      <w:r w:rsidR="007F421F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三</w:t>
      </w:r>
      <w:r w:rsidR="00EF1B5B">
        <w:rPr>
          <w:rFonts w:asciiTheme="minorEastAsia" w:eastAsiaTheme="minorEastAsia" w:hAnsiTheme="minorEastAsia" w:cs="Arial"/>
          <w:color w:val="000000" w:themeColor="text1"/>
          <w:sz w:val="18"/>
          <w:szCs w:val="18"/>
          <w:shd w:val="clear" w:color="auto" w:fill="FFFFFF"/>
        </w:rPr>
        <w:t>组治疗方案比较</w:t>
      </w:r>
      <w:r w:rsidR="00EF1B5B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，</w:t>
      </w:r>
      <w:r w:rsidR="002414B9" w:rsidRPr="005E7214">
        <w:rPr>
          <w:rFonts w:asciiTheme="minorEastAsia" w:eastAsiaTheme="minorEastAsia" w:hAnsiTheme="minorEastAsia" w:cs="Arial" w:hint="eastAsia"/>
          <w:i/>
          <w:color w:val="000000" w:themeColor="text1"/>
          <w:sz w:val="18"/>
          <w:szCs w:val="18"/>
          <w:shd w:val="clear" w:color="auto" w:fill="FFFFFF"/>
        </w:rPr>
        <w:t>P</w:t>
      </w:r>
      <w:r w:rsidR="002414B9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&gt;0.05</w:t>
      </w:r>
    </w:p>
    <w:p w:rsidR="00A22EF2" w:rsidRPr="005E7214" w:rsidRDefault="008A55E2">
      <w:pPr>
        <w:jc w:val="left"/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</w:pP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讨论</w:t>
      </w:r>
      <w:bookmarkStart w:id="2" w:name="_GoBack"/>
      <w:bookmarkEnd w:id="2"/>
    </w:p>
    <w:p w:rsidR="00A22EF2" w:rsidRPr="005E7214" w:rsidRDefault="00A22EF2">
      <w:pPr>
        <w:jc w:val="left"/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</w:pPr>
    </w:p>
    <w:p w:rsidR="003F267C" w:rsidRPr="005E7214" w:rsidRDefault="008A55E2" w:rsidP="003B60C2">
      <w:pPr>
        <w:ind w:firstLineChars="200" w:firstLine="360"/>
        <w:jc w:val="left"/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</w:pP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DIC</w:t>
      </w:r>
      <w:r w:rsidR="00BB1640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的</w:t>
      </w:r>
      <w:r w:rsidR="00535D59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发生必须</w:t>
      </w:r>
      <w:r w:rsidR="00BC0BE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有</w:t>
      </w:r>
      <w:r w:rsidR="00BB1640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原发</w:t>
      </w:r>
      <w:r w:rsidR="00535D59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病</w:t>
      </w:r>
      <w:r w:rsidR="00BC0BE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的存在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，</w:t>
      </w:r>
      <w:r w:rsidR="00535D59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在</w:t>
      </w:r>
      <w:r w:rsidR="00BB1640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原发病</w:t>
      </w:r>
      <w:r w:rsidR="00535D59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的作用下，激活机体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凝血</w:t>
      </w:r>
      <w:r w:rsidR="00535D59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功能就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可能</w:t>
      </w:r>
      <w:r w:rsidR="00535D59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诱发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DIC。</w:t>
      </w:r>
      <w:r w:rsidR="00CD3497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本研究中</w:t>
      </w:r>
      <w:r w:rsidR="00CD3497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感染占D</w:t>
      </w:r>
      <w:r w:rsidR="00CD3497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IC原发病比例最高</w:t>
      </w:r>
      <w:r w:rsidR="00CD3497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，</w:t>
      </w:r>
      <w:r w:rsidR="00CD3497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与相关</w:t>
      </w:r>
      <w:r w:rsidR="00535D59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报道</w:t>
      </w:r>
      <w:r w:rsidR="00CF132A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[4</w:t>
      </w:r>
      <w:r w:rsidR="00535D59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]</w:t>
      </w:r>
      <w:r w:rsidR="00CD3497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一致。感染DIC</w:t>
      </w:r>
      <w:r w:rsidR="00A42565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以细菌感染最多见</w:t>
      </w:r>
      <w:r w:rsidR="003B60C2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，</w:t>
      </w:r>
      <w:r w:rsidR="00CD3497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且</w:t>
      </w:r>
      <w:r w:rsidR="003B60C2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器官衰竭发生率最高，这</w:t>
      </w:r>
      <w:r w:rsidR="00E52CCB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可能</w:t>
      </w:r>
      <w:r w:rsidR="003B60C2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是因为</w:t>
      </w:r>
      <w:r w:rsidR="003B60C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感染使得血液处于高凝血低</w:t>
      </w:r>
      <w:proofErr w:type="gramStart"/>
      <w:r w:rsidR="003B60C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纤溶状态</w:t>
      </w:r>
      <w:proofErr w:type="gramEnd"/>
      <w:r w:rsidR="003B60C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形成微血栓导致器官衰竭</w:t>
      </w:r>
      <w:r w:rsidR="003B60C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[</w:t>
      </w:r>
      <w:r w:rsidR="00BF6994">
        <w:rPr>
          <w:rFonts w:asciiTheme="minorEastAsia" w:eastAsiaTheme="minorEastAsia" w:hAnsiTheme="minorEastAsia" w:cs="宋体"/>
          <w:color w:val="000000" w:themeColor="text1"/>
          <w:sz w:val="18"/>
          <w:szCs w:val="18"/>
          <w:vertAlign w:val="superscript"/>
        </w:rPr>
        <w:t>5</w:t>
      </w:r>
      <w:r w:rsidR="003B60C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、</w:t>
      </w:r>
      <w:r w:rsidR="00BF699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6</w:t>
      </w:r>
      <w:r w:rsidR="003B60C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]</w:t>
      </w:r>
      <w:r w:rsidR="00A42565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。</w:t>
      </w:r>
      <w:r w:rsidR="00535D59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恶性肿瘤</w:t>
      </w:r>
      <w:r w:rsidR="00A42565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所致</w:t>
      </w:r>
      <w:r w:rsidR="00535D59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DIC以消化系统及血液恶性肿瘤多见</w:t>
      </w:r>
      <w:r w:rsidR="00E52CCB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，且死亡率最高，这可能是因为恶性肿瘤</w:t>
      </w:r>
      <w:r w:rsidR="00E52CC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易受</w:t>
      </w:r>
      <w:r w:rsidR="00E52CCB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DIC</w:t>
      </w:r>
      <w:r w:rsidR="00E52CC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危险因素如疾病状态、化疗、抗雌激素治疗或年龄等及其他触发因素如败血症、肝脏转移等的影响，加剧了出血</w:t>
      </w:r>
      <w:r w:rsidR="00E52CCB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及</w:t>
      </w:r>
      <w:r w:rsidR="00E52CC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血栓栓塞的发生</w:t>
      </w:r>
      <w:r w:rsidR="00E52CC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[</w:t>
      </w:r>
      <w:r w:rsidR="00E52CCB">
        <w:rPr>
          <w:rFonts w:asciiTheme="minorEastAsia" w:eastAsiaTheme="minorEastAsia" w:hAnsiTheme="minorEastAsia" w:cs="宋体"/>
          <w:color w:val="000000" w:themeColor="text1"/>
          <w:sz w:val="18"/>
          <w:szCs w:val="18"/>
          <w:vertAlign w:val="superscript"/>
        </w:rPr>
        <w:t>7</w:t>
      </w:r>
      <w:r w:rsidR="00E52CC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]</w:t>
      </w:r>
      <w:r w:rsidR="00E52CCB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，故其预后较差</w:t>
      </w:r>
      <w:r w:rsidR="00535D59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。</w:t>
      </w:r>
      <w:r w:rsidR="00544960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在本研究中发现严重肝病在DIC原发疾病中也占有一定的比例，但在临床上因肝病本身肝功能受损导致凝血功能异常，常掩盖DIC的存在。有研究显示肝病患者DD增高有助于肝病并发DIC的诊断</w:t>
      </w:r>
      <w:r w:rsidR="00BF699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[</w:t>
      </w:r>
      <w:r w:rsidR="00E52CCB">
        <w:rPr>
          <w:rFonts w:asciiTheme="minorEastAsia" w:eastAsiaTheme="minorEastAsia" w:hAnsiTheme="minorEastAsia" w:cs="宋体"/>
          <w:color w:val="000000" w:themeColor="text1"/>
          <w:sz w:val="18"/>
          <w:szCs w:val="18"/>
          <w:vertAlign w:val="superscript"/>
        </w:rPr>
        <w:t>8</w:t>
      </w:r>
      <w:r w:rsidR="00544960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]</w:t>
      </w:r>
      <w:r w:rsidR="00544960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。因此在临床上肝病患者合并凝血功能异常、</w:t>
      </w:r>
      <w:r w:rsidR="00CE4429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P</w:t>
      </w:r>
      <w:r w:rsidR="00CE4429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LT</w:t>
      </w:r>
      <w:r w:rsidR="00544960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进行性下降及DD升高时，应考虑</w:t>
      </w:r>
      <w:r w:rsidR="00CD3497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合并有</w:t>
      </w:r>
      <w:r w:rsidR="00544960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DIC的可能。</w:t>
      </w:r>
      <w:r w:rsidR="00C2497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在本研究中，病理产科</w:t>
      </w:r>
      <w:r w:rsidR="003B60C2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出血率最高，与国外报道</w:t>
      </w:r>
      <w:r w:rsidR="003B60C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[</w:t>
      </w:r>
      <w:r w:rsidR="00E52CCB">
        <w:rPr>
          <w:rFonts w:asciiTheme="minorEastAsia" w:eastAsiaTheme="minorEastAsia" w:hAnsiTheme="minorEastAsia" w:cs="宋体"/>
          <w:color w:val="000000" w:themeColor="text1"/>
          <w:sz w:val="18"/>
          <w:szCs w:val="18"/>
          <w:vertAlign w:val="superscript"/>
        </w:rPr>
        <w:t>9</w:t>
      </w:r>
      <w:r w:rsidR="003B60C2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  <w:vertAlign w:val="superscript"/>
        </w:rPr>
        <w:t>]</w:t>
      </w:r>
      <w:r w:rsidR="003B60C2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一致</w:t>
      </w:r>
      <w:r w:rsidR="003B60C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，然而在血液恶性肿瘤、实体瘤及肝病DIC</w:t>
      </w:r>
      <w:r w:rsidR="00E52CCB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出血</w:t>
      </w:r>
      <w:r w:rsidR="003B60C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发生率</w:t>
      </w:r>
      <w:r w:rsidR="003B60C2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仅</w:t>
      </w:r>
      <w:r w:rsidR="003B60C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为31.9%</w:t>
      </w:r>
      <w:r w:rsidR="00E52CCB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到</w:t>
      </w:r>
      <w:r w:rsidR="003B60C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50%</w:t>
      </w:r>
      <w:r w:rsidR="00CD3497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；</w:t>
      </w:r>
      <w:r w:rsidR="003B60C2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且</w:t>
      </w:r>
      <w:r w:rsidR="003B60C2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病理产科</w:t>
      </w:r>
      <w:r w:rsidR="00A8583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有效率最高，</w:t>
      </w:r>
      <w:r w:rsidR="00A85836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死亡率</w:t>
      </w:r>
      <w:r w:rsidR="00A8583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最低</w:t>
      </w:r>
      <w:r w:rsidR="003B60C2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，</w:t>
      </w:r>
      <w:r w:rsidR="003D2A6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可见</w:t>
      </w:r>
      <w:r w:rsidR="00BC0BE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病理</w:t>
      </w:r>
      <w:r w:rsidR="00A85836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产科虽然</w:t>
      </w:r>
      <w:r w:rsidR="00A8583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病情</w:t>
      </w:r>
      <w:r w:rsidR="00A85836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发展迅速</w:t>
      </w:r>
      <w:r w:rsidR="00A8583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，</w:t>
      </w:r>
      <w:r w:rsidR="003B60C2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相比于其他原发病出血率及休克率均为最高，</w:t>
      </w:r>
      <w:r w:rsidR="00CD3497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但可通过有效</w:t>
      </w:r>
      <w:r w:rsidR="00A85836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把握终止妊娠</w:t>
      </w:r>
      <w:r w:rsidR="00CD3497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或</w:t>
      </w:r>
      <w:r w:rsidR="00A85836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子宫切除</w:t>
      </w:r>
      <w:r w:rsidR="00CD3497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的</w:t>
      </w:r>
      <w:r w:rsidR="00A85836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时机</w:t>
      </w:r>
      <w:r w:rsidR="00A8583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，及时</w:t>
      </w:r>
      <w:r w:rsidR="00A85836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去除</w:t>
      </w:r>
      <w:r w:rsidR="00386DA3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DIC</w:t>
      </w:r>
      <w:r w:rsidR="00A85836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病因</w:t>
      </w:r>
      <w:r w:rsidR="003B60C2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，因此预后最好</w:t>
      </w:r>
      <w:r w:rsidR="00E52CCB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。</w:t>
      </w:r>
      <w:r w:rsidR="00E52CCB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 xml:space="preserve"> </w:t>
      </w:r>
    </w:p>
    <w:p w:rsidR="00A30922" w:rsidRPr="005E7214" w:rsidRDefault="00221800" w:rsidP="00E52CCB">
      <w:pPr>
        <w:ind w:firstLineChars="200" w:firstLine="360"/>
        <w:jc w:val="left"/>
        <w:rPr>
          <w:rFonts w:asciiTheme="minorEastAsia" w:eastAsiaTheme="minorEastAsia" w:hAnsiTheme="minorEastAsia"/>
          <w:color w:val="000000" w:themeColor="text1"/>
          <w:sz w:val="18"/>
          <w:szCs w:val="18"/>
        </w:rPr>
      </w:pP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DIC的实验室指标：</w:t>
      </w:r>
      <w:r w:rsidR="00A3092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P</w:t>
      </w:r>
      <w:r w:rsidR="00A30922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LT</w:t>
      </w:r>
      <w:r w:rsidR="000F3310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减少或</w:t>
      </w:r>
      <w:r w:rsidR="00A3092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进行性下降是诊断DIC的一个敏感指标</w:t>
      </w:r>
      <w:r w:rsidR="000F3310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，</w:t>
      </w:r>
      <w:r w:rsidR="000F3310" w:rsidRPr="005E7214">
        <w:rPr>
          <w:rFonts w:asciiTheme="minorEastAsia" w:eastAsiaTheme="minorEastAsia" w:hAnsiTheme="minorEastAsia" w:hint="eastAsia"/>
          <w:sz w:val="18"/>
          <w:szCs w:val="18"/>
        </w:rPr>
        <w:t>凝</w:t>
      </w:r>
      <w:r w:rsidR="00A30922" w:rsidRPr="005E7214">
        <w:rPr>
          <w:rFonts w:asciiTheme="minorEastAsia" w:eastAsiaTheme="minorEastAsia" w:hAnsiTheme="minorEastAsia" w:hint="eastAsia"/>
          <w:sz w:val="18"/>
          <w:szCs w:val="18"/>
        </w:rPr>
        <w:t>血酶诱导PLT聚集导致P</w:t>
      </w:r>
      <w:r w:rsidR="00A30922" w:rsidRPr="005E7214">
        <w:rPr>
          <w:rFonts w:asciiTheme="minorEastAsia" w:eastAsiaTheme="minorEastAsia" w:hAnsiTheme="minorEastAsia"/>
          <w:sz w:val="18"/>
          <w:szCs w:val="18"/>
        </w:rPr>
        <w:t>LT</w:t>
      </w:r>
      <w:r w:rsidR="00A30922" w:rsidRPr="005E7214">
        <w:rPr>
          <w:rFonts w:asciiTheme="minorEastAsia" w:eastAsiaTheme="minorEastAsia" w:hAnsiTheme="minorEastAsia" w:hint="eastAsia"/>
          <w:sz w:val="18"/>
          <w:szCs w:val="18"/>
        </w:rPr>
        <w:t>消耗，P</w:t>
      </w:r>
      <w:r w:rsidR="00A30922" w:rsidRPr="005E7214">
        <w:rPr>
          <w:rFonts w:asciiTheme="minorEastAsia" w:eastAsiaTheme="minorEastAsia" w:hAnsiTheme="minorEastAsia"/>
          <w:sz w:val="18"/>
          <w:szCs w:val="18"/>
        </w:rPr>
        <w:t>LT</w:t>
      </w:r>
      <w:r w:rsidR="000F3310" w:rsidRPr="005E7214">
        <w:rPr>
          <w:rFonts w:asciiTheme="minorEastAsia" w:eastAsiaTheme="minorEastAsia" w:hAnsiTheme="minorEastAsia" w:hint="eastAsia"/>
          <w:sz w:val="18"/>
          <w:szCs w:val="18"/>
        </w:rPr>
        <w:t>的进行性下降</w:t>
      </w:r>
      <w:r w:rsidR="00835435" w:rsidRPr="005E7214">
        <w:rPr>
          <w:rFonts w:asciiTheme="minorEastAsia" w:eastAsiaTheme="minorEastAsia" w:hAnsiTheme="minorEastAsia" w:hint="eastAsia"/>
          <w:sz w:val="18"/>
          <w:szCs w:val="18"/>
        </w:rPr>
        <w:t>即便不低于正常值</w:t>
      </w:r>
      <w:r w:rsidR="000F3310" w:rsidRPr="005E7214">
        <w:rPr>
          <w:rFonts w:asciiTheme="minorEastAsia" w:eastAsiaTheme="minorEastAsia" w:hAnsiTheme="minorEastAsia" w:hint="eastAsia"/>
          <w:sz w:val="18"/>
          <w:szCs w:val="18"/>
        </w:rPr>
        <w:t>也提示凝血酶的产生</w:t>
      </w:r>
      <w:r w:rsidR="00835435" w:rsidRPr="005E7214">
        <w:rPr>
          <w:rFonts w:asciiTheme="minorEastAsia" w:eastAsiaTheme="minorEastAsia" w:hAnsiTheme="minorEastAsia" w:hint="eastAsia"/>
          <w:sz w:val="18"/>
          <w:szCs w:val="18"/>
          <w:vertAlign w:val="superscript"/>
        </w:rPr>
        <w:t xml:space="preserve"> </w:t>
      </w:r>
      <w:r w:rsidR="00CF132A" w:rsidRPr="005E7214">
        <w:rPr>
          <w:rFonts w:asciiTheme="minorEastAsia" w:eastAsiaTheme="minorEastAsia" w:hAnsiTheme="minorEastAsia" w:hint="eastAsia"/>
          <w:sz w:val="18"/>
          <w:szCs w:val="18"/>
          <w:vertAlign w:val="superscript"/>
        </w:rPr>
        <w:t>[10</w:t>
      </w:r>
      <w:r w:rsidR="00A30922" w:rsidRPr="005E7214">
        <w:rPr>
          <w:rFonts w:asciiTheme="minorEastAsia" w:eastAsiaTheme="minorEastAsia" w:hAnsiTheme="minorEastAsia" w:hint="eastAsia"/>
          <w:sz w:val="18"/>
          <w:szCs w:val="18"/>
          <w:vertAlign w:val="superscript"/>
        </w:rPr>
        <w:t>]</w:t>
      </w:r>
      <w:r w:rsidR="00A30922" w:rsidRPr="005E7214">
        <w:rPr>
          <w:rFonts w:asciiTheme="minorEastAsia" w:eastAsiaTheme="minorEastAsia" w:hAnsiTheme="minorEastAsia" w:hint="eastAsia"/>
          <w:sz w:val="18"/>
          <w:szCs w:val="18"/>
        </w:rPr>
        <w:t>。在本研究中，P</w:t>
      </w:r>
      <w:r w:rsidR="00A30922" w:rsidRPr="005E7214">
        <w:rPr>
          <w:rFonts w:asciiTheme="minorEastAsia" w:eastAsiaTheme="minorEastAsia" w:hAnsiTheme="minorEastAsia"/>
          <w:sz w:val="18"/>
          <w:szCs w:val="18"/>
        </w:rPr>
        <w:t>LT</w:t>
      </w:r>
      <w:r w:rsidR="00A30922" w:rsidRPr="005E7214">
        <w:rPr>
          <w:rFonts w:asciiTheme="minorEastAsia" w:eastAsiaTheme="minorEastAsia" w:hAnsiTheme="minorEastAsia" w:hint="eastAsia"/>
          <w:sz w:val="18"/>
          <w:szCs w:val="18"/>
        </w:rPr>
        <w:t>下降率达78</w:t>
      </w:r>
      <w:r w:rsidR="000671DB" w:rsidRPr="005E7214">
        <w:rPr>
          <w:rFonts w:asciiTheme="minorEastAsia" w:eastAsiaTheme="minorEastAsia" w:hAnsiTheme="minorEastAsia"/>
          <w:sz w:val="18"/>
          <w:szCs w:val="18"/>
        </w:rPr>
        <w:t>.8</w:t>
      </w:r>
      <w:r w:rsidR="00A30922" w:rsidRPr="005E7214">
        <w:rPr>
          <w:rFonts w:asciiTheme="minorEastAsia" w:eastAsiaTheme="minorEastAsia" w:hAnsiTheme="minorEastAsia" w:hint="eastAsia"/>
          <w:sz w:val="18"/>
          <w:szCs w:val="18"/>
        </w:rPr>
        <w:t>%，</w:t>
      </w:r>
      <w:r w:rsidR="00A3092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说明了</w:t>
      </w:r>
      <w:r w:rsidR="00A30922" w:rsidRPr="005E7214">
        <w:rPr>
          <w:rFonts w:asciiTheme="minorEastAsia" w:eastAsiaTheme="minorEastAsia" w:hAnsiTheme="minorEastAsia" w:hint="eastAsia"/>
          <w:sz w:val="18"/>
          <w:szCs w:val="18"/>
        </w:rPr>
        <w:t>P</w:t>
      </w:r>
      <w:r w:rsidR="00A30922" w:rsidRPr="005E7214">
        <w:rPr>
          <w:rFonts w:asciiTheme="minorEastAsia" w:eastAsiaTheme="minorEastAsia" w:hAnsiTheme="minorEastAsia"/>
          <w:sz w:val="18"/>
          <w:szCs w:val="18"/>
        </w:rPr>
        <w:t>LT</w:t>
      </w:r>
      <w:r w:rsidR="00A3092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下降对DIC的诊断意义。</w:t>
      </w:r>
      <w:r w:rsidR="00A30922" w:rsidRPr="005E7214">
        <w:rPr>
          <w:rFonts w:asciiTheme="minorEastAsia" w:eastAsiaTheme="minorEastAsia" w:hAnsiTheme="minorEastAsia" w:hint="eastAsia"/>
          <w:sz w:val="18"/>
          <w:szCs w:val="18"/>
        </w:rPr>
        <w:t>本研究将P</w:t>
      </w:r>
      <w:r w:rsidR="00A30922" w:rsidRPr="005E7214">
        <w:rPr>
          <w:rFonts w:asciiTheme="minorEastAsia" w:eastAsiaTheme="minorEastAsia" w:hAnsiTheme="minorEastAsia"/>
          <w:sz w:val="18"/>
          <w:szCs w:val="18"/>
        </w:rPr>
        <w:t>LT</w:t>
      </w:r>
      <w:r w:rsidR="00A30922" w:rsidRPr="005E7214">
        <w:rPr>
          <w:rFonts w:asciiTheme="minorEastAsia" w:eastAsiaTheme="minorEastAsia" w:hAnsiTheme="minorEastAsia" w:hint="eastAsia"/>
          <w:sz w:val="18"/>
          <w:szCs w:val="18"/>
        </w:rPr>
        <w:t>下降情况分为三组，</w:t>
      </w:r>
      <w:r w:rsidR="000671DB" w:rsidRPr="005E7214">
        <w:rPr>
          <w:rFonts w:asciiTheme="minorEastAsia" w:eastAsiaTheme="minorEastAsia" w:hAnsiTheme="minorEastAsia" w:hint="eastAsia"/>
          <w:sz w:val="18"/>
          <w:szCs w:val="18"/>
        </w:rPr>
        <w:t>三组比较</w:t>
      </w:r>
      <w:r w:rsidR="00A30922" w:rsidRPr="005E7214">
        <w:rPr>
          <w:rFonts w:asciiTheme="minorEastAsia" w:eastAsiaTheme="minorEastAsia" w:hAnsiTheme="minorEastAsia" w:hint="eastAsia"/>
          <w:sz w:val="18"/>
          <w:szCs w:val="18"/>
        </w:rPr>
        <w:t>预后差异显著</w:t>
      </w:r>
      <w:r w:rsidR="00A3092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，</w:t>
      </w:r>
      <w:r w:rsidR="000671D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各组</w:t>
      </w:r>
      <w:r w:rsidR="00A3092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两两比较时</w:t>
      </w:r>
      <w:r w:rsidR="00A30922" w:rsidRPr="005E7214">
        <w:rPr>
          <w:rFonts w:asciiTheme="minorEastAsia" w:eastAsiaTheme="minorEastAsia" w:hAnsiTheme="minorEastAsia" w:cs="宋体" w:hint="eastAsia"/>
          <w:i/>
          <w:color w:val="000000" w:themeColor="text1"/>
          <w:sz w:val="18"/>
          <w:szCs w:val="18"/>
        </w:rPr>
        <w:t>P</w:t>
      </w:r>
      <w:r w:rsidR="000671D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均小于0.05，随着PLT下降越显著，有效率越低</w:t>
      </w:r>
      <w:r w:rsidR="0050122B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；然而</w:t>
      </w:r>
      <w:r w:rsidR="0050122B" w:rsidRPr="005E7214">
        <w:rPr>
          <w:rFonts w:asciiTheme="minorEastAsia" w:eastAsiaTheme="minorEastAsia" w:hAnsiTheme="minorEastAsia" w:hint="eastAsia"/>
          <w:sz w:val="18"/>
          <w:szCs w:val="18"/>
        </w:rPr>
        <w:t>P</w:t>
      </w:r>
      <w:r w:rsidR="0050122B" w:rsidRPr="005E7214">
        <w:rPr>
          <w:rFonts w:asciiTheme="minorEastAsia" w:eastAsiaTheme="minorEastAsia" w:hAnsiTheme="minorEastAsia"/>
          <w:sz w:val="18"/>
          <w:szCs w:val="18"/>
        </w:rPr>
        <w:t>LT</w:t>
      </w:r>
      <w:r w:rsidR="0050122B" w:rsidRPr="005E7214">
        <w:rPr>
          <w:rFonts w:asciiTheme="minorEastAsia" w:eastAsiaTheme="minorEastAsia" w:hAnsiTheme="minorEastAsia" w:hint="eastAsia"/>
          <w:sz w:val="18"/>
          <w:szCs w:val="18"/>
        </w:rPr>
        <w:t>最小值</w:t>
      </w:r>
      <w:r w:rsidR="0050122B">
        <w:rPr>
          <w:rFonts w:asciiTheme="minorEastAsia" w:eastAsiaTheme="minorEastAsia" w:hAnsiTheme="minorEastAsia" w:hint="eastAsia"/>
          <w:sz w:val="18"/>
          <w:szCs w:val="18"/>
        </w:rPr>
        <w:t>在</w:t>
      </w:r>
      <w:r w:rsidR="00234DCA">
        <w:rPr>
          <w:rFonts w:asciiTheme="minorEastAsia" w:eastAsiaTheme="minorEastAsia" w:hAnsiTheme="minorEastAsia" w:hint="eastAsia"/>
          <w:sz w:val="18"/>
          <w:szCs w:val="18"/>
        </w:rPr>
        <w:t>有效组与</w:t>
      </w:r>
      <w:proofErr w:type="gramStart"/>
      <w:r w:rsidR="00234DCA">
        <w:rPr>
          <w:rFonts w:asciiTheme="minorEastAsia" w:eastAsiaTheme="minorEastAsia" w:hAnsiTheme="minorEastAsia" w:hint="eastAsia"/>
          <w:sz w:val="18"/>
          <w:szCs w:val="18"/>
        </w:rPr>
        <w:t>无</w:t>
      </w:r>
      <w:r w:rsidR="000671DB" w:rsidRPr="005E7214">
        <w:rPr>
          <w:rFonts w:asciiTheme="minorEastAsia" w:eastAsiaTheme="minorEastAsia" w:hAnsiTheme="minorEastAsia" w:hint="eastAsia"/>
          <w:sz w:val="18"/>
          <w:szCs w:val="18"/>
        </w:rPr>
        <w:t>效组</w:t>
      </w:r>
      <w:proofErr w:type="gramEnd"/>
      <w:r w:rsidR="000671DB" w:rsidRPr="005E7214">
        <w:rPr>
          <w:rFonts w:asciiTheme="minorEastAsia" w:eastAsiaTheme="minorEastAsia" w:hAnsiTheme="minorEastAsia" w:hint="eastAsia"/>
          <w:sz w:val="18"/>
          <w:szCs w:val="18"/>
        </w:rPr>
        <w:t>差异</w:t>
      </w:r>
      <w:r w:rsidR="00E12CB2">
        <w:rPr>
          <w:rFonts w:asciiTheme="minorEastAsia" w:eastAsiaTheme="minorEastAsia" w:hAnsiTheme="minorEastAsia" w:hint="eastAsia"/>
          <w:sz w:val="18"/>
          <w:szCs w:val="18"/>
        </w:rPr>
        <w:t>不显著</w:t>
      </w:r>
      <w:r w:rsidR="000671DB" w:rsidRPr="005E7214">
        <w:rPr>
          <w:rFonts w:asciiTheme="minorEastAsia" w:eastAsiaTheme="minorEastAsia" w:hAnsiTheme="minorEastAsia" w:hint="eastAsia"/>
          <w:sz w:val="18"/>
          <w:szCs w:val="18"/>
        </w:rPr>
        <w:t>。</w:t>
      </w:r>
      <w:r w:rsidR="00F049E3" w:rsidRPr="005E7214">
        <w:rPr>
          <w:rFonts w:asciiTheme="minorEastAsia" w:eastAsiaTheme="minorEastAsia" w:hAnsiTheme="minorEastAsia" w:hint="eastAsia"/>
          <w:sz w:val="18"/>
          <w:szCs w:val="18"/>
        </w:rPr>
        <w:t>P</w:t>
      </w:r>
      <w:r w:rsidR="00F049E3" w:rsidRPr="005E7214">
        <w:rPr>
          <w:rFonts w:asciiTheme="minorEastAsia" w:eastAsiaTheme="minorEastAsia" w:hAnsiTheme="minorEastAsia"/>
          <w:sz w:val="18"/>
          <w:szCs w:val="18"/>
        </w:rPr>
        <w:t>LT偏低并不是</w:t>
      </w:r>
      <w:r w:rsidR="00F049E3" w:rsidRPr="005E7214">
        <w:rPr>
          <w:rFonts w:asciiTheme="minorEastAsia" w:eastAsiaTheme="minorEastAsia" w:hAnsiTheme="minorEastAsia" w:hint="eastAsia"/>
          <w:sz w:val="18"/>
          <w:szCs w:val="18"/>
        </w:rPr>
        <w:t>DIC的特征性指标，某些其他疾病如急性白血病或脓毒血症在没有DIC</w:t>
      </w:r>
      <w:r w:rsidR="00234DCA">
        <w:rPr>
          <w:rFonts w:asciiTheme="minorEastAsia" w:eastAsiaTheme="minorEastAsia" w:hAnsiTheme="minorEastAsia" w:hint="eastAsia"/>
          <w:sz w:val="18"/>
          <w:szCs w:val="18"/>
        </w:rPr>
        <w:t>的情况下也可引起PLT</w:t>
      </w:r>
      <w:r w:rsidR="008869D9" w:rsidRPr="005E7214">
        <w:rPr>
          <w:rFonts w:asciiTheme="minorEastAsia" w:eastAsiaTheme="minorEastAsia" w:hAnsiTheme="minorEastAsia" w:hint="eastAsia"/>
          <w:sz w:val="18"/>
          <w:szCs w:val="18"/>
        </w:rPr>
        <w:t>低于正常值</w:t>
      </w:r>
      <w:r w:rsidR="000F3310" w:rsidRPr="005E7214">
        <w:rPr>
          <w:rFonts w:asciiTheme="minorEastAsia" w:eastAsiaTheme="minorEastAsia" w:hAnsiTheme="minorEastAsia" w:hint="eastAsia"/>
          <w:sz w:val="18"/>
          <w:szCs w:val="18"/>
        </w:rPr>
        <w:t>，</w:t>
      </w:r>
      <w:r w:rsidR="00F049E3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单项</w:t>
      </w:r>
      <w:r w:rsidR="00CE4429" w:rsidRPr="005E7214">
        <w:rPr>
          <w:rFonts w:asciiTheme="minorEastAsia" w:eastAsiaTheme="minorEastAsia" w:hAnsiTheme="minorEastAsia" w:hint="eastAsia"/>
          <w:sz w:val="18"/>
          <w:szCs w:val="18"/>
        </w:rPr>
        <w:t>P</w:t>
      </w:r>
      <w:r w:rsidR="00CE4429" w:rsidRPr="005E7214">
        <w:rPr>
          <w:rFonts w:asciiTheme="minorEastAsia" w:eastAsiaTheme="minorEastAsia" w:hAnsiTheme="minorEastAsia"/>
          <w:sz w:val="18"/>
          <w:szCs w:val="18"/>
        </w:rPr>
        <w:t>LT</w:t>
      </w:r>
      <w:r w:rsidR="00F049E3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数值的测定对预测疾病</w:t>
      </w:r>
      <w:r w:rsidR="00234DCA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的预后</w:t>
      </w:r>
      <w:r w:rsidR="00F049E3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价值甚微，但PLT</w:t>
      </w:r>
      <w:r w:rsidR="00234DCA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数值进行性变化与疾病的预后</w:t>
      </w:r>
      <w:r w:rsidR="008869D9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相关</w:t>
      </w:r>
      <w:r w:rsidR="008869D9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[</w:t>
      </w:r>
      <w:r w:rsidR="00CF132A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11</w:t>
      </w:r>
      <w:r w:rsidR="008869D9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]</w:t>
      </w:r>
      <w:r w:rsidR="00F049E3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。</w:t>
      </w:r>
      <w:proofErr w:type="spellStart"/>
      <w:r w:rsidR="000F3310" w:rsidRPr="005E7214">
        <w:rPr>
          <w:rFonts w:asciiTheme="minorEastAsia" w:eastAsiaTheme="minorEastAsia" w:hAnsiTheme="minorEastAsia"/>
          <w:color w:val="000000" w:themeColor="text1"/>
          <w:sz w:val="18"/>
          <w:szCs w:val="18"/>
        </w:rPr>
        <w:t>Gando</w:t>
      </w:r>
      <w:proofErr w:type="spellEnd"/>
      <w:r w:rsidR="000F3310" w:rsidRPr="005E7214">
        <w:rPr>
          <w:rFonts w:asciiTheme="minorEastAsia" w:eastAsiaTheme="minorEastAsia" w:hAnsiTheme="minorEastAsia"/>
          <w:color w:val="000000" w:themeColor="text1"/>
          <w:sz w:val="18"/>
          <w:szCs w:val="18"/>
        </w:rPr>
        <w:t>等人的研究</w:t>
      </w:r>
      <w:r w:rsidR="000F3310" w:rsidRPr="005E7214">
        <w:rPr>
          <w:rFonts w:asciiTheme="minorEastAsia" w:eastAsiaTheme="minorEastAsia" w:hAnsiTheme="minorEastAsia" w:hint="eastAsia"/>
          <w:color w:val="000000" w:themeColor="text1"/>
          <w:sz w:val="18"/>
          <w:szCs w:val="18"/>
          <w:vertAlign w:val="superscript"/>
        </w:rPr>
        <w:t>[1</w:t>
      </w:r>
      <w:r w:rsidR="00CF132A" w:rsidRPr="005E7214">
        <w:rPr>
          <w:rFonts w:asciiTheme="minorEastAsia" w:eastAsiaTheme="minorEastAsia" w:hAnsiTheme="minorEastAsia"/>
          <w:color w:val="000000" w:themeColor="text1"/>
          <w:sz w:val="18"/>
          <w:szCs w:val="18"/>
          <w:vertAlign w:val="superscript"/>
        </w:rPr>
        <w:t>2</w:t>
      </w:r>
      <w:r w:rsidR="000F3310" w:rsidRPr="005E7214">
        <w:rPr>
          <w:rFonts w:asciiTheme="minorEastAsia" w:eastAsiaTheme="minorEastAsia" w:hAnsiTheme="minorEastAsia" w:hint="eastAsia"/>
          <w:color w:val="000000" w:themeColor="text1"/>
          <w:sz w:val="18"/>
          <w:szCs w:val="18"/>
          <w:vertAlign w:val="superscript"/>
        </w:rPr>
        <w:t>]</w:t>
      </w:r>
      <w:r w:rsidR="000F3310" w:rsidRPr="005E7214">
        <w:rPr>
          <w:rFonts w:asciiTheme="minorEastAsia" w:eastAsiaTheme="minorEastAsia" w:hAnsiTheme="minorEastAsia"/>
          <w:color w:val="000000" w:themeColor="text1"/>
          <w:sz w:val="18"/>
          <w:szCs w:val="18"/>
        </w:rPr>
        <w:t>发现</w:t>
      </w:r>
      <w:r w:rsidR="000F3310" w:rsidRPr="005E7214">
        <w:rPr>
          <w:rFonts w:asciiTheme="minorEastAsia" w:eastAsiaTheme="minorEastAsia" w:hAnsiTheme="minorEastAsia" w:hint="eastAsia"/>
          <w:color w:val="000000" w:themeColor="text1"/>
          <w:sz w:val="18"/>
          <w:szCs w:val="18"/>
        </w:rPr>
        <w:t>，P</w:t>
      </w:r>
      <w:r w:rsidR="000F3310" w:rsidRPr="005E7214">
        <w:rPr>
          <w:rFonts w:asciiTheme="minorEastAsia" w:eastAsiaTheme="minorEastAsia" w:hAnsiTheme="minorEastAsia"/>
          <w:color w:val="000000" w:themeColor="text1"/>
          <w:sz w:val="18"/>
          <w:szCs w:val="18"/>
        </w:rPr>
        <w:t>LT</w:t>
      </w:r>
      <w:r w:rsidR="000F3310" w:rsidRPr="005E7214">
        <w:rPr>
          <w:rFonts w:asciiTheme="minorEastAsia" w:eastAsiaTheme="minorEastAsia" w:hAnsiTheme="minorEastAsia" w:hint="eastAsia"/>
          <w:color w:val="000000" w:themeColor="text1"/>
          <w:sz w:val="18"/>
          <w:szCs w:val="18"/>
        </w:rPr>
        <w:t>下降</w:t>
      </w:r>
      <w:r w:rsidR="000F3310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率与DIC患者预后关系显著。</w:t>
      </w:r>
      <w:r w:rsidR="000671D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可见</w:t>
      </w:r>
      <w:r w:rsidR="00A3092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，</w:t>
      </w:r>
      <w:r w:rsidR="00A30922" w:rsidRPr="005E7214">
        <w:rPr>
          <w:rFonts w:asciiTheme="minorEastAsia" w:eastAsiaTheme="minorEastAsia" w:hAnsiTheme="minorEastAsia" w:hint="eastAsia"/>
          <w:color w:val="000000" w:themeColor="text1"/>
          <w:sz w:val="18"/>
          <w:szCs w:val="18"/>
        </w:rPr>
        <w:t>P</w:t>
      </w:r>
      <w:r w:rsidR="00A30922" w:rsidRPr="005E7214">
        <w:rPr>
          <w:rFonts w:asciiTheme="minorEastAsia" w:eastAsiaTheme="minorEastAsia" w:hAnsiTheme="minorEastAsia"/>
          <w:color w:val="000000" w:themeColor="text1"/>
          <w:sz w:val="18"/>
          <w:szCs w:val="18"/>
        </w:rPr>
        <w:t>LT</w:t>
      </w:r>
      <w:r w:rsidR="00A30922" w:rsidRPr="005E7214">
        <w:rPr>
          <w:rFonts w:asciiTheme="minorEastAsia" w:eastAsiaTheme="minorEastAsia" w:hAnsiTheme="minorEastAsia" w:hint="eastAsia"/>
          <w:color w:val="000000" w:themeColor="text1"/>
          <w:sz w:val="18"/>
          <w:szCs w:val="18"/>
        </w:rPr>
        <w:t>下降率</w:t>
      </w:r>
      <w:r w:rsidR="004A00BF">
        <w:rPr>
          <w:rFonts w:asciiTheme="minorEastAsia" w:eastAsiaTheme="minorEastAsia" w:hAnsiTheme="minorEastAsia" w:hint="eastAsia"/>
          <w:color w:val="000000" w:themeColor="text1"/>
          <w:sz w:val="18"/>
          <w:szCs w:val="18"/>
        </w:rPr>
        <w:t>有助于</w:t>
      </w:r>
      <w:r w:rsidR="0076244C" w:rsidRPr="005E7214">
        <w:rPr>
          <w:rFonts w:asciiTheme="minorEastAsia" w:eastAsiaTheme="minorEastAsia" w:hAnsiTheme="minorEastAsia" w:hint="eastAsia"/>
          <w:color w:val="000000" w:themeColor="text1"/>
          <w:sz w:val="18"/>
          <w:szCs w:val="18"/>
        </w:rPr>
        <w:t>提示</w:t>
      </w:r>
      <w:r w:rsidR="003D2A62" w:rsidRPr="005E7214">
        <w:rPr>
          <w:rFonts w:asciiTheme="minorEastAsia" w:eastAsiaTheme="minorEastAsia" w:hAnsiTheme="minorEastAsia" w:hint="eastAsia"/>
          <w:color w:val="000000" w:themeColor="text1"/>
          <w:sz w:val="18"/>
          <w:szCs w:val="18"/>
        </w:rPr>
        <w:t>DIC患者</w:t>
      </w:r>
      <w:r w:rsidR="0076244C" w:rsidRPr="005E7214">
        <w:rPr>
          <w:rFonts w:asciiTheme="minorEastAsia" w:eastAsiaTheme="minorEastAsia" w:hAnsiTheme="minorEastAsia" w:hint="eastAsia"/>
          <w:color w:val="000000" w:themeColor="text1"/>
          <w:sz w:val="18"/>
          <w:szCs w:val="18"/>
        </w:rPr>
        <w:t>的</w:t>
      </w:r>
      <w:r w:rsidR="00A30922" w:rsidRPr="005E7214">
        <w:rPr>
          <w:rFonts w:asciiTheme="minorEastAsia" w:eastAsiaTheme="minorEastAsia" w:hAnsiTheme="minorEastAsia" w:hint="eastAsia"/>
          <w:color w:val="000000" w:themeColor="text1"/>
          <w:sz w:val="18"/>
          <w:szCs w:val="18"/>
        </w:rPr>
        <w:t>预后，</w:t>
      </w:r>
      <w:r w:rsidR="0039099F" w:rsidRPr="005E7214">
        <w:rPr>
          <w:rFonts w:asciiTheme="minorEastAsia" w:eastAsiaTheme="minorEastAsia" w:hAnsiTheme="minorEastAsia" w:hint="eastAsia"/>
          <w:color w:val="000000" w:themeColor="text1"/>
          <w:sz w:val="18"/>
          <w:szCs w:val="18"/>
        </w:rPr>
        <w:t>P</w:t>
      </w:r>
      <w:r w:rsidR="0039099F" w:rsidRPr="005E7214">
        <w:rPr>
          <w:rFonts w:asciiTheme="minorEastAsia" w:eastAsiaTheme="minorEastAsia" w:hAnsiTheme="minorEastAsia"/>
          <w:color w:val="000000" w:themeColor="text1"/>
          <w:sz w:val="18"/>
          <w:szCs w:val="18"/>
        </w:rPr>
        <w:t>LT</w:t>
      </w:r>
      <w:r w:rsidR="00A3092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最小值不能提示DIC</w:t>
      </w:r>
      <w:r w:rsidR="003D2A6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患者的</w:t>
      </w:r>
      <w:r w:rsidR="000671D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预后。</w:t>
      </w:r>
    </w:p>
    <w:p w:rsidR="00280D1D" w:rsidRPr="005E7214" w:rsidRDefault="00366394" w:rsidP="00366394">
      <w:pPr>
        <w:ind w:firstLineChars="200" w:firstLine="360"/>
        <w:jc w:val="left"/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</w:pPr>
      <w:r w:rsidRPr="005E7214">
        <w:rPr>
          <w:rFonts w:asciiTheme="minorEastAsia" w:eastAsiaTheme="minorEastAsia" w:hAnsiTheme="minorEastAsia" w:hint="eastAsia"/>
          <w:sz w:val="18"/>
          <w:szCs w:val="18"/>
        </w:rPr>
        <w:t>PT和APTT</w:t>
      </w:r>
      <w:r w:rsidR="003D2A62" w:rsidRPr="005E7214">
        <w:rPr>
          <w:rFonts w:asciiTheme="minorEastAsia" w:eastAsiaTheme="minorEastAsia" w:hAnsiTheme="minorEastAsia" w:hint="eastAsia"/>
          <w:sz w:val="18"/>
          <w:szCs w:val="18"/>
        </w:rPr>
        <w:t>的延长主要是因为凝血因子的消耗。</w:t>
      </w:r>
      <w:r w:rsidR="000C6990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在</w:t>
      </w:r>
      <w:r w:rsidR="008A55E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本研究中</w:t>
      </w:r>
      <w:r w:rsidR="00C47A9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，</w:t>
      </w:r>
      <w:proofErr w:type="gramStart"/>
      <w:r w:rsidR="00C47A9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无</w:t>
      </w:r>
      <w:r w:rsidR="008A55E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效组</w:t>
      </w:r>
      <w:proofErr w:type="gramEnd"/>
      <w:r w:rsidR="008A55E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PT</w:t>
      </w:r>
      <w:r w:rsidR="007F24E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均</w:t>
      </w:r>
      <w:r w:rsidR="000C6990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值及</w:t>
      </w:r>
      <w:r w:rsidR="008A55E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APTT</w:t>
      </w:r>
      <w:r w:rsidR="007F24E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均</w:t>
      </w:r>
      <w:r w:rsidR="008A55E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值</w:t>
      </w:r>
      <w:r w:rsidR="007F24E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大于</w:t>
      </w:r>
      <w:proofErr w:type="gramStart"/>
      <w:r w:rsidR="007F24E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有效组且</w:t>
      </w:r>
      <w:r w:rsidR="008A55E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差异</w:t>
      </w:r>
      <w:proofErr w:type="gramEnd"/>
      <w:r w:rsidR="00DF1397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显著</w:t>
      </w:r>
      <w:r w:rsidR="008A55E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。</w:t>
      </w:r>
      <w:r w:rsidR="007F24E6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有</w:t>
      </w:r>
      <w:r w:rsidR="007F24E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研究发现，当</w:t>
      </w:r>
      <w:r w:rsidR="007F24E6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PT</w:t>
      </w:r>
      <w:r w:rsidR="007F24E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大于或等于正常值</w:t>
      </w:r>
      <w:r w:rsidR="007F24E6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1.5</w:t>
      </w:r>
      <w:r w:rsidR="007F24E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倍时，不仅提示出血风险</w:t>
      </w:r>
      <w:r w:rsidR="00835435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高</w:t>
      </w:r>
      <w:r w:rsidR="007F24E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，同时也提示疾病预后不良</w:t>
      </w:r>
      <w:r w:rsidR="008869D9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[</w:t>
      </w:r>
      <w:r w:rsidR="00CF132A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  <w:vertAlign w:val="superscript"/>
        </w:rPr>
        <w:t>13</w:t>
      </w:r>
      <w:r w:rsidR="008869D9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]</w:t>
      </w:r>
      <w:r w:rsidR="007F24E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。对于合并有严重感染的患者，PT</w:t>
      </w:r>
      <w:r w:rsidR="00C47A9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具有提示</w:t>
      </w:r>
      <w:r w:rsidR="0050122B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DIC患者</w:t>
      </w:r>
      <w:r w:rsidR="008869D9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预后的作用</w:t>
      </w:r>
      <w:r w:rsidR="008869D9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[</w:t>
      </w:r>
      <w:r w:rsidR="00CF132A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  <w:vertAlign w:val="superscript"/>
        </w:rPr>
        <w:t>14</w:t>
      </w:r>
      <w:r w:rsidR="008869D9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]</w:t>
      </w:r>
      <w:r w:rsidR="007F24E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。</w:t>
      </w:r>
      <w:r w:rsidR="00835435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此外，</w:t>
      </w:r>
      <w:r w:rsidR="008A55E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有研究</w:t>
      </w:r>
      <w:r w:rsidR="00835435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认为</w:t>
      </w:r>
      <w:r w:rsidR="008A55E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APTT延长可能是</w:t>
      </w:r>
      <w:proofErr w:type="gramStart"/>
      <w:r w:rsidR="008A55E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纤</w:t>
      </w:r>
      <w:proofErr w:type="gramEnd"/>
      <w:r w:rsidR="008A55E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溶亢进严重程度的标志</w:t>
      </w:r>
      <w:r w:rsidR="00F80A8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[</w:t>
      </w:r>
      <w:r w:rsidR="00CF132A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  <w:vertAlign w:val="superscript"/>
        </w:rPr>
        <w:t>15</w:t>
      </w:r>
      <w:r w:rsidR="00F80A8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]</w:t>
      </w:r>
      <w:r w:rsidR="00F80A8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，</w:t>
      </w:r>
      <w:r w:rsidR="00C47A9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而</w:t>
      </w:r>
      <w:proofErr w:type="gramStart"/>
      <w:r w:rsidR="008A55E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纤</w:t>
      </w:r>
      <w:proofErr w:type="gramEnd"/>
      <w:r w:rsidR="008A55E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溶亢进</w:t>
      </w:r>
      <w:r w:rsidR="0050122B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意味着</w:t>
      </w:r>
      <w:r w:rsidR="008A55E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DIC进展到终末期</w:t>
      </w:r>
      <w:r w:rsidR="0050122B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，</w:t>
      </w:r>
      <w:r w:rsidR="00386DA3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此时治疗难度大</w:t>
      </w:r>
      <w:r w:rsidR="008A55E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。</w:t>
      </w:r>
      <w:r w:rsidR="000671D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因此，</w:t>
      </w:r>
      <w:r w:rsidR="008A55E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PT</w:t>
      </w:r>
      <w:r w:rsidR="007F24E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和</w:t>
      </w:r>
      <w:r w:rsidR="008A55E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APTT</w:t>
      </w:r>
      <w:r w:rsidR="0076244C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具有提示</w:t>
      </w:r>
      <w:r w:rsidR="007F24E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DIC</w:t>
      </w:r>
      <w:r w:rsidR="00816D0C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患者</w:t>
      </w:r>
      <w:r w:rsidR="007F24E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预后</w:t>
      </w:r>
      <w:r w:rsidR="00816D0C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的</w:t>
      </w:r>
      <w:r w:rsidR="0076244C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作用</w:t>
      </w:r>
      <w:r w:rsidR="007F24E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。</w:t>
      </w:r>
    </w:p>
    <w:p w:rsidR="00280D1D" w:rsidRPr="005E7214" w:rsidRDefault="00366394" w:rsidP="00861619">
      <w:pPr>
        <w:ind w:firstLineChars="200" w:firstLine="360"/>
        <w:jc w:val="left"/>
        <w:rPr>
          <w:rFonts w:asciiTheme="minorEastAsia" w:eastAsiaTheme="minorEastAsia" w:hAnsiTheme="minorEastAsia" w:cs="宋体"/>
          <w:color w:val="FF0000"/>
          <w:sz w:val="18"/>
          <w:szCs w:val="18"/>
        </w:rPr>
      </w:pP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F</w:t>
      </w:r>
      <w:r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IB</w:t>
      </w:r>
      <w:r w:rsidR="008A55E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是</w:t>
      </w:r>
      <w:r w:rsidR="00AB340D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一种具有凝血功能的蛋白质，</w:t>
      </w:r>
      <w:r w:rsidR="00AB340D" w:rsidRPr="005E7214">
        <w:rPr>
          <w:rFonts w:asciiTheme="minorEastAsia" w:eastAsiaTheme="minorEastAsia" w:hAnsiTheme="minorEastAsia" w:hint="eastAsia"/>
          <w:sz w:val="18"/>
          <w:szCs w:val="18"/>
        </w:rPr>
        <w:t>也是</w:t>
      </w:r>
      <w:r w:rsidR="007F24E6" w:rsidRPr="005E7214">
        <w:rPr>
          <w:rFonts w:asciiTheme="minorEastAsia" w:eastAsiaTheme="minorEastAsia" w:hAnsiTheme="minorEastAsia" w:hint="eastAsia"/>
          <w:sz w:val="18"/>
          <w:szCs w:val="18"/>
        </w:rPr>
        <w:t>一种急性期反应物</w:t>
      </w:r>
      <w:r w:rsidR="008A55E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。</w:t>
      </w:r>
      <w:r w:rsidR="00C3786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F</w:t>
      </w:r>
      <w:r w:rsidR="00C37862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IB</w:t>
      </w:r>
      <w:r w:rsidR="00C3786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下降</w:t>
      </w:r>
      <w:r w:rsidR="000671D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有助于</w:t>
      </w:r>
      <w:r w:rsidR="00C3786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诊断白血病或产科并发DIC，但在许多感染引起的DIC中F</w:t>
      </w:r>
      <w:r w:rsidR="00C37862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IB</w:t>
      </w:r>
      <w:r w:rsidR="00C3786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可不降低</w:t>
      </w:r>
      <w:r w:rsidR="00CF132A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[10</w:t>
      </w:r>
      <w:r w:rsidR="00C3786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]</w:t>
      </w:r>
      <w:r w:rsidR="00C3786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。</w:t>
      </w:r>
      <w:r w:rsidR="006631C8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低水平的F</w:t>
      </w:r>
      <w:r w:rsidR="006631C8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IB</w:t>
      </w:r>
      <w:r w:rsidR="006631C8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对DIC的诊断并不敏感</w:t>
      </w:r>
      <w:r w:rsidR="006631C8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[</w:t>
      </w:r>
      <w:r w:rsidR="00E10053">
        <w:rPr>
          <w:rFonts w:asciiTheme="minorEastAsia" w:eastAsiaTheme="minorEastAsia" w:hAnsiTheme="minorEastAsia" w:cs="宋体"/>
          <w:color w:val="000000" w:themeColor="text1"/>
          <w:sz w:val="18"/>
          <w:szCs w:val="18"/>
          <w:vertAlign w:val="superscript"/>
        </w:rPr>
        <w:t>16</w:t>
      </w:r>
      <w:r w:rsidR="00E10053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、</w:t>
      </w:r>
      <w:r w:rsidR="006631C8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  <w:vertAlign w:val="superscript"/>
        </w:rPr>
        <w:t>1</w:t>
      </w:r>
      <w:r w:rsidR="00CF132A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7</w:t>
      </w:r>
      <w:r w:rsidR="006631C8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]</w:t>
      </w:r>
      <w:r w:rsidR="006631C8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。</w:t>
      </w:r>
      <w:r w:rsidR="00AB340D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本研究中，有效组</w:t>
      </w:r>
      <w:r w:rsidR="000671D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与</w:t>
      </w:r>
      <w:proofErr w:type="gramStart"/>
      <w:r w:rsidR="00AB340D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无效组</w:t>
      </w:r>
      <w:proofErr w:type="gramEnd"/>
      <w:r w:rsidR="00AB340D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FIB</w:t>
      </w:r>
      <w:r w:rsidR="000671D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差异不显著</w:t>
      </w:r>
      <w:r w:rsidR="00AB340D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。</w:t>
      </w:r>
      <w:r w:rsidR="00553C69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有研究通过分析FIB与DIC</w:t>
      </w:r>
      <w:r w:rsidR="00C47A9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患者</w:t>
      </w:r>
      <w:r w:rsidR="00553C69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预后的关系，发现</w:t>
      </w:r>
      <w:r w:rsidR="00F80A8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在</w:t>
      </w:r>
      <w:r w:rsidR="00553C69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白血病</w:t>
      </w:r>
      <w:r w:rsidR="0050122B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或</w:t>
      </w:r>
      <w:r w:rsidR="00553C69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淋巴瘤合并DIC患者</w:t>
      </w:r>
      <w:r w:rsidR="00F80A8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中，</w:t>
      </w:r>
      <w:r w:rsidR="00553C69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高水平FIB</w:t>
      </w:r>
      <w:r w:rsidR="008869D9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者死亡率较高</w:t>
      </w:r>
      <w:r w:rsidR="008869D9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[</w:t>
      </w:r>
      <w:r w:rsidR="0056622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1</w:t>
      </w:r>
      <w:r w:rsidR="00CF132A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6</w:t>
      </w:r>
      <w:r w:rsidR="008869D9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]</w:t>
      </w:r>
      <w:r w:rsidR="00553C69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。这可能是因为高水平FIB意味着继发性</w:t>
      </w:r>
      <w:proofErr w:type="gramStart"/>
      <w:r w:rsidR="00553C69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纤</w:t>
      </w:r>
      <w:proofErr w:type="gramEnd"/>
      <w:r w:rsidR="00553C69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溶减少，导致器官衰竭及疾病预后不良。</w:t>
      </w:r>
      <w:proofErr w:type="spellStart"/>
      <w:r w:rsidR="00F12B77" w:rsidRPr="005E7214">
        <w:rPr>
          <w:rFonts w:asciiTheme="minorEastAsia" w:eastAsiaTheme="minorEastAsia" w:hAnsiTheme="minorEastAsia" w:cs="宋体" w:hint="eastAsia"/>
          <w:sz w:val="18"/>
          <w:szCs w:val="18"/>
        </w:rPr>
        <w:t>Gando</w:t>
      </w:r>
      <w:proofErr w:type="spellEnd"/>
      <w:r w:rsidR="008A55E2" w:rsidRPr="005E7214">
        <w:rPr>
          <w:rFonts w:asciiTheme="minorEastAsia" w:eastAsiaTheme="minorEastAsia" w:hAnsiTheme="minorEastAsia" w:cs="宋体" w:hint="eastAsia"/>
          <w:sz w:val="18"/>
          <w:szCs w:val="18"/>
        </w:rPr>
        <w:t>等人的研究</w:t>
      </w:r>
      <w:r w:rsidR="00AB340D" w:rsidRPr="005E7214">
        <w:rPr>
          <w:rFonts w:asciiTheme="minorEastAsia" w:eastAsiaTheme="minorEastAsia" w:hAnsiTheme="minorEastAsia" w:cs="宋体" w:hint="eastAsia"/>
          <w:sz w:val="18"/>
          <w:szCs w:val="18"/>
        </w:rPr>
        <w:t>发现</w:t>
      </w:r>
      <w:r w:rsidR="008A55E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FIB与DIC病人的预后关系不大</w:t>
      </w:r>
      <w:r w:rsidR="00CF132A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[12</w:t>
      </w:r>
      <w:r w:rsidR="008A55E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]</w:t>
      </w:r>
      <w:r w:rsidR="008A55E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。</w:t>
      </w:r>
    </w:p>
    <w:p w:rsidR="00280D1D" w:rsidRPr="005E7214" w:rsidRDefault="008A55E2" w:rsidP="00DF0A76">
      <w:pPr>
        <w:ind w:firstLineChars="200" w:firstLine="360"/>
        <w:jc w:val="left"/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</w:pP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DD</w:t>
      </w:r>
      <w:r w:rsidR="0050122B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增高见于继发性纤维蛋白溶解功能亢进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，</w:t>
      </w:r>
      <w:r w:rsidR="00386DA3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且</w:t>
      </w:r>
      <w:r w:rsidR="00C517BD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DIC</w:t>
      </w:r>
      <w:r w:rsidR="007A163A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患者血浆</w:t>
      </w:r>
      <w:r w:rsidR="00C517BD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DD</w:t>
      </w:r>
      <w:r w:rsidR="008869D9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水平显著升高</w:t>
      </w:r>
      <w:r w:rsidR="008869D9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[</w:t>
      </w:r>
      <w:r w:rsidR="007A163A">
        <w:rPr>
          <w:rFonts w:asciiTheme="minorEastAsia" w:eastAsiaTheme="minorEastAsia" w:hAnsiTheme="minorEastAsia" w:cs="宋体"/>
          <w:color w:val="000000" w:themeColor="text1"/>
          <w:sz w:val="18"/>
          <w:szCs w:val="18"/>
          <w:vertAlign w:val="superscript"/>
        </w:rPr>
        <w:t>18</w:t>
      </w:r>
      <w:r w:rsidR="007A163A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-</w:t>
      </w:r>
      <w:r w:rsidR="00CF132A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  <w:vertAlign w:val="superscript"/>
        </w:rPr>
        <w:t>20</w:t>
      </w:r>
      <w:r w:rsidR="008869D9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]</w:t>
      </w:r>
      <w:r w:rsidR="00C517BD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。</w:t>
      </w:r>
      <w:r w:rsidR="006A7A0A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Wada</w:t>
      </w:r>
      <w:r w:rsidR="00DF0A76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等人通过</w:t>
      </w:r>
      <w:r w:rsidR="006A7A0A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回顾性分析</w:t>
      </w:r>
      <w:r w:rsidR="006A7A0A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240例DIC</w:t>
      </w:r>
      <w:r w:rsidR="00DF0A7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患者</w:t>
      </w:r>
      <w:r w:rsidR="00C47A9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在</w:t>
      </w:r>
      <w:r w:rsidR="00DF0A7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发生DIC</w:t>
      </w:r>
      <w:r w:rsidR="00C47A9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之</w:t>
      </w:r>
      <w:r w:rsidR="00DF0A7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前的实验室指标与11</w:t>
      </w:r>
      <w:r w:rsidR="00DF0A76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0例非</w:t>
      </w:r>
      <w:r w:rsidR="00DF0A7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DIC患者进行比较</w:t>
      </w:r>
      <w:r w:rsidR="006A7A0A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发现，在白血病DIC患者中，DD水平在发生DIC前一天就已显著升高；</w:t>
      </w:r>
      <w:r w:rsidR="00DF0A7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其他类型DIC中，DD在发生DIC前7</w:t>
      </w:r>
      <w:r w:rsidR="008869D9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天就已显著升高</w:t>
      </w:r>
      <w:r w:rsidR="008869D9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[</w:t>
      </w:r>
      <w:r w:rsidR="00CF132A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  <w:vertAlign w:val="superscript"/>
        </w:rPr>
        <w:t>20</w:t>
      </w:r>
      <w:r w:rsidR="008869D9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  <w:vertAlign w:val="superscript"/>
        </w:rPr>
        <w:t>]</w:t>
      </w:r>
      <w:r w:rsidR="00DF0A76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。可见DD水平在DIC前期已显著升高，随着疾病的发展逐渐加重。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在本研究中</w:t>
      </w:r>
      <w:proofErr w:type="gramStart"/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无效组</w:t>
      </w:r>
      <w:proofErr w:type="gramEnd"/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DD</w:t>
      </w:r>
      <w:r w:rsidR="006A7FF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均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值大于有效组DD</w:t>
      </w:r>
      <w:r w:rsidR="006A7FF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均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值，</w:t>
      </w:r>
      <w:r w:rsidR="006A7FF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且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差异显著。</w:t>
      </w:r>
      <w:r w:rsidR="000748FF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DD水平越高，表现继发性</w:t>
      </w:r>
      <w:proofErr w:type="gramStart"/>
      <w:r w:rsidR="000748FF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纤</w:t>
      </w:r>
      <w:proofErr w:type="gramEnd"/>
      <w:r w:rsidR="000748FF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溶亢进越明显，出血的风险越高。</w:t>
      </w:r>
      <w:r w:rsidR="006A7FF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因此，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认为DD值</w:t>
      </w:r>
      <w:r w:rsidR="00B226F1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有助于</w:t>
      </w:r>
      <w:r w:rsidR="00C3786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提示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DIC</w:t>
      </w:r>
      <w:r w:rsidR="00386DA3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患者的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预后</w:t>
      </w:r>
      <w:r w:rsidR="00C3786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。</w:t>
      </w:r>
    </w:p>
    <w:p w:rsidR="00280D1D" w:rsidRPr="005E7214" w:rsidRDefault="00AC2291" w:rsidP="007D7F68">
      <w:pPr>
        <w:ind w:firstLineChars="200" w:firstLine="360"/>
        <w:jc w:val="left"/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</w:pP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DIC的</w:t>
      </w:r>
      <w:r w:rsidR="008A55E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诊断</w:t>
      </w:r>
      <w:r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目前国际上采用的是积分系统</w:t>
      </w:r>
      <w:r w:rsidR="00E7180A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，</w:t>
      </w:r>
      <w:r w:rsidR="00E7180A" w:rsidRPr="007958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常用的有三个：日本卫生福利部标准（JMHW）、国际血栓与止血协会标准（ISTH）及日本急诊医学学会标准（JAAM</w:t>
      </w:r>
      <w:r w:rsidR="00E7180A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）</w:t>
      </w:r>
      <w:r w:rsidR="007F763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。</w:t>
      </w:r>
      <w:r w:rsidR="00E7180A" w:rsidRPr="007958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ISTH积分系统分为显性DIC积分系统与非显性DIC积分系统，显性积分系统使用的积分项是实验室常用检测项目，诊断简便并且相对客观；非显性积分系统包括</w:t>
      </w:r>
      <w:r w:rsidR="0005750F" w:rsidRPr="007958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抗凝血酶（AT）</w:t>
      </w:r>
      <w:r w:rsidR="00E7180A" w:rsidRPr="007958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及</w:t>
      </w:r>
      <w:r w:rsidR="0005750F" w:rsidRPr="0005750F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蛋白C</w:t>
      </w:r>
      <w:r w:rsidR="00E7180A" w:rsidRPr="007958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这些难以</w:t>
      </w:r>
      <w:proofErr w:type="gramStart"/>
      <w:r w:rsidR="00E7180A" w:rsidRPr="007958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普及开展</w:t>
      </w:r>
      <w:proofErr w:type="gramEnd"/>
      <w:r w:rsidR="00E7180A" w:rsidRPr="007958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的检查项目，难以推广使用。目前ISTH显性积分系统已在国际上广泛应用。</w:t>
      </w:r>
      <w:r w:rsidR="005C1B5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有研究将ISTH评分与专家经验诊断</w:t>
      </w:r>
      <w:r w:rsidR="007D578D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DIC</w:t>
      </w:r>
      <w:r w:rsidR="005C1B5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相比，ISTH评分的特异性和敏感性分别</w:t>
      </w:r>
      <w:r w:rsidR="00A93498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为</w:t>
      </w:r>
      <w:r w:rsidR="005C1B5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9</w:t>
      </w:r>
      <w:r w:rsidR="005C1B52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7</w:t>
      </w:r>
      <w:r w:rsidR="005C1B5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%</w:t>
      </w:r>
      <w:r w:rsidR="005C1B52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和</w:t>
      </w:r>
      <w:r w:rsidR="00A93498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91%</w:t>
      </w:r>
      <w:r w:rsidR="00A93498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[</w:t>
      </w:r>
      <w:r w:rsidR="005623A3">
        <w:rPr>
          <w:rFonts w:asciiTheme="minorEastAsia" w:eastAsiaTheme="minorEastAsia" w:hAnsiTheme="minorEastAsia" w:cs="宋体"/>
          <w:color w:val="000000" w:themeColor="text1"/>
          <w:sz w:val="18"/>
          <w:szCs w:val="18"/>
          <w:vertAlign w:val="superscript"/>
        </w:rPr>
        <w:t>21</w:t>
      </w:r>
      <w:r w:rsidR="00A93498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  <w:vertAlign w:val="superscript"/>
        </w:rPr>
        <w:t>]</w:t>
      </w:r>
      <w:r w:rsidR="00A93498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。</w:t>
      </w:r>
      <w:r w:rsidR="000A4EE8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此外</w:t>
      </w:r>
      <w:r w:rsidR="006C644D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也</w:t>
      </w:r>
      <w:r w:rsidR="000A4EE8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有研究认为IST</w:t>
      </w:r>
      <w:r w:rsidR="000A4EE8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</w:rPr>
        <w:t>H评分是预测</w:t>
      </w:r>
      <w:r w:rsidR="000A4EE8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DIC患者死亡与病情严重程度的有</w:t>
      </w:r>
      <w:r w:rsidR="000A4EE8" w:rsidRPr="007A163A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用工具</w:t>
      </w:r>
      <w:r w:rsidR="00CF132A" w:rsidRPr="007A163A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[</w:t>
      </w:r>
      <w:r w:rsidR="005623A3" w:rsidRPr="007A163A">
        <w:rPr>
          <w:rFonts w:asciiTheme="minorEastAsia" w:eastAsiaTheme="minorEastAsia" w:hAnsiTheme="minorEastAsia" w:cs="宋体"/>
          <w:color w:val="000000" w:themeColor="text1"/>
          <w:sz w:val="18"/>
          <w:szCs w:val="18"/>
          <w:vertAlign w:val="superscript"/>
        </w:rPr>
        <w:t>22</w:t>
      </w:r>
      <w:r w:rsidR="00CF132A" w:rsidRPr="007A163A">
        <w:rPr>
          <w:rFonts w:asciiTheme="minorEastAsia" w:eastAsiaTheme="minorEastAsia" w:hAnsiTheme="minorEastAsia" w:cs="宋体"/>
          <w:color w:val="000000" w:themeColor="text1"/>
          <w:sz w:val="18"/>
          <w:szCs w:val="18"/>
          <w:vertAlign w:val="superscript"/>
        </w:rPr>
        <w:t>]</w:t>
      </w:r>
      <w:r w:rsidR="000A4EE8" w:rsidRPr="007A163A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。</w:t>
      </w:r>
      <w:r w:rsidR="007F763B" w:rsidRPr="007A163A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在本研究中采用</w:t>
      </w:r>
      <w:r w:rsidR="007F763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ISTH显性</w:t>
      </w:r>
      <w:r w:rsidR="00C47A9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积</w:t>
      </w:r>
      <w:r w:rsidR="007F763B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分系统作为DIC</w:t>
      </w:r>
      <w:r w:rsidR="00C47A9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的诊断标准，</w:t>
      </w:r>
      <w:r w:rsidR="007F763B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对</w:t>
      </w:r>
      <w:r w:rsidR="00B226F1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不同分值进行分组及比较</w:t>
      </w:r>
      <w:r w:rsidR="007F763B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预后情况发现，</w:t>
      </w:r>
      <w:r w:rsidR="00C47A9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积</w:t>
      </w:r>
      <w:r w:rsidR="00F41FBE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分数越高，</w:t>
      </w:r>
      <w:r w:rsidR="00F41FBE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lastRenderedPageBreak/>
        <w:t>D</w:t>
      </w:r>
      <w:r w:rsidR="00F41FBE" w:rsidRPr="005E7214">
        <w:rPr>
          <w:rFonts w:asciiTheme="minorEastAsia" w:eastAsiaTheme="minorEastAsia" w:hAnsiTheme="minorEastAsia" w:cs="宋体"/>
          <w:color w:val="000000"/>
          <w:sz w:val="18"/>
          <w:szCs w:val="18"/>
        </w:rPr>
        <w:t>IC的有效率越低</w:t>
      </w:r>
      <w:r w:rsidR="00F41FBE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，4组预后情况比较差异显著</w:t>
      </w:r>
      <w:r w:rsidR="00F41FBE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,两两比较时，</w:t>
      </w:r>
      <w:r w:rsidR="00293373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各组比较</w:t>
      </w:r>
      <w:r w:rsidR="00F41FBE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差异显著</w:t>
      </w:r>
      <w:r w:rsidR="00293373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，除</w:t>
      </w:r>
      <w:r w:rsidR="00293373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7分组与8</w:t>
      </w:r>
      <w:r w:rsidR="00293373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分组外，这</w:t>
      </w:r>
      <w:r w:rsidR="00F41FBE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可能与所收集的</w:t>
      </w:r>
      <w:r w:rsidR="004E4CCE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病例中这2组原发病的分布有差异，病例数有限有关</w:t>
      </w:r>
      <w:r w:rsidR="00C3786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。</w:t>
      </w:r>
      <w:r w:rsidR="00C37862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 xml:space="preserve">国外文献统计认为 ISTH </w:t>
      </w:r>
      <w:r w:rsidR="00E7180A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积</w:t>
      </w:r>
      <w:r w:rsidR="00C37862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分与病死率呈正相关</w:t>
      </w:r>
      <w:r w:rsidR="00C3786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[</w:t>
      </w:r>
      <w:r w:rsidR="00C37862" w:rsidRPr="005E7214">
        <w:rPr>
          <w:rFonts w:asciiTheme="minorEastAsia" w:eastAsiaTheme="minorEastAsia" w:hAnsiTheme="minorEastAsia" w:cs="宋体"/>
          <w:color w:val="000000" w:themeColor="text1"/>
          <w:sz w:val="18"/>
          <w:szCs w:val="18"/>
          <w:vertAlign w:val="superscript"/>
        </w:rPr>
        <w:t>1</w:t>
      </w:r>
      <w:r w:rsidR="00CF132A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7</w:t>
      </w:r>
      <w:r w:rsidR="00C3786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]</w:t>
      </w:r>
      <w:r w:rsidR="00C37862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。</w:t>
      </w:r>
      <w:r w:rsidR="000A4EE8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可见，ISTH</w:t>
      </w:r>
      <w:r w:rsidR="00386DA3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显性</w:t>
      </w:r>
      <w:r w:rsidR="00E7180A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积</w:t>
      </w:r>
      <w:r w:rsidR="000A4EE8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分高低在一定程度上具有提示DIC</w:t>
      </w:r>
      <w:r w:rsidR="00C846CE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患者</w:t>
      </w:r>
      <w:r w:rsidR="000A4EE8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预后的作用。</w:t>
      </w:r>
    </w:p>
    <w:p w:rsidR="00280D1D" w:rsidRPr="005E7214" w:rsidRDefault="00FF6B1E" w:rsidP="007D7F68">
      <w:pPr>
        <w:widowControl/>
        <w:ind w:firstLineChars="200" w:firstLine="360"/>
        <w:jc w:val="left"/>
        <w:rPr>
          <w:rFonts w:asciiTheme="minorEastAsia" w:eastAsiaTheme="minorEastAsia" w:hAnsiTheme="minorEastAsia" w:cs="Arial"/>
          <w:color w:val="FF0000"/>
          <w:sz w:val="18"/>
          <w:szCs w:val="18"/>
          <w:shd w:val="clear" w:color="auto" w:fill="FFFFFF"/>
        </w:rPr>
      </w:pPr>
      <w:r w:rsidRPr="005E7214">
        <w:rPr>
          <w:rFonts w:asciiTheme="minorEastAsia" w:eastAsiaTheme="minorEastAsia" w:hAnsiTheme="minorEastAsia" w:cs="宋体" w:hint="eastAsia"/>
          <w:sz w:val="18"/>
          <w:szCs w:val="18"/>
        </w:rPr>
        <w:t>目前DIC的治疗</w:t>
      </w:r>
      <w:r w:rsidR="003D2A62" w:rsidRPr="005E7214">
        <w:rPr>
          <w:rFonts w:asciiTheme="minorEastAsia" w:eastAsiaTheme="minorEastAsia" w:hAnsiTheme="minorEastAsia" w:cs="宋体" w:hint="eastAsia"/>
          <w:sz w:val="18"/>
          <w:szCs w:val="18"/>
        </w:rPr>
        <w:t>主要</w:t>
      </w:r>
      <w:r w:rsidR="00B87FF2" w:rsidRPr="005E7214">
        <w:rPr>
          <w:rFonts w:asciiTheme="minorEastAsia" w:eastAsiaTheme="minorEastAsia" w:hAnsiTheme="minorEastAsia" w:cs="宋体" w:hint="eastAsia"/>
          <w:sz w:val="18"/>
          <w:szCs w:val="18"/>
        </w:rPr>
        <w:t>基于积极的治疗原发病及适当的补充</w:t>
      </w:r>
      <w:r w:rsidR="00F701F7" w:rsidRPr="005E7214">
        <w:rPr>
          <w:rFonts w:asciiTheme="minorEastAsia" w:eastAsiaTheme="minorEastAsia" w:hAnsiTheme="minorEastAsia" w:cs="宋体" w:hint="eastAsia"/>
          <w:sz w:val="18"/>
          <w:szCs w:val="18"/>
        </w:rPr>
        <w:t>血液制品</w:t>
      </w:r>
      <w:r w:rsidR="008A55E2" w:rsidRPr="005E7214">
        <w:rPr>
          <w:rFonts w:asciiTheme="minorEastAsia" w:eastAsiaTheme="minorEastAsia" w:hAnsiTheme="minorEastAsia" w:cs="宋体" w:hint="eastAsia"/>
          <w:sz w:val="18"/>
          <w:szCs w:val="18"/>
        </w:rPr>
        <w:t>。</w:t>
      </w:r>
      <w:r w:rsidR="00A813D9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对于</w:t>
      </w:r>
      <w:r w:rsidR="00B80C4B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P</w:t>
      </w:r>
      <w:r w:rsidR="00B80C4B" w:rsidRPr="005E7214">
        <w:rPr>
          <w:rFonts w:asciiTheme="minorEastAsia" w:eastAsiaTheme="minorEastAsia" w:hAnsiTheme="minorEastAsia" w:cs="Arial"/>
          <w:color w:val="000000" w:themeColor="text1"/>
          <w:sz w:val="18"/>
          <w:szCs w:val="18"/>
          <w:shd w:val="clear" w:color="auto" w:fill="FFFFFF"/>
        </w:rPr>
        <w:t>LT</w:t>
      </w:r>
      <w:r w:rsidR="00A813D9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及凝血因子的补充应</w:t>
      </w:r>
      <w:r w:rsidR="00822224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根据</w:t>
      </w:r>
      <w:r w:rsidR="00F701F7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患者的临床</w:t>
      </w:r>
      <w:r w:rsidR="00822224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特点</w:t>
      </w:r>
      <w:r w:rsidR="00F701F7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如有无出血</w:t>
      </w:r>
      <w:r w:rsidR="00822224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、</w:t>
      </w:r>
      <w:r w:rsidR="00F701F7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是否需进行侵入性操作</w:t>
      </w:r>
      <w:r w:rsidR="008869D9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及实验室检查来</w:t>
      </w:r>
      <w:r w:rsidR="00F12B77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判断</w:t>
      </w:r>
      <w:r w:rsidR="008869D9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  <w:vertAlign w:val="superscript"/>
        </w:rPr>
        <w:t>[</w:t>
      </w:r>
      <w:r w:rsidR="00CF132A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  <w:vertAlign w:val="superscript"/>
        </w:rPr>
        <w:t>10</w:t>
      </w:r>
      <w:r w:rsidR="008869D9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  <w:vertAlign w:val="superscript"/>
        </w:rPr>
        <w:t>]</w:t>
      </w:r>
      <w:r w:rsidR="00822224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。</w:t>
      </w:r>
      <w:r w:rsidR="00B80C4B" w:rsidRPr="005E7214">
        <w:rPr>
          <w:rFonts w:asciiTheme="minorEastAsia" w:eastAsiaTheme="minorEastAsia" w:hAnsiTheme="minorEastAsia" w:cs="Arial" w:hint="eastAsia"/>
          <w:color w:val="000000" w:themeColor="text1"/>
          <w:sz w:val="18"/>
          <w:szCs w:val="18"/>
          <w:shd w:val="clear" w:color="auto" w:fill="FFFFFF"/>
        </w:rPr>
        <w:t>关于</w:t>
      </w:r>
      <w:r w:rsidR="00B87FF2" w:rsidRPr="005E7214">
        <w:rPr>
          <w:rFonts w:asciiTheme="minorEastAsia" w:eastAsiaTheme="minorEastAsia" w:hAnsiTheme="minorEastAsia" w:cs="宋体"/>
          <w:sz w:val="18"/>
          <w:szCs w:val="18"/>
        </w:rPr>
        <w:t>抗凝治疗</w:t>
      </w:r>
      <w:r w:rsidR="00B80C4B" w:rsidRPr="005E7214">
        <w:rPr>
          <w:rFonts w:asciiTheme="minorEastAsia" w:eastAsiaTheme="minorEastAsia" w:hAnsiTheme="minorEastAsia" w:cs="宋体" w:hint="eastAsia"/>
          <w:sz w:val="18"/>
          <w:szCs w:val="18"/>
        </w:rPr>
        <w:t>，</w:t>
      </w:r>
      <w:r w:rsidR="00B71AD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肝素可</w:t>
      </w:r>
      <w:r w:rsidR="0005750F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增强</w:t>
      </w:r>
      <w:r w:rsidR="00372B16" w:rsidRPr="007958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AT</w:t>
      </w:r>
      <w:bookmarkStart w:id="3" w:name="OLE_LINK1"/>
      <w:bookmarkStart w:id="4" w:name="OLE_LINK2"/>
      <w:r w:rsidR="00EB131D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的抗凝作用</w:t>
      </w:r>
      <w:r w:rsidR="00050FC6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阻止微血栓的形成，</w:t>
      </w:r>
      <w:r w:rsidR="008A55E2" w:rsidRPr="005E7214">
        <w:rPr>
          <w:rFonts w:asciiTheme="minorEastAsia" w:eastAsiaTheme="minorEastAsia" w:hAnsiTheme="minorEastAsia"/>
          <w:sz w:val="18"/>
          <w:szCs w:val="18"/>
        </w:rPr>
        <w:t>虽然大剂量抗凝药的使用并没有提高</w:t>
      </w:r>
      <w:r w:rsidR="00A813D9" w:rsidRPr="005E7214">
        <w:rPr>
          <w:rFonts w:asciiTheme="minorEastAsia" w:eastAsiaTheme="minorEastAsia" w:hAnsiTheme="minorEastAsia"/>
          <w:sz w:val="18"/>
          <w:szCs w:val="18"/>
        </w:rPr>
        <w:t>患者</w:t>
      </w:r>
      <w:r w:rsidR="008A55E2" w:rsidRPr="005E7214">
        <w:rPr>
          <w:rFonts w:asciiTheme="minorEastAsia" w:eastAsiaTheme="minorEastAsia" w:hAnsiTheme="minorEastAsia"/>
          <w:sz w:val="18"/>
          <w:szCs w:val="18"/>
        </w:rPr>
        <w:t>存活率，但恢复AT</w:t>
      </w:r>
      <w:r w:rsidR="00482702">
        <w:rPr>
          <w:rFonts w:asciiTheme="minorEastAsia" w:eastAsiaTheme="minorEastAsia" w:hAnsiTheme="minorEastAsia"/>
          <w:sz w:val="18"/>
          <w:szCs w:val="18"/>
        </w:rPr>
        <w:t>活性</w:t>
      </w:r>
      <w:r w:rsidR="008A55E2" w:rsidRPr="005E7214">
        <w:rPr>
          <w:rFonts w:asciiTheme="minorEastAsia" w:eastAsiaTheme="minorEastAsia" w:hAnsiTheme="minorEastAsia"/>
          <w:sz w:val="18"/>
          <w:szCs w:val="18"/>
        </w:rPr>
        <w:t>补充剂量的抗凝药，理论上是有效的</w:t>
      </w:r>
      <w:r w:rsidR="007B341F" w:rsidRPr="005E7214">
        <w:rPr>
          <w:rFonts w:asciiTheme="minorEastAsia" w:eastAsiaTheme="minorEastAsia" w:hAnsiTheme="minorEastAsia" w:hint="eastAsia"/>
          <w:sz w:val="18"/>
          <w:szCs w:val="18"/>
          <w:vertAlign w:val="superscript"/>
        </w:rPr>
        <w:t>[</w:t>
      </w:r>
      <w:r w:rsidR="00CE4429">
        <w:rPr>
          <w:rFonts w:asciiTheme="minorEastAsia" w:eastAsiaTheme="minorEastAsia" w:hAnsiTheme="minorEastAsia"/>
          <w:sz w:val="18"/>
          <w:szCs w:val="18"/>
          <w:vertAlign w:val="superscript"/>
        </w:rPr>
        <w:t>2</w:t>
      </w:r>
      <w:r w:rsidR="007A163A">
        <w:rPr>
          <w:rFonts w:asciiTheme="minorEastAsia" w:eastAsiaTheme="minorEastAsia" w:hAnsiTheme="minorEastAsia"/>
          <w:sz w:val="18"/>
          <w:szCs w:val="18"/>
          <w:vertAlign w:val="superscript"/>
        </w:rPr>
        <w:t>3</w:t>
      </w:r>
      <w:r w:rsidR="00C15E5D" w:rsidRPr="005E7214">
        <w:rPr>
          <w:rFonts w:asciiTheme="minorEastAsia" w:eastAsiaTheme="minorEastAsia" w:hAnsiTheme="minorEastAsia" w:hint="eastAsia"/>
          <w:sz w:val="18"/>
          <w:szCs w:val="18"/>
          <w:vertAlign w:val="superscript"/>
        </w:rPr>
        <w:t>、</w:t>
      </w:r>
      <w:r w:rsidR="00050FC6" w:rsidRPr="005E7214">
        <w:rPr>
          <w:rFonts w:asciiTheme="minorEastAsia" w:eastAsiaTheme="minorEastAsia" w:hAnsiTheme="minorEastAsia" w:hint="eastAsia"/>
          <w:sz w:val="18"/>
          <w:szCs w:val="18"/>
          <w:vertAlign w:val="superscript"/>
        </w:rPr>
        <w:t>2</w:t>
      </w:r>
      <w:bookmarkEnd w:id="3"/>
      <w:bookmarkEnd w:id="4"/>
      <w:r w:rsidR="007A163A">
        <w:rPr>
          <w:rFonts w:asciiTheme="minorEastAsia" w:eastAsiaTheme="minorEastAsia" w:hAnsiTheme="minorEastAsia" w:hint="eastAsia"/>
          <w:sz w:val="18"/>
          <w:szCs w:val="18"/>
          <w:vertAlign w:val="superscript"/>
        </w:rPr>
        <w:t>4</w:t>
      </w:r>
      <w:r w:rsidR="007B341F" w:rsidRPr="005E7214">
        <w:rPr>
          <w:rFonts w:asciiTheme="minorEastAsia" w:eastAsiaTheme="minorEastAsia" w:hAnsiTheme="minorEastAsia" w:hint="eastAsia"/>
          <w:sz w:val="18"/>
          <w:szCs w:val="18"/>
          <w:vertAlign w:val="superscript"/>
        </w:rPr>
        <w:t>]</w:t>
      </w:r>
      <w:r w:rsidR="008A55E2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。</w:t>
      </w:r>
      <w:r w:rsidR="00482702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然而</w:t>
      </w:r>
      <w:r w:rsidR="00FB73A1" w:rsidRPr="005E7214">
        <w:rPr>
          <w:rFonts w:asciiTheme="minorEastAsia" w:eastAsiaTheme="minorEastAsia" w:hAnsiTheme="minorEastAsia" w:cs="宋体"/>
          <w:color w:val="000000"/>
          <w:sz w:val="18"/>
          <w:szCs w:val="18"/>
        </w:rPr>
        <w:t>低分子肝素</w:t>
      </w:r>
      <w:r w:rsidR="00FB73A1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用于</w:t>
      </w:r>
      <w:r w:rsidR="00FB73A1" w:rsidRPr="005E7214">
        <w:rPr>
          <w:rFonts w:asciiTheme="minorEastAsia" w:eastAsiaTheme="minorEastAsia" w:hAnsiTheme="minorEastAsia" w:cs="宋体"/>
          <w:color w:val="000000"/>
          <w:sz w:val="18"/>
          <w:szCs w:val="18"/>
        </w:rPr>
        <w:t>脓毒症的临床试验并没有证明其有效性</w:t>
      </w:r>
      <w:r w:rsidR="007B341F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  <w:vertAlign w:val="superscript"/>
        </w:rPr>
        <w:t>[</w:t>
      </w:r>
      <w:r w:rsidR="007A163A">
        <w:rPr>
          <w:rFonts w:asciiTheme="minorEastAsia" w:eastAsiaTheme="minorEastAsia" w:hAnsiTheme="minorEastAsia" w:cs="宋体"/>
          <w:color w:val="000000"/>
          <w:sz w:val="18"/>
          <w:szCs w:val="18"/>
          <w:vertAlign w:val="superscript"/>
        </w:rPr>
        <w:t>25</w:t>
      </w:r>
      <w:r w:rsidR="007B341F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  <w:vertAlign w:val="superscript"/>
        </w:rPr>
        <w:t>]</w:t>
      </w:r>
      <w:r w:rsidR="00FB73A1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。</w:t>
      </w:r>
      <w:r w:rsidR="00050FC6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在</w:t>
      </w:r>
      <w:r w:rsidR="00B80C4B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本研究中,</w:t>
      </w:r>
      <w:r w:rsidR="00153D8F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抗凝治疗</w:t>
      </w:r>
      <w:r w:rsidR="00F701F7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主要使用低分子肝素</w:t>
      </w:r>
      <w:r w:rsidR="00A813D9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和普通肝素</w:t>
      </w:r>
      <w:r w:rsidR="00F701F7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，</w:t>
      </w:r>
      <w:r w:rsidR="00B4411E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不同治疗方案预后差异无统计学意义，可见</w:t>
      </w:r>
      <w:r w:rsidR="00F701F7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抗凝治疗</w:t>
      </w:r>
      <w:r w:rsidR="00153D8F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并没有改善DIC患者的预后情况。</w:t>
      </w:r>
      <w:r w:rsidR="008A55E2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重组人可溶性血栓调节蛋白（rhTM）是</w:t>
      </w:r>
      <w:r w:rsidR="00F701F7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一种新型抗凝血剂，</w:t>
      </w:r>
      <w:r w:rsidR="008A55E2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通过降低凝血酶的过度活化来调节凝血系统不平衡的。</w:t>
      </w:r>
      <w:r w:rsidR="00EB131D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在日本</w:t>
      </w:r>
      <w:r w:rsidR="008A55E2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有学者报道了rhTM可能降低脓毒症</w:t>
      </w:r>
      <w:r w:rsidR="00C15E5D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并发</w:t>
      </w:r>
      <w:r w:rsidR="008A55E2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DIC</w:t>
      </w:r>
      <w:r w:rsidR="00A3722C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患者</w:t>
      </w:r>
      <w:r w:rsidR="008A55E2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的发病率及死亡率</w:t>
      </w:r>
      <w:r w:rsidR="0056622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[</w:t>
      </w:r>
      <w:r w:rsidR="007A163A">
        <w:rPr>
          <w:rFonts w:asciiTheme="minorEastAsia" w:eastAsiaTheme="minorEastAsia" w:hAnsiTheme="minorEastAsia" w:cs="宋体"/>
          <w:color w:val="000000" w:themeColor="text1"/>
          <w:sz w:val="18"/>
          <w:szCs w:val="18"/>
          <w:vertAlign w:val="superscript"/>
        </w:rPr>
        <w:t>26</w:t>
      </w:r>
      <w:r w:rsidR="008A55E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  <w:vertAlign w:val="superscript"/>
        </w:rPr>
        <w:t>]</w:t>
      </w:r>
      <w:r w:rsidR="008A55E2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。</w:t>
      </w:r>
      <w:r w:rsidR="00C15E5D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一项</w:t>
      </w:r>
      <w:r w:rsidR="008A55E2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随机对照实验发现rhTM用于治疗</w:t>
      </w:r>
      <w:r w:rsidR="00A3722C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病</w:t>
      </w:r>
      <w:r w:rsidR="00C846CE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理</w:t>
      </w:r>
      <w:r w:rsidR="00A3722C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产</w:t>
      </w:r>
      <w:r w:rsidR="008A55E2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科DIC患者，</w:t>
      </w:r>
      <w:r w:rsidR="00A3722C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可显著改善</w:t>
      </w:r>
      <w:r w:rsidR="008A55E2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其</w:t>
      </w:r>
      <w:r w:rsidR="00E74FAE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D</w:t>
      </w:r>
      <w:r w:rsidR="008A55E2" w:rsidRPr="005E7214">
        <w:rPr>
          <w:rFonts w:asciiTheme="minorEastAsia" w:eastAsiaTheme="minorEastAsia" w:hAnsiTheme="minorEastAsia" w:cs="宋体" w:hint="eastAsia"/>
          <w:color w:val="000000" w:themeColor="text1"/>
          <w:sz w:val="18"/>
          <w:szCs w:val="18"/>
        </w:rPr>
        <w:t>D</w:t>
      </w:r>
      <w:r w:rsidR="00A3722C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、</w:t>
      </w:r>
      <w:r w:rsidR="008A55E2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FIB和PT-INR</w:t>
      </w:r>
      <w:r w:rsidR="00A3722C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水平</w:t>
      </w:r>
      <w:r w:rsidR="007A163A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及</w:t>
      </w:r>
      <w:r w:rsidR="00A3722C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减少PLT输注量</w:t>
      </w:r>
      <w:r w:rsidR="007B341F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  <w:vertAlign w:val="superscript"/>
        </w:rPr>
        <w:t>[</w:t>
      </w:r>
      <w:r w:rsidR="007A163A">
        <w:rPr>
          <w:rFonts w:asciiTheme="minorEastAsia" w:eastAsiaTheme="minorEastAsia" w:hAnsiTheme="minorEastAsia" w:cs="宋体"/>
          <w:color w:val="000000"/>
          <w:sz w:val="18"/>
          <w:szCs w:val="18"/>
          <w:vertAlign w:val="superscript"/>
        </w:rPr>
        <w:t>27</w:t>
      </w:r>
      <w:r w:rsidR="007B341F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  <w:vertAlign w:val="superscript"/>
        </w:rPr>
        <w:t>]</w:t>
      </w:r>
      <w:bookmarkStart w:id="5" w:name="OLE_LINK9"/>
      <w:r w:rsidR="00B226F1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。</w:t>
      </w:r>
      <w:bookmarkEnd w:id="5"/>
      <w:r w:rsidR="00A3722C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对于抗</w:t>
      </w:r>
      <w:proofErr w:type="gramStart"/>
      <w:r w:rsidR="00A3722C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纤</w:t>
      </w:r>
      <w:proofErr w:type="gramEnd"/>
      <w:r w:rsidR="00A3722C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溶治疗，</w:t>
      </w:r>
      <w:r w:rsidR="00F701F7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除非确定存在</w:t>
      </w:r>
      <w:proofErr w:type="gramStart"/>
      <w:r w:rsidR="00F701F7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纤</w:t>
      </w:r>
      <w:proofErr w:type="gramEnd"/>
      <w:r w:rsidR="00F701F7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溶亢进</w:t>
      </w:r>
      <w:r w:rsidR="008A55E2" w:rsidRPr="005E7214">
        <w:rPr>
          <w:rFonts w:asciiTheme="minorEastAsia" w:eastAsiaTheme="minorEastAsia" w:hAnsiTheme="minorEastAsia" w:cs="宋体" w:hint="eastAsia"/>
          <w:color w:val="000000"/>
          <w:sz w:val="18"/>
          <w:szCs w:val="18"/>
        </w:rPr>
        <w:t>，一般不主张</w:t>
      </w:r>
      <w:r w:rsidR="00153D8F" w:rsidRPr="005E7214">
        <w:rPr>
          <w:rFonts w:asciiTheme="minorEastAsia" w:eastAsiaTheme="minorEastAsia" w:hAnsiTheme="minorEastAsia" w:cs="宋体" w:hint="eastAsia"/>
          <w:sz w:val="18"/>
          <w:szCs w:val="18"/>
        </w:rPr>
        <w:t>抗</w:t>
      </w:r>
      <w:proofErr w:type="gramStart"/>
      <w:r w:rsidR="00153D8F" w:rsidRPr="005E7214">
        <w:rPr>
          <w:rFonts w:asciiTheme="minorEastAsia" w:eastAsiaTheme="minorEastAsia" w:hAnsiTheme="minorEastAsia" w:cs="宋体" w:hint="eastAsia"/>
          <w:sz w:val="18"/>
          <w:szCs w:val="18"/>
        </w:rPr>
        <w:t>纤溶治疗</w:t>
      </w:r>
      <w:proofErr w:type="gramEnd"/>
      <w:r w:rsidR="007B341F" w:rsidRPr="005E7214">
        <w:rPr>
          <w:rFonts w:asciiTheme="minorEastAsia" w:eastAsiaTheme="minorEastAsia" w:hAnsiTheme="minorEastAsia" w:cs="宋体" w:hint="eastAsia"/>
          <w:sz w:val="18"/>
          <w:szCs w:val="18"/>
          <w:vertAlign w:val="superscript"/>
        </w:rPr>
        <w:t>[</w:t>
      </w:r>
      <w:r w:rsidR="00BC5F9A">
        <w:rPr>
          <w:rFonts w:asciiTheme="minorEastAsia" w:eastAsiaTheme="minorEastAsia" w:hAnsiTheme="minorEastAsia" w:cs="宋体"/>
          <w:sz w:val="18"/>
          <w:szCs w:val="18"/>
          <w:vertAlign w:val="superscript"/>
        </w:rPr>
        <w:t>28</w:t>
      </w:r>
      <w:r w:rsidR="00C77E3D" w:rsidRPr="005E7214">
        <w:rPr>
          <w:rFonts w:asciiTheme="minorEastAsia" w:eastAsiaTheme="minorEastAsia" w:hAnsiTheme="minorEastAsia" w:cs="宋体" w:hint="eastAsia"/>
          <w:sz w:val="18"/>
          <w:szCs w:val="18"/>
          <w:vertAlign w:val="superscript"/>
        </w:rPr>
        <w:t>]</w:t>
      </w:r>
      <w:r w:rsidR="008A55E2" w:rsidRPr="005E7214">
        <w:rPr>
          <w:rFonts w:asciiTheme="minorEastAsia" w:eastAsiaTheme="minorEastAsia" w:hAnsiTheme="minorEastAsia" w:cs="宋体" w:hint="eastAsia"/>
          <w:sz w:val="18"/>
          <w:szCs w:val="18"/>
        </w:rPr>
        <w:t>。</w:t>
      </w:r>
    </w:p>
    <w:p w:rsidR="0027015B" w:rsidRPr="00795814" w:rsidRDefault="008A55E2" w:rsidP="0027015B">
      <w:pPr>
        <w:jc w:val="center"/>
        <w:rPr>
          <w:rFonts w:ascii="B4+CAJSymbolA" w:hAnsi="B4+CAJSymbolA" w:cs="宋体"/>
          <w:color w:val="000000"/>
          <w:sz w:val="16"/>
          <w:szCs w:val="16"/>
        </w:rPr>
      </w:pPr>
      <w:r w:rsidRPr="00795814">
        <w:rPr>
          <w:rFonts w:ascii="B4+CAJSymbolA" w:hAnsi="B4+CAJSymbolA" w:cs="宋体"/>
          <w:color w:val="000000"/>
          <w:sz w:val="16"/>
          <w:szCs w:val="16"/>
        </w:rPr>
        <w:t>参考文献</w:t>
      </w:r>
    </w:p>
    <w:p w:rsidR="002F445F" w:rsidRPr="005E7214" w:rsidRDefault="005621FA" w:rsidP="002F445F">
      <w:pPr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5E7214">
        <w:rPr>
          <w:rFonts w:ascii="Times New Roman" w:hAnsi="Times New Roman" w:cs="Times New Roman"/>
          <w:sz w:val="16"/>
          <w:szCs w:val="16"/>
        </w:rPr>
        <w:t>[</w:t>
      </w:r>
      <w:r w:rsidR="007E2D8F" w:rsidRPr="005E7214">
        <w:rPr>
          <w:rFonts w:ascii="Times New Roman" w:hAnsi="Times New Roman" w:cs="Times New Roman"/>
          <w:sz w:val="16"/>
          <w:szCs w:val="16"/>
        </w:rPr>
        <w:t>1</w:t>
      </w:r>
      <w:r w:rsidRPr="005E7214">
        <w:rPr>
          <w:rFonts w:ascii="Times New Roman" w:hAnsi="Times New Roman" w:cs="Times New Roman"/>
          <w:sz w:val="16"/>
          <w:szCs w:val="16"/>
        </w:rPr>
        <w:t xml:space="preserve">] </w:t>
      </w:r>
      <w:r w:rsidR="00EC4649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Taylor F B, </w:t>
      </w:r>
      <w:proofErr w:type="spellStart"/>
      <w:r w:rsidR="00EC4649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Toh</w:t>
      </w:r>
      <w:proofErr w:type="spellEnd"/>
      <w:r w:rsidR="00EC4649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C H, Hoots W K, et al. Towards definition, clinical and laboratory criteria, and a scoring system for disseminated intravascular </w:t>
      </w:r>
      <w:proofErr w:type="gramStart"/>
      <w:r w:rsidR="00EC4649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coagulation[</w:t>
      </w:r>
      <w:proofErr w:type="gramEnd"/>
      <w:r w:rsidR="00EC4649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J]. </w:t>
      </w:r>
      <w:r w:rsidR="00835A87" w:rsidRPr="005E7214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Thromb </w:t>
      </w:r>
      <w:proofErr w:type="spellStart"/>
      <w:r w:rsidR="00835A87" w:rsidRPr="005E7214">
        <w:rPr>
          <w:rFonts w:ascii="Times New Roman" w:hAnsi="Times New Roman" w:cs="Times New Roman"/>
          <w:color w:val="000000" w:themeColor="text1"/>
          <w:sz w:val="16"/>
          <w:szCs w:val="16"/>
        </w:rPr>
        <w:t>Haemost</w:t>
      </w:r>
      <w:proofErr w:type="spellEnd"/>
      <w:r w:rsidR="00EC4649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, 2001, 86(5): 1327-1330.</w:t>
      </w:r>
    </w:p>
    <w:p w:rsidR="009B3E69" w:rsidRPr="005E7214" w:rsidRDefault="005621FA" w:rsidP="00F12B77">
      <w:pPr>
        <w:rPr>
          <w:rFonts w:ascii="Times New Roman" w:hAnsi="Times New Roman" w:cs="Times New Roman"/>
          <w:sz w:val="16"/>
          <w:szCs w:val="16"/>
        </w:rPr>
      </w:pPr>
      <w:r w:rsidRPr="005E7214">
        <w:rPr>
          <w:rFonts w:ascii="Times New Roman" w:hAnsi="Times New Roman" w:cs="Times New Roman"/>
          <w:sz w:val="16"/>
          <w:szCs w:val="16"/>
        </w:rPr>
        <w:t>[</w:t>
      </w:r>
      <w:r w:rsidR="00C05E9E" w:rsidRPr="005E7214">
        <w:rPr>
          <w:rFonts w:ascii="Times New Roman" w:hAnsi="Times New Roman" w:cs="Times New Roman"/>
          <w:sz w:val="16"/>
          <w:szCs w:val="16"/>
        </w:rPr>
        <w:t>2</w:t>
      </w:r>
      <w:r w:rsidRPr="005E7214">
        <w:rPr>
          <w:rFonts w:ascii="Times New Roman" w:hAnsi="Times New Roman" w:cs="Times New Roman"/>
          <w:sz w:val="16"/>
          <w:szCs w:val="16"/>
        </w:rPr>
        <w:t>]</w:t>
      </w:r>
      <w:r w:rsidR="00C05E9E" w:rsidRPr="005E7214">
        <w:rPr>
          <w:rFonts w:ascii="Times New Roman" w:hAnsi="Times New Roman" w:cs="Times New Roman"/>
          <w:sz w:val="16"/>
          <w:szCs w:val="16"/>
        </w:rPr>
        <w:t xml:space="preserve"> </w:t>
      </w:r>
      <w:r w:rsidR="00EC4649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Dempfle C E, </w:t>
      </w:r>
      <w:proofErr w:type="spellStart"/>
      <w:r w:rsidR="00EC4649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Wurst</w:t>
      </w:r>
      <w:proofErr w:type="spellEnd"/>
      <w:r w:rsidR="00EC4649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M, </w:t>
      </w:r>
      <w:proofErr w:type="spellStart"/>
      <w:r w:rsidR="00EC4649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Smolinski</w:t>
      </w:r>
      <w:proofErr w:type="spellEnd"/>
      <w:r w:rsidR="00EC4649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M, et al. Use of soluble fibrin antigen instead of D-dimer as fibrin-related marker may enhance the prognostic power of the ISTH overt DIC </w:t>
      </w:r>
      <w:proofErr w:type="gramStart"/>
      <w:r w:rsidR="00EC4649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score[</w:t>
      </w:r>
      <w:proofErr w:type="gramEnd"/>
      <w:r w:rsidR="00EC4649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J]. Thromb </w:t>
      </w:r>
      <w:proofErr w:type="spellStart"/>
      <w:r w:rsidR="00EC4649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Haemost</w:t>
      </w:r>
      <w:proofErr w:type="spellEnd"/>
      <w:r w:rsidR="00EC4649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, 2004, 91(4): 812-818.</w:t>
      </w:r>
    </w:p>
    <w:p w:rsidR="00280D1D" w:rsidRPr="005E7214" w:rsidRDefault="00CF132A" w:rsidP="00F12B77">
      <w:pPr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</w:pPr>
      <w:r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[3</w:t>
      </w:r>
      <w:r w:rsidR="005621FA"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]</w:t>
      </w:r>
      <w:r w:rsidR="008A55E2"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张之南</w:t>
      </w:r>
      <w:r w:rsidR="008A55E2"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.</w:t>
      </w:r>
      <w:r w:rsidR="008A55E2"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血液病诊断及疗效标准</w:t>
      </w:r>
      <w:r w:rsidR="008A55E2"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[M].</w:t>
      </w:r>
      <w:r w:rsidR="008A55E2"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北京</w:t>
      </w:r>
      <w:r w:rsidR="008A55E2"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:</w:t>
      </w:r>
      <w:r w:rsidR="008A55E2"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科学出版社</w:t>
      </w:r>
      <w:r w:rsidR="0045362B"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,2007:200-201.</w:t>
      </w:r>
    </w:p>
    <w:p w:rsidR="002F445F" w:rsidRDefault="005621FA" w:rsidP="002F445F">
      <w:pPr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</w:pPr>
      <w:r w:rsidRPr="005E7214">
        <w:rPr>
          <w:rFonts w:ascii="Times New Roman" w:hAnsi="Times New Roman" w:cs="Times New Roman"/>
          <w:sz w:val="16"/>
          <w:szCs w:val="16"/>
        </w:rPr>
        <w:t>[</w:t>
      </w:r>
      <w:r w:rsidR="00CF132A" w:rsidRPr="005E7214">
        <w:rPr>
          <w:rFonts w:ascii="Times New Roman" w:hAnsi="Times New Roman" w:cs="Times New Roman"/>
          <w:sz w:val="16"/>
          <w:szCs w:val="16"/>
        </w:rPr>
        <w:t>4</w:t>
      </w:r>
      <w:r w:rsidRPr="005E7214">
        <w:rPr>
          <w:rFonts w:ascii="Times New Roman" w:hAnsi="Times New Roman" w:cs="Times New Roman"/>
          <w:sz w:val="16"/>
          <w:szCs w:val="16"/>
        </w:rPr>
        <w:t>]</w:t>
      </w:r>
      <w:r w:rsidR="00C05E9E" w:rsidRPr="005E7214">
        <w:rPr>
          <w:rFonts w:ascii="Times New Roman" w:hAnsi="Times New Roman" w:cs="Times New Roman"/>
          <w:sz w:val="16"/>
          <w:szCs w:val="16"/>
        </w:rPr>
        <w:t xml:space="preserve"> </w:t>
      </w:r>
      <w:r w:rsidR="009B3E69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Okamoto K, Wada H, Hatada T, et al. Frequency and hemostatic abnormalities in pre-DIC patients[J]. Thrombosis research, 2010, 126(1): 74-78.</w:t>
      </w:r>
    </w:p>
    <w:p w:rsidR="00BF6994" w:rsidRPr="005E7214" w:rsidRDefault="00BF6994" w:rsidP="00BF6994">
      <w:pPr>
        <w:rPr>
          <w:rFonts w:ascii="Times New Roman" w:hAnsi="Times New Roman" w:cs="Times New Roman"/>
          <w:sz w:val="16"/>
          <w:szCs w:val="16"/>
        </w:rPr>
      </w:pPr>
      <w:r w:rsidRPr="005E7214">
        <w:rPr>
          <w:rFonts w:ascii="Times New Roman" w:hAnsi="Times New Roman" w:cs="Times New Roman"/>
          <w:sz w:val="16"/>
          <w:szCs w:val="16"/>
        </w:rPr>
        <w:t>[</w:t>
      </w:r>
      <w:r>
        <w:rPr>
          <w:rFonts w:ascii="Times New Roman" w:hAnsi="Times New Roman" w:cs="Times New Roman"/>
          <w:sz w:val="16"/>
          <w:szCs w:val="16"/>
        </w:rPr>
        <w:t>5</w:t>
      </w:r>
      <w:r w:rsidRPr="005E7214">
        <w:rPr>
          <w:rFonts w:ascii="Times New Roman" w:hAnsi="Times New Roman" w:cs="Times New Roman"/>
          <w:sz w:val="16"/>
          <w:szCs w:val="16"/>
        </w:rPr>
        <w:t>]</w:t>
      </w:r>
      <w:r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Wada H, Matsumoto T, Yamashita Y, et al. Disseminated intravascular coagulation: Testing and </w:t>
      </w:r>
      <w:proofErr w:type="gramStart"/>
      <w:r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diagnosis[</w:t>
      </w:r>
      <w:proofErr w:type="gramEnd"/>
      <w:r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J]. </w:t>
      </w:r>
      <w:proofErr w:type="spellStart"/>
      <w:r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Clinica</w:t>
      </w:r>
      <w:proofErr w:type="spellEnd"/>
      <w:r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Chimica</w:t>
      </w:r>
      <w:proofErr w:type="spellEnd"/>
      <w:r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Acta</w:t>
      </w:r>
      <w:proofErr w:type="spellEnd"/>
      <w:r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, 2014, 436: 130-134.</w:t>
      </w:r>
      <w:r w:rsidRPr="005E7214">
        <w:rPr>
          <w:rFonts w:ascii="Times New Roman" w:hAnsi="Times New Roman" w:cs="Times New Roman"/>
          <w:sz w:val="16"/>
          <w:szCs w:val="16"/>
        </w:rPr>
        <w:t xml:space="preserve"> </w:t>
      </w:r>
    </w:p>
    <w:p w:rsidR="00BF6994" w:rsidRDefault="00BF6994" w:rsidP="00BF6994">
      <w:pPr>
        <w:rPr>
          <w:rFonts w:ascii="Times New Roman" w:hAnsi="Times New Roman" w:cs="Times New Roman"/>
          <w:sz w:val="16"/>
          <w:szCs w:val="16"/>
        </w:rPr>
      </w:pPr>
      <w:r w:rsidRPr="005E7214">
        <w:rPr>
          <w:rFonts w:ascii="Times New Roman" w:hAnsi="Times New Roman" w:cs="Times New Roman"/>
          <w:color w:val="000000"/>
          <w:sz w:val="16"/>
          <w:szCs w:val="16"/>
        </w:rPr>
        <w:t>[</w:t>
      </w:r>
      <w:r>
        <w:rPr>
          <w:rFonts w:ascii="Times New Roman" w:hAnsi="Times New Roman" w:cs="Times New Roman"/>
          <w:color w:val="000000"/>
          <w:sz w:val="16"/>
          <w:szCs w:val="16"/>
        </w:rPr>
        <w:t>6</w:t>
      </w:r>
      <w:r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] Dellinger R P, Levy M </w:t>
      </w:r>
      <w:proofErr w:type="spellStart"/>
      <w:r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M</w:t>
      </w:r>
      <w:proofErr w:type="spellEnd"/>
      <w:r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, Rhodes A, et al. Surviving Sepsis Campaign: international guidelines for management of severe sepsis and septic shock, 2012[J]. Intensive care medicine, 2013, 39(2): 165-228.</w:t>
      </w:r>
      <w:r w:rsidRPr="005E7214">
        <w:rPr>
          <w:rFonts w:ascii="Times New Roman" w:hAnsi="Times New Roman" w:cs="Times New Roman"/>
          <w:sz w:val="16"/>
          <w:szCs w:val="16"/>
        </w:rPr>
        <w:t xml:space="preserve"> </w:t>
      </w:r>
    </w:p>
    <w:p w:rsidR="00E52CCB" w:rsidRPr="005E7214" w:rsidRDefault="00E52CCB" w:rsidP="00BF6994">
      <w:pPr>
        <w:rPr>
          <w:rFonts w:ascii="Times New Roman" w:hAnsi="Times New Roman" w:cs="Times New Roman"/>
          <w:sz w:val="16"/>
          <w:szCs w:val="16"/>
        </w:rPr>
      </w:pPr>
      <w:r w:rsidRPr="005E7214">
        <w:rPr>
          <w:rFonts w:ascii="Times New Roman" w:hAnsi="Times New Roman" w:cs="Times New Roman"/>
          <w:color w:val="000000"/>
          <w:sz w:val="16"/>
          <w:szCs w:val="16"/>
        </w:rPr>
        <w:t>[</w:t>
      </w:r>
      <w:r>
        <w:rPr>
          <w:rFonts w:ascii="Times New Roman" w:hAnsi="Times New Roman" w:cs="Times New Roman"/>
          <w:color w:val="000000"/>
          <w:sz w:val="16"/>
          <w:szCs w:val="16"/>
        </w:rPr>
        <w:t>7</w:t>
      </w:r>
      <w:r w:rsidRPr="005E7214">
        <w:rPr>
          <w:rFonts w:ascii="Times New Roman" w:hAnsi="Times New Roman" w:cs="Times New Roman"/>
          <w:color w:val="000000"/>
          <w:sz w:val="16"/>
          <w:szCs w:val="16"/>
        </w:rPr>
        <w:t xml:space="preserve">] </w:t>
      </w:r>
      <w:r w:rsidRPr="005E7214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Levi M. Cancer and DIC</w:t>
      </w:r>
      <w:proofErr w:type="gramStart"/>
      <w:r w:rsidRPr="005E7214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.[</w:t>
      </w:r>
      <w:proofErr w:type="gramEnd"/>
      <w:r w:rsidRPr="005E7214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J]. </w:t>
      </w:r>
      <w:proofErr w:type="spellStart"/>
      <w:r w:rsidRPr="005E7214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Haemostasis</w:t>
      </w:r>
      <w:proofErr w:type="spellEnd"/>
      <w:r w:rsidRPr="005E7214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, 2001, 31:47-48.</w:t>
      </w:r>
      <w:r w:rsidRPr="005E7214">
        <w:rPr>
          <w:rFonts w:ascii="Times New Roman" w:hAnsi="Times New Roman" w:cs="Times New Roman"/>
          <w:sz w:val="16"/>
          <w:szCs w:val="16"/>
        </w:rPr>
        <w:t xml:space="preserve"> </w:t>
      </w:r>
    </w:p>
    <w:p w:rsidR="00CF132A" w:rsidRPr="005E7214" w:rsidRDefault="00E52CCB" w:rsidP="002F445F">
      <w:pPr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[8</w:t>
      </w:r>
      <w:r w:rsidR="00CF132A" w:rsidRPr="005E7214">
        <w:rPr>
          <w:rFonts w:ascii="Times New Roman" w:hAnsi="Times New Roman" w:cs="Times New Roman"/>
          <w:sz w:val="16"/>
          <w:szCs w:val="16"/>
        </w:rPr>
        <w:t>]</w:t>
      </w:r>
      <w:r w:rsidR="00CF132A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Haas F J L M, </w:t>
      </w:r>
      <w:proofErr w:type="spellStart"/>
      <w:r w:rsidR="00CF132A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Schutgens</w:t>
      </w:r>
      <w:proofErr w:type="spellEnd"/>
      <w:r w:rsidR="00CF132A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R E G, </w:t>
      </w:r>
      <w:proofErr w:type="spellStart"/>
      <w:r w:rsidR="00CF132A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Biesma</w:t>
      </w:r>
      <w:proofErr w:type="spellEnd"/>
      <w:r w:rsidR="00CF132A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D H, et al. Diagnostic possibilities of specific fibrin (</w:t>
      </w:r>
      <w:proofErr w:type="spellStart"/>
      <w:r w:rsidR="00CF132A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ogen</w:t>
      </w:r>
      <w:proofErr w:type="spellEnd"/>
      <w:r w:rsidR="00CF132A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) degradation products in relation to venous thromboembolism[J]. Blood Coagulation &amp; Fibrinolysis, 2013, 24(3): 297-304.</w:t>
      </w:r>
      <w:r w:rsidR="00CF132A" w:rsidRPr="005E7214">
        <w:rPr>
          <w:rFonts w:ascii="Times New Roman" w:hAnsi="Times New Roman" w:cs="Times New Roman"/>
          <w:color w:val="000000"/>
          <w:sz w:val="16"/>
          <w:szCs w:val="16"/>
        </w:rPr>
        <w:t xml:space="preserve"> </w:t>
      </w:r>
    </w:p>
    <w:p w:rsidR="00CF132A" w:rsidRDefault="00CF132A" w:rsidP="00CF132A">
      <w:pPr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</w:pPr>
      <w:r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[</w:t>
      </w:r>
      <w:r w:rsidR="00E52CCB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9</w:t>
      </w:r>
      <w:r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] </w:t>
      </w:r>
      <w:proofErr w:type="spellStart"/>
      <w:r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Okajima</w:t>
      </w:r>
      <w:proofErr w:type="spellEnd"/>
      <w:r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K, Sakamoto Y, </w:t>
      </w:r>
      <w:proofErr w:type="spellStart"/>
      <w:r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Uchiba</w:t>
      </w:r>
      <w:proofErr w:type="spellEnd"/>
      <w:r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M. Heterogeneity in the incidence and clinical manifestations of disseminated intravascular coagulation: a study of 204 </w:t>
      </w:r>
      <w:proofErr w:type="gramStart"/>
      <w:r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cases[</w:t>
      </w:r>
      <w:proofErr w:type="gramEnd"/>
      <w:r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J]. American journal of hematology, 2000, 65(3): 215-222.</w:t>
      </w:r>
    </w:p>
    <w:p w:rsidR="00CF132A" w:rsidRPr="005E7214" w:rsidRDefault="005621FA" w:rsidP="00F12B77">
      <w:pPr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</w:pPr>
      <w:r w:rsidRPr="005E7214">
        <w:rPr>
          <w:rFonts w:ascii="Times New Roman" w:hAnsi="Times New Roman" w:cs="Times New Roman"/>
          <w:sz w:val="16"/>
          <w:szCs w:val="16"/>
        </w:rPr>
        <w:t>[</w:t>
      </w:r>
      <w:r w:rsidR="00CF132A" w:rsidRPr="005E7214">
        <w:rPr>
          <w:rFonts w:ascii="Times New Roman" w:hAnsi="Times New Roman" w:cs="Times New Roman"/>
          <w:sz w:val="16"/>
          <w:szCs w:val="16"/>
        </w:rPr>
        <w:t>10</w:t>
      </w:r>
      <w:r w:rsidRPr="005E7214">
        <w:rPr>
          <w:rFonts w:ascii="Times New Roman" w:hAnsi="Times New Roman" w:cs="Times New Roman"/>
          <w:sz w:val="16"/>
          <w:szCs w:val="16"/>
        </w:rPr>
        <w:t>]</w:t>
      </w:r>
      <w:r w:rsidR="00B00235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Levi M, </w:t>
      </w:r>
      <w:proofErr w:type="spellStart"/>
      <w:r w:rsidR="00B00235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Toh</w:t>
      </w:r>
      <w:proofErr w:type="spellEnd"/>
      <w:r w:rsidR="00B00235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C H, </w:t>
      </w:r>
      <w:proofErr w:type="spellStart"/>
      <w:r w:rsidR="00B00235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Thachil</w:t>
      </w:r>
      <w:proofErr w:type="spellEnd"/>
      <w:r w:rsidR="00B00235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J, et al. Guidelines for the diagnosis and management of disseminated intravascular coagulation[J]. British journal of </w:t>
      </w:r>
      <w:proofErr w:type="spellStart"/>
      <w:r w:rsidR="00B00235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haematology</w:t>
      </w:r>
      <w:proofErr w:type="spellEnd"/>
      <w:r w:rsidR="00B00235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, 2009, 145(1): 24-33.</w:t>
      </w:r>
    </w:p>
    <w:p w:rsidR="00B00235" w:rsidRPr="005E7214" w:rsidRDefault="00CF132A" w:rsidP="00F12B77">
      <w:pPr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</w:pPr>
      <w:r w:rsidRPr="005E7214">
        <w:rPr>
          <w:rFonts w:ascii="Times New Roman" w:hAnsi="Times New Roman" w:cs="Times New Roman"/>
          <w:color w:val="000000"/>
          <w:sz w:val="16"/>
          <w:szCs w:val="16"/>
        </w:rPr>
        <w:t>[11</w:t>
      </w:r>
      <w:r w:rsidR="005621FA" w:rsidRPr="005E7214">
        <w:rPr>
          <w:rFonts w:ascii="Times New Roman" w:hAnsi="Times New Roman" w:cs="Times New Roman"/>
          <w:color w:val="000000"/>
          <w:sz w:val="16"/>
          <w:szCs w:val="16"/>
        </w:rPr>
        <w:t xml:space="preserve">] </w:t>
      </w:r>
      <w:proofErr w:type="spellStart"/>
      <w:r w:rsidR="00B00235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Akca</w:t>
      </w:r>
      <w:proofErr w:type="spellEnd"/>
      <w:r w:rsidR="00B00235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S, Haji-Michael P, De </w:t>
      </w:r>
      <w:proofErr w:type="spellStart"/>
      <w:r w:rsidR="00B00235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Mendonça</w:t>
      </w:r>
      <w:proofErr w:type="spellEnd"/>
      <w:r w:rsidR="00B00235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A, et al. Time course of platelet counts in critically ill patients[J]. Critical care medicine, 2002, 30(4): 753-756.</w:t>
      </w:r>
      <w:r w:rsidR="00B00235" w:rsidRPr="005E7214">
        <w:rPr>
          <w:rFonts w:ascii="Times New Roman" w:hAnsi="Times New Roman" w:cs="Times New Roman"/>
          <w:sz w:val="16"/>
          <w:szCs w:val="16"/>
        </w:rPr>
        <w:t xml:space="preserve"> </w:t>
      </w:r>
    </w:p>
    <w:p w:rsidR="00B00235" w:rsidRPr="005E7214" w:rsidRDefault="005621FA" w:rsidP="00F12B77">
      <w:pPr>
        <w:rPr>
          <w:rFonts w:ascii="Times New Roman" w:hAnsi="Times New Roman" w:cs="Times New Roman"/>
          <w:color w:val="000000"/>
          <w:sz w:val="16"/>
          <w:szCs w:val="16"/>
        </w:rPr>
      </w:pPr>
      <w:r w:rsidRPr="005E7214">
        <w:rPr>
          <w:rFonts w:ascii="Times New Roman" w:hAnsi="Times New Roman" w:cs="Times New Roman"/>
          <w:sz w:val="16"/>
          <w:szCs w:val="16"/>
        </w:rPr>
        <w:t>[</w:t>
      </w:r>
      <w:r w:rsidR="00CF132A" w:rsidRPr="005E7214">
        <w:rPr>
          <w:rFonts w:ascii="Times New Roman" w:hAnsi="Times New Roman" w:cs="Times New Roman"/>
          <w:sz w:val="16"/>
          <w:szCs w:val="16"/>
        </w:rPr>
        <w:t>12</w:t>
      </w:r>
      <w:r w:rsidRPr="005E7214">
        <w:rPr>
          <w:rFonts w:ascii="Times New Roman" w:hAnsi="Times New Roman" w:cs="Times New Roman"/>
          <w:sz w:val="16"/>
          <w:szCs w:val="16"/>
        </w:rPr>
        <w:t>]</w:t>
      </w:r>
      <w:r w:rsidR="00B00235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="00B00235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Gando</w:t>
      </w:r>
      <w:proofErr w:type="spellEnd"/>
      <w:r w:rsidR="00B00235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S, </w:t>
      </w:r>
      <w:proofErr w:type="spellStart"/>
      <w:r w:rsidR="00B00235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Iba</w:t>
      </w:r>
      <w:proofErr w:type="spellEnd"/>
      <w:r w:rsidR="00B00235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T, </w:t>
      </w:r>
      <w:proofErr w:type="spellStart"/>
      <w:r w:rsidR="00B00235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Eguchi</w:t>
      </w:r>
      <w:proofErr w:type="spellEnd"/>
      <w:r w:rsidR="00B00235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Y, et al. A multicenter, prospective validation of disseminated intravascular coagulation diagnostic criteria for critically ill patie</w:t>
      </w:r>
      <w:r w:rsidR="00D85F9A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nts: Comparing current </w:t>
      </w:r>
      <w:proofErr w:type="gramStart"/>
      <w:r w:rsidR="00D85F9A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criteria</w:t>
      </w:r>
      <w:r w:rsidR="00B00235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[</w:t>
      </w:r>
      <w:proofErr w:type="gramEnd"/>
      <w:r w:rsidR="00B00235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J]. Critical care medicine, 2006, 34(3): 625-631.</w:t>
      </w:r>
      <w:r w:rsidR="00B00235" w:rsidRPr="005E7214">
        <w:rPr>
          <w:rFonts w:ascii="Times New Roman" w:hAnsi="Times New Roman" w:cs="Times New Roman"/>
          <w:color w:val="000000"/>
          <w:sz w:val="16"/>
          <w:szCs w:val="16"/>
        </w:rPr>
        <w:t xml:space="preserve"> </w:t>
      </w:r>
    </w:p>
    <w:p w:rsidR="005B6CBE" w:rsidRPr="005E7214" w:rsidRDefault="005621FA" w:rsidP="00F12B77">
      <w:pPr>
        <w:rPr>
          <w:rFonts w:ascii="Times New Roman" w:hAnsi="Times New Roman" w:cs="Times New Roman"/>
          <w:sz w:val="16"/>
          <w:szCs w:val="16"/>
        </w:rPr>
      </w:pPr>
      <w:r w:rsidRPr="005E7214">
        <w:rPr>
          <w:rFonts w:ascii="Times New Roman" w:hAnsi="Times New Roman" w:cs="Times New Roman"/>
          <w:color w:val="000000"/>
          <w:sz w:val="16"/>
          <w:szCs w:val="16"/>
        </w:rPr>
        <w:t>[</w:t>
      </w:r>
      <w:r w:rsidR="00CF132A" w:rsidRPr="005E7214">
        <w:rPr>
          <w:rFonts w:ascii="Times New Roman" w:hAnsi="Times New Roman" w:cs="Times New Roman"/>
          <w:color w:val="000000"/>
          <w:sz w:val="16"/>
          <w:szCs w:val="16"/>
        </w:rPr>
        <w:t>13</w:t>
      </w:r>
      <w:r w:rsidRPr="005E7214">
        <w:rPr>
          <w:rFonts w:ascii="Times New Roman" w:hAnsi="Times New Roman" w:cs="Times New Roman"/>
          <w:color w:val="000000"/>
          <w:sz w:val="16"/>
          <w:szCs w:val="16"/>
        </w:rPr>
        <w:t>]</w:t>
      </w:r>
      <w:r w:rsidR="00B00235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="00B00235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Chakraverty</w:t>
      </w:r>
      <w:proofErr w:type="spellEnd"/>
      <w:r w:rsidR="00B00235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R, Davidson S, </w:t>
      </w:r>
      <w:proofErr w:type="spellStart"/>
      <w:r w:rsidR="00B00235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Peggs</w:t>
      </w:r>
      <w:proofErr w:type="spellEnd"/>
      <w:r w:rsidR="00B00235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K, et al. The incidence and cause of coagulopathies in an intensive care </w:t>
      </w:r>
      <w:proofErr w:type="gramStart"/>
      <w:r w:rsidR="00B00235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population[</w:t>
      </w:r>
      <w:proofErr w:type="gramEnd"/>
      <w:r w:rsidR="00B00235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J]. British journal of </w:t>
      </w:r>
      <w:proofErr w:type="spellStart"/>
      <w:r w:rsidR="00B00235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haematology</w:t>
      </w:r>
      <w:proofErr w:type="spellEnd"/>
      <w:r w:rsidR="00B00235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, 1996, 93(2): 460-463.</w:t>
      </w:r>
    </w:p>
    <w:p w:rsidR="00B00235" w:rsidRPr="005E7214" w:rsidRDefault="005621FA" w:rsidP="00B00235">
      <w:pPr>
        <w:rPr>
          <w:rFonts w:ascii="Times New Roman" w:hAnsi="Times New Roman" w:cs="Times New Roman"/>
          <w:sz w:val="16"/>
          <w:szCs w:val="16"/>
        </w:rPr>
      </w:pPr>
      <w:r w:rsidRPr="005E7214">
        <w:rPr>
          <w:rFonts w:ascii="Times New Roman" w:hAnsi="Times New Roman" w:cs="Times New Roman"/>
          <w:sz w:val="16"/>
          <w:szCs w:val="16"/>
        </w:rPr>
        <w:t>[</w:t>
      </w:r>
      <w:r w:rsidR="00CF132A" w:rsidRPr="005E7214">
        <w:rPr>
          <w:rFonts w:ascii="Times New Roman" w:hAnsi="Times New Roman" w:cs="Times New Roman"/>
          <w:sz w:val="16"/>
          <w:szCs w:val="16"/>
        </w:rPr>
        <w:t>14</w:t>
      </w:r>
      <w:r w:rsidRPr="005E7214">
        <w:rPr>
          <w:rFonts w:ascii="Times New Roman" w:hAnsi="Times New Roman" w:cs="Times New Roman"/>
          <w:sz w:val="16"/>
          <w:szCs w:val="16"/>
        </w:rPr>
        <w:t>]</w:t>
      </w:r>
      <w:r w:rsidR="00B00235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Kinasewitz G T, Zein J G, Lee G L, et al. Prognostic value of a simple evolving disseminated intravascular coagulation score in patients with severe </w:t>
      </w:r>
      <w:proofErr w:type="gramStart"/>
      <w:r w:rsidR="00B00235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sepsis</w:t>
      </w:r>
      <w:r w:rsidR="00632F1D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[</w:t>
      </w:r>
      <w:proofErr w:type="gramEnd"/>
      <w:r w:rsidR="00632F1D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J].</w:t>
      </w:r>
      <w:r w:rsidR="00B00235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Critical care medicine, 2005, 33(10): 2214-2221.</w:t>
      </w:r>
      <w:r w:rsidR="00B00235" w:rsidRPr="005E7214">
        <w:rPr>
          <w:rFonts w:ascii="Times New Roman" w:hAnsi="Times New Roman" w:cs="Times New Roman"/>
          <w:sz w:val="16"/>
          <w:szCs w:val="16"/>
        </w:rPr>
        <w:t xml:space="preserve"> </w:t>
      </w:r>
    </w:p>
    <w:p w:rsidR="005B6CBE" w:rsidRPr="005E7214" w:rsidRDefault="005621FA" w:rsidP="00B00235">
      <w:pPr>
        <w:rPr>
          <w:rFonts w:ascii="Times New Roman" w:hAnsi="Times New Roman" w:cs="Times New Roman"/>
          <w:sz w:val="16"/>
          <w:szCs w:val="16"/>
        </w:rPr>
      </w:pPr>
      <w:r w:rsidRPr="005E7214">
        <w:rPr>
          <w:rFonts w:ascii="Times New Roman" w:hAnsi="Times New Roman" w:cs="Times New Roman"/>
          <w:sz w:val="16"/>
          <w:szCs w:val="16"/>
        </w:rPr>
        <w:t>[</w:t>
      </w:r>
      <w:r w:rsidR="00CF132A" w:rsidRPr="005E7214">
        <w:rPr>
          <w:rFonts w:ascii="Times New Roman" w:hAnsi="Times New Roman" w:cs="Times New Roman"/>
          <w:sz w:val="16"/>
          <w:szCs w:val="16"/>
        </w:rPr>
        <w:t>15</w:t>
      </w:r>
      <w:r w:rsidRPr="005E7214">
        <w:rPr>
          <w:rFonts w:ascii="Times New Roman" w:hAnsi="Times New Roman" w:cs="Times New Roman"/>
          <w:sz w:val="16"/>
          <w:szCs w:val="16"/>
        </w:rPr>
        <w:t>]</w:t>
      </w:r>
      <w:r w:rsidR="00632F1D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Schwameis M, Schober A, Schörgenhofer C, et al. Asphyxia by drowning induces massive bleeding due to </w:t>
      </w:r>
      <w:proofErr w:type="spellStart"/>
      <w:r w:rsidR="00632F1D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hyperfibrinolytic</w:t>
      </w:r>
      <w:proofErr w:type="spellEnd"/>
      <w:r w:rsidR="00632F1D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disseminated intravascular </w:t>
      </w:r>
      <w:proofErr w:type="gramStart"/>
      <w:r w:rsidR="00632F1D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coagulation[</w:t>
      </w:r>
      <w:proofErr w:type="gramEnd"/>
      <w:r w:rsidR="00632F1D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J]. Critical care medicine, 2015, 43(11): 2394</w:t>
      </w:r>
      <w:r w:rsidR="005B6CBE" w:rsidRPr="005E7214">
        <w:rPr>
          <w:rFonts w:ascii="Times New Roman" w:hAnsi="Times New Roman" w:cs="Times New Roman"/>
          <w:sz w:val="16"/>
          <w:szCs w:val="16"/>
        </w:rPr>
        <w:t>-</w:t>
      </w:r>
      <w:r w:rsidR="00632F1D" w:rsidRPr="005E7214">
        <w:rPr>
          <w:rFonts w:ascii="Times New Roman" w:hAnsi="Times New Roman" w:cs="Times New Roman"/>
          <w:sz w:val="16"/>
          <w:szCs w:val="16"/>
        </w:rPr>
        <w:t>2</w:t>
      </w:r>
      <w:r w:rsidR="005B6CBE" w:rsidRPr="005E7214">
        <w:rPr>
          <w:rFonts w:ascii="Times New Roman" w:hAnsi="Times New Roman" w:cs="Times New Roman"/>
          <w:sz w:val="16"/>
          <w:szCs w:val="16"/>
        </w:rPr>
        <w:t>402.</w:t>
      </w:r>
    </w:p>
    <w:p w:rsidR="00632F1D" w:rsidRPr="005E7214" w:rsidRDefault="005621FA" w:rsidP="00F12B77">
      <w:pPr>
        <w:rPr>
          <w:rFonts w:ascii="Times New Roman" w:hAnsi="Times New Roman" w:cs="Times New Roman"/>
          <w:sz w:val="16"/>
          <w:szCs w:val="16"/>
        </w:rPr>
      </w:pPr>
      <w:r w:rsidRPr="005E7214">
        <w:rPr>
          <w:rFonts w:ascii="Times New Roman" w:hAnsi="Times New Roman" w:cs="Times New Roman"/>
          <w:sz w:val="16"/>
          <w:szCs w:val="16"/>
        </w:rPr>
        <w:t>[</w:t>
      </w:r>
      <w:r w:rsidR="00CF132A" w:rsidRPr="005E7214">
        <w:rPr>
          <w:rFonts w:ascii="Times New Roman" w:hAnsi="Times New Roman" w:cs="Times New Roman"/>
          <w:sz w:val="16"/>
          <w:szCs w:val="16"/>
        </w:rPr>
        <w:t>16</w:t>
      </w:r>
      <w:r w:rsidRPr="005E7214">
        <w:rPr>
          <w:rFonts w:ascii="Times New Roman" w:hAnsi="Times New Roman" w:cs="Times New Roman"/>
          <w:sz w:val="16"/>
          <w:szCs w:val="16"/>
        </w:rPr>
        <w:t>]</w:t>
      </w:r>
      <w:r w:rsidR="00632F1D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Wada H, Mori Y, </w:t>
      </w:r>
      <w:proofErr w:type="spellStart"/>
      <w:r w:rsidR="00632F1D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Okabayashi</w:t>
      </w:r>
      <w:proofErr w:type="spellEnd"/>
      <w:r w:rsidR="00632F1D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K, et al. High plasma fibrinogen level is associated with poor clinical outcome in DIC patients[J]. American journal of hematology</w:t>
      </w:r>
      <w:proofErr w:type="gramStart"/>
      <w:r w:rsidR="00632F1D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,2003,72</w:t>
      </w:r>
      <w:proofErr w:type="gramEnd"/>
      <w:r w:rsidR="00632F1D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(1):1-7.</w:t>
      </w:r>
      <w:r w:rsidR="00632F1D" w:rsidRPr="005E7214">
        <w:rPr>
          <w:rFonts w:ascii="Times New Roman" w:hAnsi="Times New Roman" w:cs="Times New Roman"/>
          <w:sz w:val="16"/>
          <w:szCs w:val="16"/>
        </w:rPr>
        <w:t xml:space="preserve"> </w:t>
      </w:r>
    </w:p>
    <w:p w:rsidR="005B6CBE" w:rsidRPr="005E7214" w:rsidRDefault="005621FA" w:rsidP="00F12B77">
      <w:pPr>
        <w:rPr>
          <w:rFonts w:ascii="Times New Roman" w:hAnsi="Times New Roman" w:cs="Times New Roman"/>
          <w:sz w:val="16"/>
          <w:szCs w:val="16"/>
        </w:rPr>
      </w:pPr>
      <w:r w:rsidRPr="005E7214">
        <w:rPr>
          <w:rFonts w:ascii="Times New Roman" w:hAnsi="Times New Roman" w:cs="Times New Roman"/>
          <w:sz w:val="16"/>
          <w:szCs w:val="16"/>
        </w:rPr>
        <w:t>[</w:t>
      </w:r>
      <w:r w:rsidR="00CF132A" w:rsidRPr="005E7214">
        <w:rPr>
          <w:rFonts w:ascii="Times New Roman" w:hAnsi="Times New Roman" w:cs="Times New Roman"/>
          <w:sz w:val="16"/>
          <w:szCs w:val="16"/>
        </w:rPr>
        <w:t>17</w:t>
      </w:r>
      <w:r w:rsidRPr="005E7214">
        <w:rPr>
          <w:rFonts w:ascii="Times New Roman" w:hAnsi="Times New Roman" w:cs="Times New Roman"/>
          <w:sz w:val="16"/>
          <w:szCs w:val="16"/>
        </w:rPr>
        <w:t>]</w:t>
      </w:r>
      <w:r w:rsidR="00632F1D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="00632F1D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Bakhtiari</w:t>
      </w:r>
      <w:proofErr w:type="spellEnd"/>
      <w:r w:rsidR="00632F1D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K, </w:t>
      </w:r>
      <w:proofErr w:type="spellStart"/>
      <w:r w:rsidR="00632F1D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Meijers</w:t>
      </w:r>
      <w:proofErr w:type="spellEnd"/>
      <w:r w:rsidR="00632F1D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J C M, de </w:t>
      </w:r>
      <w:proofErr w:type="spellStart"/>
      <w:r w:rsidR="00632F1D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Jonge</w:t>
      </w:r>
      <w:proofErr w:type="spellEnd"/>
      <w:r w:rsidR="00632F1D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E, et al. Prospective validation of the International Society of Thrombosis and </w:t>
      </w:r>
      <w:proofErr w:type="spellStart"/>
      <w:r w:rsidR="00632F1D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lastRenderedPageBreak/>
        <w:t>Haemostasis</w:t>
      </w:r>
      <w:proofErr w:type="spellEnd"/>
      <w:r w:rsidR="00632F1D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scoring system for dissemi</w:t>
      </w:r>
      <w:r w:rsidR="00D85F9A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nated intravascular coagulation</w:t>
      </w:r>
      <w:r w:rsidR="00632F1D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[J]. Critical care medicine, 2004, 32(12): 2416-2421.</w:t>
      </w:r>
    </w:p>
    <w:p w:rsidR="00632F1D" w:rsidRPr="005E7214" w:rsidRDefault="005621FA" w:rsidP="00F12B77">
      <w:pPr>
        <w:rPr>
          <w:rFonts w:ascii="Times New Roman" w:hAnsi="Times New Roman" w:cs="Times New Roman"/>
          <w:sz w:val="16"/>
          <w:szCs w:val="16"/>
        </w:rPr>
      </w:pPr>
      <w:r w:rsidRPr="005E7214">
        <w:rPr>
          <w:rFonts w:ascii="Times New Roman" w:hAnsi="Times New Roman" w:cs="Times New Roman"/>
          <w:sz w:val="16"/>
          <w:szCs w:val="16"/>
        </w:rPr>
        <w:t>[</w:t>
      </w:r>
      <w:r w:rsidR="00CF132A" w:rsidRPr="005E7214">
        <w:rPr>
          <w:rFonts w:ascii="Times New Roman" w:hAnsi="Times New Roman" w:cs="Times New Roman"/>
          <w:sz w:val="16"/>
          <w:szCs w:val="16"/>
        </w:rPr>
        <w:t>18</w:t>
      </w:r>
      <w:r w:rsidRPr="005E7214">
        <w:rPr>
          <w:rFonts w:ascii="Times New Roman" w:hAnsi="Times New Roman" w:cs="Times New Roman"/>
          <w:sz w:val="16"/>
          <w:szCs w:val="16"/>
        </w:rPr>
        <w:t>]</w:t>
      </w:r>
      <w:r w:rsidR="00632F1D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Levi M, van der Poll T. Disseminated intravascular coagulation: a review for the </w:t>
      </w:r>
      <w:proofErr w:type="gramStart"/>
      <w:r w:rsidR="00632F1D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internist[</w:t>
      </w:r>
      <w:proofErr w:type="gramEnd"/>
      <w:r w:rsidR="00632F1D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J]. Internal and emergency medicine, 2013, 8(1): 23-32.</w:t>
      </w:r>
      <w:r w:rsidR="00632F1D" w:rsidRPr="005E7214">
        <w:rPr>
          <w:rFonts w:ascii="Times New Roman" w:hAnsi="Times New Roman" w:cs="Times New Roman"/>
          <w:sz w:val="16"/>
          <w:szCs w:val="16"/>
        </w:rPr>
        <w:t xml:space="preserve"> </w:t>
      </w:r>
    </w:p>
    <w:p w:rsidR="00632F1D" w:rsidRPr="005E7214" w:rsidRDefault="005621FA" w:rsidP="00F12B77">
      <w:pPr>
        <w:rPr>
          <w:rFonts w:ascii="Times New Roman" w:hAnsi="Times New Roman" w:cs="Times New Roman"/>
          <w:sz w:val="16"/>
          <w:szCs w:val="16"/>
        </w:rPr>
      </w:pPr>
      <w:r w:rsidRPr="005E7214">
        <w:rPr>
          <w:rFonts w:ascii="Times New Roman" w:hAnsi="Times New Roman" w:cs="Times New Roman"/>
          <w:sz w:val="16"/>
          <w:szCs w:val="16"/>
        </w:rPr>
        <w:t>[</w:t>
      </w:r>
      <w:r w:rsidR="00CF132A" w:rsidRPr="005E7214">
        <w:rPr>
          <w:rFonts w:ascii="Times New Roman" w:hAnsi="Times New Roman" w:cs="Times New Roman"/>
          <w:sz w:val="16"/>
          <w:szCs w:val="16"/>
        </w:rPr>
        <w:t>19</w:t>
      </w:r>
      <w:r w:rsidRPr="005E7214">
        <w:rPr>
          <w:rFonts w:ascii="Times New Roman" w:hAnsi="Times New Roman" w:cs="Times New Roman"/>
          <w:sz w:val="16"/>
          <w:szCs w:val="16"/>
        </w:rPr>
        <w:t>]</w:t>
      </w:r>
      <w:r w:rsidR="00632F1D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Kawasugi K, Wada H, Hatada T, et al. Prospective evaluation of hemostatic abnormalities in overt DIC due to various underlying </w:t>
      </w:r>
      <w:proofErr w:type="gramStart"/>
      <w:r w:rsidR="00632F1D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diseases[</w:t>
      </w:r>
      <w:proofErr w:type="gramEnd"/>
      <w:r w:rsidR="00632F1D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J]. Thrombosis research, 2011, 128(2): 186-190.</w:t>
      </w:r>
      <w:r w:rsidR="00632F1D" w:rsidRPr="005E7214">
        <w:rPr>
          <w:rFonts w:ascii="Times New Roman" w:hAnsi="Times New Roman" w:cs="Times New Roman"/>
          <w:sz w:val="16"/>
          <w:szCs w:val="16"/>
        </w:rPr>
        <w:t xml:space="preserve"> </w:t>
      </w:r>
    </w:p>
    <w:p w:rsidR="005B6CBE" w:rsidRPr="005E7214" w:rsidRDefault="005621FA" w:rsidP="00F12B77">
      <w:pPr>
        <w:rPr>
          <w:rFonts w:ascii="Times New Roman" w:hAnsi="Times New Roman" w:cs="Times New Roman"/>
          <w:sz w:val="16"/>
          <w:szCs w:val="16"/>
        </w:rPr>
      </w:pPr>
      <w:r w:rsidRPr="005E7214">
        <w:rPr>
          <w:rFonts w:ascii="Times New Roman" w:hAnsi="Times New Roman" w:cs="Times New Roman"/>
          <w:sz w:val="16"/>
          <w:szCs w:val="16"/>
        </w:rPr>
        <w:t>[</w:t>
      </w:r>
      <w:r w:rsidR="00CF132A" w:rsidRPr="005E7214">
        <w:rPr>
          <w:rFonts w:ascii="Times New Roman" w:hAnsi="Times New Roman" w:cs="Times New Roman"/>
          <w:sz w:val="16"/>
          <w:szCs w:val="16"/>
        </w:rPr>
        <w:t>20</w:t>
      </w:r>
      <w:r w:rsidRPr="005E7214">
        <w:rPr>
          <w:rFonts w:ascii="Times New Roman" w:hAnsi="Times New Roman" w:cs="Times New Roman"/>
          <w:sz w:val="16"/>
          <w:szCs w:val="16"/>
        </w:rPr>
        <w:t>]</w:t>
      </w:r>
      <w:r w:rsidR="00632F1D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Wada H, </w:t>
      </w:r>
      <w:proofErr w:type="spellStart"/>
      <w:r w:rsidR="00632F1D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Sakuragawa</w:t>
      </w:r>
      <w:proofErr w:type="spellEnd"/>
      <w:r w:rsidR="00632F1D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N, Mori Y, et al. Hemostatic molecular markers before the onset of disseminated intravascular </w:t>
      </w:r>
      <w:proofErr w:type="gramStart"/>
      <w:r w:rsidR="00632F1D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coagulation[</w:t>
      </w:r>
      <w:proofErr w:type="gramEnd"/>
      <w:r w:rsidR="00632F1D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J]. American journal of hematology, 1999, 60(4): 273-278.</w:t>
      </w:r>
    </w:p>
    <w:p w:rsidR="00CF132A" w:rsidRPr="005E7214" w:rsidRDefault="00CF132A" w:rsidP="00CF132A">
      <w:pPr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</w:pPr>
      <w:r w:rsidRPr="005E7214">
        <w:rPr>
          <w:rFonts w:ascii="Times New Roman" w:hAnsi="Times New Roman" w:cs="Times New Roman"/>
          <w:color w:val="000000" w:themeColor="text1"/>
          <w:sz w:val="16"/>
          <w:szCs w:val="16"/>
        </w:rPr>
        <w:t>[2</w:t>
      </w:r>
      <w:r w:rsidR="007A163A">
        <w:rPr>
          <w:rFonts w:ascii="Times New Roman" w:hAnsi="Times New Roman" w:cs="Times New Roman"/>
          <w:color w:val="000000" w:themeColor="text1"/>
          <w:sz w:val="16"/>
          <w:szCs w:val="16"/>
        </w:rPr>
        <w:t>1</w:t>
      </w:r>
      <w:r w:rsidRPr="005E7214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] </w:t>
      </w:r>
      <w:proofErr w:type="spellStart"/>
      <w:r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Bakhtiari</w:t>
      </w:r>
      <w:proofErr w:type="spellEnd"/>
      <w:r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K, </w:t>
      </w:r>
      <w:proofErr w:type="spellStart"/>
      <w:r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Meijers</w:t>
      </w:r>
      <w:proofErr w:type="spellEnd"/>
      <w:r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J C M, de </w:t>
      </w:r>
      <w:proofErr w:type="spellStart"/>
      <w:r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Jonge</w:t>
      </w:r>
      <w:proofErr w:type="spellEnd"/>
      <w:r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E, et al. Prospective validation of the International Society of Thrombosis and </w:t>
      </w:r>
      <w:proofErr w:type="spellStart"/>
      <w:r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Haemostasis</w:t>
      </w:r>
      <w:proofErr w:type="spellEnd"/>
      <w:r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scoring system for disseminated intravascular coagulation[J]. Critical care medicine, 2004, 32(12): 2416-2421.</w:t>
      </w:r>
    </w:p>
    <w:p w:rsidR="00CF132A" w:rsidRPr="005E7214" w:rsidRDefault="00CF132A" w:rsidP="00CF132A">
      <w:pPr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</w:pPr>
      <w:r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[2</w:t>
      </w:r>
      <w:r w:rsidR="007A163A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2</w:t>
      </w:r>
      <w:r w:rsidR="005E7214"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]</w:t>
      </w:r>
      <w:r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侯著法</w:t>
      </w:r>
      <w:r w:rsidR="005E7214"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,</w:t>
      </w:r>
      <w:r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向诗非</w:t>
      </w:r>
      <w:r w:rsidR="005E7214"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,</w:t>
      </w:r>
      <w:r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张晓华</w:t>
      </w:r>
      <w:r w:rsidR="005E7214"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.</w:t>
      </w:r>
      <w:r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显性</w:t>
      </w:r>
      <w:r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 xml:space="preserve"> DIC </w:t>
      </w:r>
      <w:r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评分对</w:t>
      </w:r>
      <w:r w:rsidR="005E7214"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40</w:t>
      </w:r>
      <w:r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例脓毒血症患者预后的评估</w:t>
      </w:r>
      <w:r w:rsidR="005E7214"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[J].</w:t>
      </w:r>
      <w:r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内科急危重症杂志</w:t>
      </w:r>
      <w:r w:rsidR="005E7214"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,2007,</w:t>
      </w:r>
      <w:r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12(6): 280-281.</w:t>
      </w:r>
    </w:p>
    <w:p w:rsidR="00CF132A" w:rsidRPr="005E7214" w:rsidRDefault="005621FA" w:rsidP="00084B50">
      <w:pPr>
        <w:rPr>
          <w:rFonts w:ascii="Times New Roman" w:hAnsi="Times New Roman" w:cs="Times New Roman"/>
          <w:sz w:val="16"/>
          <w:szCs w:val="16"/>
        </w:rPr>
      </w:pPr>
      <w:r w:rsidRPr="005E7214">
        <w:rPr>
          <w:rFonts w:ascii="Times New Roman" w:hAnsi="Times New Roman" w:cs="Times New Roman"/>
          <w:sz w:val="16"/>
          <w:szCs w:val="16"/>
        </w:rPr>
        <w:t>[</w:t>
      </w:r>
      <w:r w:rsidR="00CE4429">
        <w:rPr>
          <w:rFonts w:ascii="Times New Roman" w:hAnsi="Times New Roman" w:cs="Times New Roman"/>
          <w:sz w:val="16"/>
          <w:szCs w:val="16"/>
        </w:rPr>
        <w:t>2</w:t>
      </w:r>
      <w:r w:rsidR="007A163A">
        <w:rPr>
          <w:rFonts w:ascii="Times New Roman" w:hAnsi="Times New Roman" w:cs="Times New Roman"/>
          <w:sz w:val="16"/>
          <w:szCs w:val="16"/>
        </w:rPr>
        <w:t>3</w:t>
      </w:r>
      <w:r w:rsidRPr="005E7214">
        <w:rPr>
          <w:rFonts w:ascii="Times New Roman" w:hAnsi="Times New Roman" w:cs="Times New Roman"/>
          <w:sz w:val="16"/>
          <w:szCs w:val="16"/>
        </w:rPr>
        <w:t>]</w:t>
      </w:r>
      <w:r w:rsidR="00764464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="00764464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Iba</w:t>
      </w:r>
      <w:proofErr w:type="spellEnd"/>
      <w:r w:rsidR="00764464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T, </w:t>
      </w:r>
      <w:proofErr w:type="spellStart"/>
      <w:r w:rsidR="00764464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Saitoh</w:t>
      </w:r>
      <w:proofErr w:type="spellEnd"/>
      <w:r w:rsidR="00764464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D. Efficacy of </w:t>
      </w:r>
      <w:proofErr w:type="spellStart"/>
      <w:r w:rsidR="00764464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antithrombin</w:t>
      </w:r>
      <w:proofErr w:type="spellEnd"/>
      <w:r w:rsidR="00764464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in preclinical and clinical applications for sepsis-associated disseminated intravascular </w:t>
      </w:r>
      <w:proofErr w:type="gramStart"/>
      <w:r w:rsidR="00764464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coagulation[</w:t>
      </w:r>
      <w:proofErr w:type="gramEnd"/>
      <w:r w:rsidR="00764464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J]. Journal of intensive care, 2014, 2(1): 66.</w:t>
      </w:r>
      <w:r w:rsidR="00764464" w:rsidRPr="005E7214">
        <w:rPr>
          <w:rFonts w:ascii="Times New Roman" w:hAnsi="Times New Roman" w:cs="Times New Roman"/>
          <w:sz w:val="16"/>
          <w:szCs w:val="16"/>
        </w:rPr>
        <w:t xml:space="preserve"> </w:t>
      </w:r>
    </w:p>
    <w:p w:rsidR="00084B50" w:rsidRPr="005E7214" w:rsidRDefault="005621FA" w:rsidP="00084B50">
      <w:pPr>
        <w:rPr>
          <w:rFonts w:ascii="Times New Roman" w:eastAsiaTheme="minorEastAsia" w:hAnsi="Times New Roman" w:cs="Times New Roman"/>
          <w:sz w:val="16"/>
          <w:szCs w:val="16"/>
        </w:rPr>
      </w:pPr>
      <w:r w:rsidRPr="005E7214">
        <w:rPr>
          <w:rFonts w:ascii="Times New Roman" w:eastAsiaTheme="minorEastAsia" w:hAnsi="Times New Roman" w:cs="Times New Roman"/>
          <w:sz w:val="16"/>
          <w:szCs w:val="16"/>
        </w:rPr>
        <w:t>[</w:t>
      </w:r>
      <w:r w:rsidR="005B6CBE" w:rsidRPr="005E7214">
        <w:rPr>
          <w:rFonts w:ascii="Times New Roman" w:eastAsiaTheme="minorEastAsia" w:hAnsi="Times New Roman" w:cs="Times New Roman"/>
          <w:sz w:val="16"/>
          <w:szCs w:val="16"/>
        </w:rPr>
        <w:t>2</w:t>
      </w:r>
      <w:r w:rsidR="007A163A">
        <w:rPr>
          <w:rFonts w:ascii="Times New Roman" w:eastAsiaTheme="minorEastAsia" w:hAnsi="Times New Roman" w:cs="Times New Roman"/>
          <w:sz w:val="16"/>
          <w:szCs w:val="16"/>
        </w:rPr>
        <w:t>4</w:t>
      </w:r>
      <w:r w:rsidRPr="005E7214">
        <w:rPr>
          <w:rFonts w:ascii="Times New Roman" w:eastAsiaTheme="minorEastAsia" w:hAnsi="Times New Roman" w:cs="Times New Roman"/>
          <w:sz w:val="16"/>
          <w:szCs w:val="16"/>
        </w:rPr>
        <w:t>]</w:t>
      </w:r>
      <w:r w:rsidR="00764464" w:rsidRPr="005E7214">
        <w:rPr>
          <w:rFonts w:ascii="Times New Roman" w:eastAsiaTheme="minorEastAsia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="00764464" w:rsidRPr="005E7214">
        <w:rPr>
          <w:rFonts w:ascii="Times New Roman" w:eastAsiaTheme="minorEastAsia" w:hAnsi="Times New Roman" w:cs="Times New Roman"/>
          <w:color w:val="222222"/>
          <w:sz w:val="16"/>
          <w:szCs w:val="16"/>
          <w:shd w:val="clear" w:color="auto" w:fill="FFFFFF"/>
        </w:rPr>
        <w:t>Iba</w:t>
      </w:r>
      <w:proofErr w:type="spellEnd"/>
      <w:r w:rsidR="00764464" w:rsidRPr="005E7214">
        <w:rPr>
          <w:rFonts w:ascii="Times New Roman" w:eastAsiaTheme="minorEastAsia" w:hAnsi="Times New Roman" w:cs="Times New Roman"/>
          <w:color w:val="222222"/>
          <w:sz w:val="16"/>
          <w:szCs w:val="16"/>
          <w:shd w:val="clear" w:color="auto" w:fill="FFFFFF"/>
        </w:rPr>
        <w:t xml:space="preserve"> T, </w:t>
      </w:r>
      <w:proofErr w:type="spellStart"/>
      <w:r w:rsidR="00764464" w:rsidRPr="005E7214">
        <w:rPr>
          <w:rFonts w:ascii="Times New Roman" w:eastAsiaTheme="minorEastAsia" w:hAnsi="Times New Roman" w:cs="Times New Roman"/>
          <w:color w:val="222222"/>
          <w:sz w:val="16"/>
          <w:szCs w:val="16"/>
          <w:shd w:val="clear" w:color="auto" w:fill="FFFFFF"/>
        </w:rPr>
        <w:t>Gando</w:t>
      </w:r>
      <w:proofErr w:type="spellEnd"/>
      <w:r w:rsidR="00764464" w:rsidRPr="005E7214">
        <w:rPr>
          <w:rFonts w:ascii="Times New Roman" w:eastAsiaTheme="minorEastAsia" w:hAnsi="Times New Roman" w:cs="Times New Roman"/>
          <w:color w:val="222222"/>
          <w:sz w:val="16"/>
          <w:szCs w:val="16"/>
          <w:shd w:val="clear" w:color="auto" w:fill="FFFFFF"/>
        </w:rPr>
        <w:t xml:space="preserve"> S, </w:t>
      </w:r>
      <w:proofErr w:type="spellStart"/>
      <w:r w:rsidR="00764464" w:rsidRPr="005E7214">
        <w:rPr>
          <w:rFonts w:ascii="Times New Roman" w:eastAsiaTheme="minorEastAsia" w:hAnsi="Times New Roman" w:cs="Times New Roman"/>
          <w:color w:val="222222"/>
          <w:sz w:val="16"/>
          <w:szCs w:val="16"/>
          <w:shd w:val="clear" w:color="auto" w:fill="FFFFFF"/>
        </w:rPr>
        <w:t>Thachil</w:t>
      </w:r>
      <w:proofErr w:type="spellEnd"/>
      <w:r w:rsidR="00764464" w:rsidRPr="005E7214">
        <w:rPr>
          <w:rFonts w:ascii="Times New Roman" w:eastAsiaTheme="minorEastAsia" w:hAnsi="Times New Roman" w:cs="Times New Roman"/>
          <w:color w:val="222222"/>
          <w:sz w:val="16"/>
          <w:szCs w:val="16"/>
          <w:shd w:val="clear" w:color="auto" w:fill="FFFFFF"/>
        </w:rPr>
        <w:t xml:space="preserve"> J. Anticoagulant therapy for sepsis</w:t>
      </w:r>
      <w:r w:rsidR="005E7214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-</w:t>
      </w:r>
      <w:r w:rsidR="00764464" w:rsidRPr="005E7214">
        <w:rPr>
          <w:rFonts w:ascii="Times New Roman" w:eastAsiaTheme="minorEastAsia" w:hAnsi="Times New Roman" w:cs="Times New Roman"/>
          <w:color w:val="222222"/>
          <w:sz w:val="16"/>
          <w:szCs w:val="16"/>
          <w:shd w:val="clear" w:color="auto" w:fill="FFFFFF"/>
        </w:rPr>
        <w:t xml:space="preserve">associated disseminated intravascular coagulation: the view from </w:t>
      </w:r>
      <w:proofErr w:type="gramStart"/>
      <w:r w:rsidR="00764464" w:rsidRPr="005E7214">
        <w:rPr>
          <w:rFonts w:ascii="Times New Roman" w:eastAsiaTheme="minorEastAsia" w:hAnsi="Times New Roman" w:cs="Times New Roman"/>
          <w:color w:val="222222"/>
          <w:sz w:val="16"/>
          <w:szCs w:val="16"/>
          <w:shd w:val="clear" w:color="auto" w:fill="FFFFFF"/>
        </w:rPr>
        <w:t>Japan[</w:t>
      </w:r>
      <w:proofErr w:type="gramEnd"/>
      <w:r w:rsidR="00764464" w:rsidRPr="005E7214">
        <w:rPr>
          <w:rFonts w:ascii="Times New Roman" w:eastAsiaTheme="minorEastAsia" w:hAnsi="Times New Roman" w:cs="Times New Roman"/>
          <w:color w:val="222222"/>
          <w:sz w:val="16"/>
          <w:szCs w:val="16"/>
          <w:shd w:val="clear" w:color="auto" w:fill="FFFFFF"/>
        </w:rPr>
        <w:t xml:space="preserve">J]. Journal of Thrombosis and </w:t>
      </w:r>
      <w:proofErr w:type="spellStart"/>
      <w:r w:rsidR="00764464" w:rsidRPr="005E7214">
        <w:rPr>
          <w:rFonts w:ascii="Times New Roman" w:eastAsiaTheme="minorEastAsia" w:hAnsi="Times New Roman" w:cs="Times New Roman"/>
          <w:color w:val="222222"/>
          <w:sz w:val="16"/>
          <w:szCs w:val="16"/>
          <w:shd w:val="clear" w:color="auto" w:fill="FFFFFF"/>
        </w:rPr>
        <w:t>Haemostasis</w:t>
      </w:r>
      <w:proofErr w:type="spellEnd"/>
      <w:r w:rsidR="00764464" w:rsidRPr="005E7214">
        <w:rPr>
          <w:rFonts w:ascii="Times New Roman" w:eastAsiaTheme="minorEastAsia" w:hAnsi="Times New Roman" w:cs="Times New Roman"/>
          <w:color w:val="222222"/>
          <w:sz w:val="16"/>
          <w:szCs w:val="16"/>
          <w:shd w:val="clear" w:color="auto" w:fill="FFFFFF"/>
        </w:rPr>
        <w:t>, 2014, 12(7): 1010-1019.</w:t>
      </w:r>
    </w:p>
    <w:p w:rsidR="005B6CBE" w:rsidRPr="005E7214" w:rsidRDefault="005621FA" w:rsidP="00F12B77">
      <w:pPr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</w:pPr>
      <w:r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[</w:t>
      </w:r>
      <w:r w:rsidR="00CE4429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2</w:t>
      </w:r>
      <w:r w:rsidR="007A163A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5</w:t>
      </w:r>
      <w:r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]</w:t>
      </w:r>
      <w:r w:rsidR="00764464" w:rsidRPr="005E7214">
        <w:rPr>
          <w:rFonts w:ascii="Times New Roman" w:eastAsiaTheme="minorEastAsia" w:hAnsi="Times New Roman" w:cs="Times New Roman"/>
          <w:color w:val="222222"/>
          <w:sz w:val="16"/>
          <w:szCs w:val="16"/>
          <w:shd w:val="clear" w:color="auto" w:fill="FFFFFF"/>
        </w:rPr>
        <w:t xml:space="preserve"> Fuchs T A, Bhandari A </w:t>
      </w:r>
      <w:proofErr w:type="spellStart"/>
      <w:r w:rsidR="00764464" w:rsidRPr="005E7214">
        <w:rPr>
          <w:rFonts w:ascii="Times New Roman" w:eastAsiaTheme="minorEastAsia" w:hAnsi="Times New Roman" w:cs="Times New Roman"/>
          <w:color w:val="222222"/>
          <w:sz w:val="16"/>
          <w:szCs w:val="16"/>
          <w:shd w:val="clear" w:color="auto" w:fill="FFFFFF"/>
        </w:rPr>
        <w:t>A</w:t>
      </w:r>
      <w:proofErr w:type="spellEnd"/>
      <w:r w:rsidR="00764464" w:rsidRPr="005E7214">
        <w:rPr>
          <w:rFonts w:ascii="Times New Roman" w:eastAsiaTheme="minorEastAsia" w:hAnsi="Times New Roman" w:cs="Times New Roman"/>
          <w:color w:val="222222"/>
          <w:sz w:val="16"/>
          <w:szCs w:val="16"/>
          <w:shd w:val="clear" w:color="auto" w:fill="FFFFFF"/>
        </w:rPr>
        <w:t xml:space="preserve">, Wagner D </w:t>
      </w:r>
      <w:proofErr w:type="spellStart"/>
      <w:r w:rsidR="00764464" w:rsidRPr="005E7214">
        <w:rPr>
          <w:rFonts w:ascii="Times New Roman" w:eastAsiaTheme="minorEastAsia" w:hAnsi="Times New Roman" w:cs="Times New Roman"/>
          <w:color w:val="222222"/>
          <w:sz w:val="16"/>
          <w:szCs w:val="16"/>
          <w:shd w:val="clear" w:color="auto" w:fill="FFFFFF"/>
        </w:rPr>
        <w:t>D</w:t>
      </w:r>
      <w:proofErr w:type="spellEnd"/>
      <w:r w:rsidR="00764464" w:rsidRPr="005E7214">
        <w:rPr>
          <w:rFonts w:ascii="Times New Roman" w:eastAsiaTheme="minorEastAsia" w:hAnsi="Times New Roman" w:cs="Times New Roman"/>
          <w:color w:val="222222"/>
          <w:sz w:val="16"/>
          <w:szCs w:val="16"/>
          <w:shd w:val="clear" w:color="auto" w:fill="FFFFFF"/>
        </w:rPr>
        <w:t xml:space="preserve">. Histones induce rapid and profound thrombocytopenia in </w:t>
      </w:r>
      <w:proofErr w:type="gramStart"/>
      <w:r w:rsidR="00764464" w:rsidRPr="005E7214">
        <w:rPr>
          <w:rFonts w:ascii="Times New Roman" w:eastAsiaTheme="minorEastAsia" w:hAnsi="Times New Roman" w:cs="Times New Roman"/>
          <w:color w:val="222222"/>
          <w:sz w:val="16"/>
          <w:szCs w:val="16"/>
          <w:shd w:val="clear" w:color="auto" w:fill="FFFFFF"/>
        </w:rPr>
        <w:t>mice[</w:t>
      </w:r>
      <w:proofErr w:type="gramEnd"/>
      <w:r w:rsidR="00764464" w:rsidRPr="005E7214">
        <w:rPr>
          <w:rFonts w:ascii="Times New Roman" w:eastAsiaTheme="minorEastAsia" w:hAnsi="Times New Roman" w:cs="Times New Roman"/>
          <w:color w:val="222222"/>
          <w:sz w:val="16"/>
          <w:szCs w:val="16"/>
          <w:shd w:val="clear" w:color="auto" w:fill="FFFFFF"/>
        </w:rPr>
        <w:t>J]. Blood, 2011, 118(13): 3708-3714.</w:t>
      </w:r>
    </w:p>
    <w:p w:rsidR="005B6CBE" w:rsidRPr="005E7214" w:rsidRDefault="005621FA" w:rsidP="00F12B77">
      <w:pPr>
        <w:rPr>
          <w:rFonts w:ascii="Times New Roman" w:hAnsi="Times New Roman" w:cs="Times New Roman"/>
          <w:sz w:val="16"/>
          <w:szCs w:val="16"/>
        </w:rPr>
      </w:pPr>
      <w:r w:rsidRPr="005E7214">
        <w:rPr>
          <w:rFonts w:ascii="Times New Roman" w:hAnsi="Times New Roman" w:cs="Times New Roman"/>
          <w:sz w:val="16"/>
          <w:szCs w:val="16"/>
        </w:rPr>
        <w:t>[</w:t>
      </w:r>
      <w:r w:rsidR="00CE4429">
        <w:rPr>
          <w:rFonts w:ascii="Times New Roman" w:hAnsi="Times New Roman" w:cs="Times New Roman"/>
          <w:sz w:val="16"/>
          <w:szCs w:val="16"/>
        </w:rPr>
        <w:t>2</w:t>
      </w:r>
      <w:r w:rsidR="00BC5F9A">
        <w:rPr>
          <w:rFonts w:ascii="Times New Roman" w:hAnsi="Times New Roman" w:cs="Times New Roman"/>
          <w:sz w:val="16"/>
          <w:szCs w:val="16"/>
        </w:rPr>
        <w:t>6</w:t>
      </w:r>
      <w:r w:rsidRPr="005E7214">
        <w:rPr>
          <w:rFonts w:ascii="Times New Roman" w:hAnsi="Times New Roman" w:cs="Times New Roman"/>
          <w:sz w:val="16"/>
          <w:szCs w:val="16"/>
        </w:rPr>
        <w:t>]</w:t>
      </w:r>
      <w:r w:rsidR="00764464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Yoshimura J, </w:t>
      </w:r>
      <w:proofErr w:type="spellStart"/>
      <w:r w:rsidR="00764464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Yamakawa</w:t>
      </w:r>
      <w:proofErr w:type="spellEnd"/>
      <w:r w:rsidR="00764464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K, Ogura H, et al. Benefit profile of recombinant human soluble </w:t>
      </w:r>
      <w:proofErr w:type="spellStart"/>
      <w:r w:rsidR="00764464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thrombomodulin</w:t>
      </w:r>
      <w:proofErr w:type="spellEnd"/>
      <w:r w:rsidR="00764464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in sepsis-induced disseminated intravascular coagulation: a multicenter propensity score </w:t>
      </w:r>
      <w:proofErr w:type="gramStart"/>
      <w:r w:rsidR="00764464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analysis[</w:t>
      </w:r>
      <w:proofErr w:type="gramEnd"/>
      <w:r w:rsidR="00764464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J]. Crit Care, 2015, 19: 810.</w:t>
      </w:r>
    </w:p>
    <w:p w:rsidR="00764464" w:rsidRPr="005E7214" w:rsidRDefault="005621FA" w:rsidP="00255166">
      <w:pPr>
        <w:rPr>
          <w:rFonts w:ascii="Times New Roman" w:hAnsi="Times New Roman" w:cs="Times New Roman"/>
          <w:sz w:val="16"/>
          <w:szCs w:val="16"/>
        </w:rPr>
      </w:pPr>
      <w:r w:rsidRPr="005E7214">
        <w:rPr>
          <w:rFonts w:ascii="Times New Roman" w:hAnsi="Times New Roman" w:cs="Times New Roman"/>
          <w:sz w:val="16"/>
          <w:szCs w:val="16"/>
        </w:rPr>
        <w:t>[</w:t>
      </w:r>
      <w:r w:rsidR="00CE4429">
        <w:rPr>
          <w:rFonts w:ascii="Times New Roman" w:hAnsi="Times New Roman" w:cs="Times New Roman"/>
          <w:sz w:val="16"/>
          <w:szCs w:val="16"/>
        </w:rPr>
        <w:t>2</w:t>
      </w:r>
      <w:r w:rsidR="00BC5F9A">
        <w:rPr>
          <w:rFonts w:ascii="Times New Roman" w:hAnsi="Times New Roman" w:cs="Times New Roman"/>
          <w:sz w:val="16"/>
          <w:szCs w:val="16"/>
        </w:rPr>
        <w:t>7</w:t>
      </w:r>
      <w:r w:rsidRPr="005E7214">
        <w:rPr>
          <w:rFonts w:ascii="Times New Roman" w:hAnsi="Times New Roman" w:cs="Times New Roman"/>
          <w:sz w:val="16"/>
          <w:szCs w:val="16"/>
        </w:rPr>
        <w:t>]</w:t>
      </w:r>
      <w:r w:rsidR="00764464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Yoshihara M, Uno K, </w:t>
      </w:r>
      <w:proofErr w:type="spellStart"/>
      <w:r w:rsidR="00764464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Tano</w:t>
      </w:r>
      <w:proofErr w:type="spellEnd"/>
      <w:r w:rsidR="00764464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S, et al. The efficacy of recombinant human soluble </w:t>
      </w:r>
      <w:proofErr w:type="spellStart"/>
      <w:r w:rsidR="00764464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thrombomodulin</w:t>
      </w:r>
      <w:proofErr w:type="spellEnd"/>
      <w:r w:rsidR="00764464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 for obstetric disseminated intravascular coagulation: a retrospective </w:t>
      </w:r>
      <w:proofErr w:type="gramStart"/>
      <w:r w:rsidR="00764464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study[</w:t>
      </w:r>
      <w:proofErr w:type="gramEnd"/>
      <w:r w:rsidR="00764464" w:rsidRPr="005E7214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J]. Critical Care, 2015, 19(1): 1-9.</w:t>
      </w:r>
      <w:r w:rsidR="00764464" w:rsidRPr="005E7214">
        <w:rPr>
          <w:rFonts w:ascii="Times New Roman" w:hAnsi="Times New Roman" w:cs="Times New Roman"/>
          <w:sz w:val="16"/>
          <w:szCs w:val="16"/>
        </w:rPr>
        <w:t xml:space="preserve"> </w:t>
      </w:r>
    </w:p>
    <w:p w:rsidR="005B6CBE" w:rsidRPr="005E7214" w:rsidRDefault="005621FA" w:rsidP="001E7BDE">
      <w:pPr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</w:pPr>
      <w:r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[</w:t>
      </w:r>
      <w:r w:rsidR="00BC5F9A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28</w:t>
      </w:r>
      <w:r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]</w:t>
      </w:r>
      <w:r w:rsidR="005B6CBE"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中华医学会血液学分会血栓与</w:t>
      </w:r>
      <w:proofErr w:type="gramStart"/>
      <w:r w:rsidR="005B6CBE"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止血学</w:t>
      </w:r>
      <w:proofErr w:type="gramEnd"/>
      <w:r w:rsidR="005B6CBE"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组</w:t>
      </w:r>
      <w:r w:rsidR="005B6CBE"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.</w:t>
      </w:r>
      <w:r w:rsidR="005B6CBE"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弥散性血管内凝血诊断与治疗中国专家共识</w:t>
      </w:r>
      <w:r w:rsidR="005B6CBE"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(2012</w:t>
      </w:r>
      <w:r w:rsidR="005B6CBE"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年版</w:t>
      </w:r>
      <w:r w:rsidR="005B6CBE"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)[J].</w:t>
      </w:r>
      <w:r w:rsidR="005B6CBE"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中华血液学杂志</w:t>
      </w:r>
      <w:r w:rsidR="005B6CBE" w:rsidRPr="005E7214"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,2012,33(11):978-979.</w:t>
      </w:r>
    </w:p>
    <w:p w:rsidR="000A4EE8" w:rsidRPr="005621FA" w:rsidRDefault="00CF132A" w:rsidP="001E7BDE">
      <w:pPr>
        <w:rPr>
          <w:rFonts w:ascii="Times New Roman" w:hAnsi="Times New Roman" w:cs="Times New Roman"/>
          <w:sz w:val="16"/>
          <w:szCs w:val="16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</w:p>
    <w:p w:rsidR="005B6CBE" w:rsidRPr="00A660F2" w:rsidRDefault="005B6CBE" w:rsidP="005B6CBE">
      <w:pPr>
        <w:rPr>
          <w:rFonts w:ascii="Times New Roman" w:hAnsi="Times New Roman" w:cs="Times New Roman"/>
          <w:szCs w:val="21"/>
        </w:rPr>
      </w:pPr>
    </w:p>
    <w:p w:rsidR="005B6CBE" w:rsidRDefault="005B6CBE" w:rsidP="005B6CBE">
      <w:pPr>
        <w:rPr>
          <w:rFonts w:ascii="宋体" w:hAnsi="宋体" w:cs="宋体"/>
          <w:color w:val="000000" w:themeColor="text1"/>
          <w:szCs w:val="21"/>
        </w:rPr>
      </w:pPr>
    </w:p>
    <w:p w:rsidR="005B6CBE" w:rsidRDefault="005B6CBE" w:rsidP="005B6CBE">
      <w:pPr>
        <w:rPr>
          <w:rFonts w:ascii="Times New Roman" w:hAnsi="Times New Roman" w:cs="Times New Roman"/>
          <w:szCs w:val="21"/>
        </w:rPr>
      </w:pPr>
    </w:p>
    <w:p w:rsidR="005B6CBE" w:rsidRDefault="005B6CBE" w:rsidP="005B6CBE">
      <w:pPr>
        <w:rPr>
          <w:rFonts w:ascii="Times New Roman" w:hAnsi="Times New Roman" w:cs="Times New Roman"/>
          <w:szCs w:val="21"/>
        </w:rPr>
      </w:pPr>
    </w:p>
    <w:p w:rsidR="005B6CBE" w:rsidRPr="00A95000" w:rsidRDefault="005B6CBE" w:rsidP="005B6CBE">
      <w:pPr>
        <w:spacing w:line="360" w:lineRule="auto"/>
        <w:rPr>
          <w:rFonts w:ascii="Times New Roman" w:hAnsi="Times New Roman" w:cs="Times New Roman"/>
          <w:szCs w:val="21"/>
        </w:rPr>
      </w:pPr>
    </w:p>
    <w:p w:rsidR="005B6CBE" w:rsidRPr="00A95000" w:rsidRDefault="005B6CBE" w:rsidP="005B6CBE">
      <w:pPr>
        <w:spacing w:line="360" w:lineRule="auto"/>
        <w:rPr>
          <w:rFonts w:ascii="Times New Roman" w:hAnsi="Times New Roman" w:cs="Times New Roman"/>
          <w:szCs w:val="21"/>
        </w:rPr>
      </w:pPr>
    </w:p>
    <w:p w:rsidR="005B6CBE" w:rsidRPr="00A95000" w:rsidRDefault="005B6CBE" w:rsidP="005B6CBE">
      <w:pPr>
        <w:spacing w:line="360" w:lineRule="auto"/>
        <w:rPr>
          <w:rFonts w:ascii="Times New Roman" w:hAnsi="Times New Roman" w:cs="Times New Roman"/>
          <w:szCs w:val="21"/>
        </w:rPr>
      </w:pPr>
    </w:p>
    <w:p w:rsidR="005B6CBE" w:rsidRDefault="005B6CBE" w:rsidP="005B6CBE">
      <w:pPr>
        <w:rPr>
          <w:rFonts w:ascii="Times New Roman" w:hAnsi="Times New Roman" w:cs="Times New Roman"/>
          <w:szCs w:val="21"/>
        </w:rPr>
      </w:pPr>
    </w:p>
    <w:p w:rsidR="005B6CBE" w:rsidRDefault="005B6CBE" w:rsidP="005B6CBE">
      <w:pPr>
        <w:rPr>
          <w:rFonts w:ascii="Times New Roman" w:hAnsi="Times New Roman" w:cs="Times New Roman"/>
          <w:szCs w:val="21"/>
        </w:rPr>
      </w:pPr>
    </w:p>
    <w:p w:rsidR="005B6CBE" w:rsidRDefault="005B6CBE" w:rsidP="005B6CBE">
      <w:pPr>
        <w:rPr>
          <w:rFonts w:ascii="Times New Roman" w:hAnsi="Times New Roman" w:cs="Times New Roman"/>
          <w:szCs w:val="21"/>
        </w:rPr>
      </w:pPr>
    </w:p>
    <w:p w:rsidR="005B6CBE" w:rsidRDefault="005B6CBE" w:rsidP="005B6CBE">
      <w:pPr>
        <w:spacing w:line="360" w:lineRule="auto"/>
        <w:rPr>
          <w:rFonts w:ascii="Times New Roman" w:hAnsi="Times New Roman" w:cs="Times New Roman"/>
          <w:szCs w:val="21"/>
        </w:rPr>
      </w:pPr>
    </w:p>
    <w:p w:rsidR="005B6CBE" w:rsidRDefault="005B6CBE" w:rsidP="005B6CBE">
      <w:pPr>
        <w:autoSpaceDE w:val="0"/>
        <w:autoSpaceDN w:val="0"/>
        <w:adjustRightInd w:val="0"/>
        <w:spacing w:line="240" w:lineRule="atLeast"/>
        <w:jc w:val="left"/>
        <w:rPr>
          <w:rFonts w:ascii="Times New Roman" w:hAnsi="Times New Roman" w:cs="Times New Roman"/>
          <w:szCs w:val="21"/>
        </w:rPr>
      </w:pPr>
    </w:p>
    <w:p w:rsidR="005B6CBE" w:rsidRPr="005B6CBE" w:rsidRDefault="005B6CBE" w:rsidP="005B6CBE">
      <w:pPr>
        <w:rPr>
          <w:rFonts w:ascii="Times New Roman" w:hAnsi="Times New Roman" w:cs="Times New Roman"/>
          <w:szCs w:val="21"/>
        </w:rPr>
      </w:pPr>
    </w:p>
    <w:p w:rsidR="005B6CBE" w:rsidRDefault="005B6CBE" w:rsidP="005B6CBE">
      <w:pPr>
        <w:spacing w:line="360" w:lineRule="auto"/>
        <w:rPr>
          <w:rFonts w:ascii="Times New Roman" w:hAnsi="Times New Roman" w:cs="Times New Roman"/>
          <w:szCs w:val="21"/>
        </w:rPr>
      </w:pPr>
    </w:p>
    <w:p w:rsidR="005B6CBE" w:rsidRDefault="005B6CBE" w:rsidP="005B6CBE">
      <w:pPr>
        <w:rPr>
          <w:rFonts w:ascii="Times New Roman" w:hAnsi="Times New Roman" w:cs="Times New Roman"/>
          <w:szCs w:val="21"/>
        </w:rPr>
      </w:pPr>
    </w:p>
    <w:p w:rsidR="005B6CBE" w:rsidRDefault="005B6CBE" w:rsidP="00566222">
      <w:pPr>
        <w:spacing w:line="360" w:lineRule="auto"/>
        <w:rPr>
          <w:rFonts w:ascii="Times New Roman" w:hAnsi="Times New Roman" w:cs="Times New Roman"/>
          <w:color w:val="000000"/>
          <w:szCs w:val="21"/>
        </w:rPr>
      </w:pPr>
    </w:p>
    <w:p w:rsidR="00566222" w:rsidRDefault="00566222" w:rsidP="00566222">
      <w:pPr>
        <w:rPr>
          <w:rFonts w:ascii="Times New Roman" w:hAnsi="Times New Roman" w:cs="Times New Roman"/>
          <w:szCs w:val="21"/>
        </w:rPr>
      </w:pPr>
    </w:p>
    <w:p w:rsidR="00566222" w:rsidRPr="00566222" w:rsidRDefault="00566222" w:rsidP="00566222">
      <w:pPr>
        <w:spacing w:line="360" w:lineRule="auto"/>
        <w:rPr>
          <w:rFonts w:ascii="Times New Roman" w:hAnsi="Times New Roman" w:cs="Times New Roman"/>
          <w:szCs w:val="21"/>
        </w:rPr>
      </w:pPr>
    </w:p>
    <w:p w:rsidR="00280D1D" w:rsidRDefault="00280D1D">
      <w:pPr>
        <w:rPr>
          <w:rFonts w:ascii="Times New Roman" w:hAnsi="Times New Roman" w:cs="Times New Roman"/>
          <w:szCs w:val="21"/>
        </w:rPr>
      </w:pPr>
    </w:p>
    <w:p w:rsidR="00280D1D" w:rsidRDefault="005B6CBE">
      <w:pPr>
        <w:rPr>
          <w:rFonts w:ascii="Times New Roman" w:hAnsi="Times New Roman" w:cs="Times New Roman"/>
          <w:szCs w:val="21"/>
        </w:rPr>
      </w:pPr>
      <w:r>
        <w:rPr>
          <w:rFonts w:ascii="宋体" w:hAnsi="宋体" w:cs="宋体"/>
          <w:szCs w:val="21"/>
        </w:rPr>
        <w:t xml:space="preserve">  </w:t>
      </w:r>
    </w:p>
    <w:p w:rsidR="00280D1D" w:rsidRDefault="005B6CBE" w:rsidP="007B341F">
      <w:pPr>
        <w:rPr>
          <w:rFonts w:ascii="Times New Roman" w:hAnsi="Times New Roman" w:cs="Times New Roman"/>
          <w:szCs w:val="21"/>
        </w:rPr>
      </w:pPr>
      <w:r>
        <w:rPr>
          <w:rFonts w:ascii="宋体" w:hAnsi="宋体" w:cs="宋体"/>
          <w:szCs w:val="21"/>
        </w:rPr>
        <w:t xml:space="preserve"> </w:t>
      </w:r>
    </w:p>
    <w:p w:rsidR="00280D1D" w:rsidRDefault="00566222">
      <w:pPr>
        <w:rPr>
          <w:rFonts w:ascii="Times New Roman" w:hAnsi="Times New Roman" w:cs="Times New Roman"/>
          <w:szCs w:val="21"/>
        </w:rPr>
      </w:pPr>
      <w:r>
        <w:rPr>
          <w:rFonts w:ascii="宋体" w:hAnsi="宋体" w:cs="宋体"/>
          <w:szCs w:val="21"/>
        </w:rPr>
        <w:t xml:space="preserve"> </w:t>
      </w:r>
    </w:p>
    <w:p w:rsidR="00280D1D" w:rsidRDefault="00280D1D"/>
    <w:p w:rsidR="00280D1D" w:rsidRPr="008A55E2" w:rsidRDefault="00280D1D"/>
    <w:p w:rsidR="00280D1D" w:rsidRDefault="00280D1D"/>
    <w:p w:rsidR="00280D1D" w:rsidRDefault="00280D1D">
      <w:pPr>
        <w:rPr>
          <w:rFonts w:asciiTheme="minorHAnsi"/>
          <w:szCs w:val="21"/>
        </w:rPr>
      </w:pPr>
    </w:p>
    <w:p w:rsidR="000C6990" w:rsidRDefault="00566222" w:rsidP="00566222">
      <w:pPr>
        <w:spacing w:line="360" w:lineRule="auto"/>
        <w:rPr>
          <w:rFonts w:ascii="Times New Roman" w:hAnsi="Times New Roman" w:cs="Times New Roman"/>
          <w:color w:val="000000"/>
          <w:szCs w:val="21"/>
        </w:rPr>
      </w:pPr>
      <w:r>
        <w:rPr>
          <w:rFonts w:ascii="Times New Roman" w:hAnsi="Times New Roman" w:cs="Times New Roman" w:hint="eastAsia"/>
          <w:color w:val="000000"/>
          <w:szCs w:val="21"/>
        </w:rPr>
        <w:t xml:space="preserve"> </w:t>
      </w:r>
    </w:p>
    <w:p w:rsidR="000C6990" w:rsidRDefault="00566222" w:rsidP="000C6990">
      <w:pPr>
        <w:rPr>
          <w:rFonts w:ascii="宋体" w:hAnsi="宋体" w:cs="宋体"/>
          <w:color w:val="000000" w:themeColor="text1"/>
          <w:szCs w:val="21"/>
        </w:rPr>
      </w:pPr>
      <w:r w:rsidRPr="007B34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50FC6" w:rsidRDefault="005B6CBE" w:rsidP="00050FC6">
      <w:pPr>
        <w:rPr>
          <w:rFonts w:ascii="宋体" w:hAnsi="宋体" w:cs="宋体"/>
          <w:color w:val="000000" w:themeColor="text1"/>
          <w:szCs w:val="21"/>
        </w:rPr>
      </w:pPr>
      <w:r>
        <w:rPr>
          <w:rFonts w:ascii="宋体" w:hAnsi="宋体" w:cs="宋体"/>
          <w:color w:val="000000" w:themeColor="text1"/>
          <w:szCs w:val="21"/>
        </w:rPr>
        <w:t xml:space="preserve"> </w:t>
      </w:r>
    </w:p>
    <w:p w:rsidR="005B6CBE" w:rsidRPr="00A95000" w:rsidRDefault="005B6CBE" w:rsidP="00861619">
      <w:pPr>
        <w:spacing w:line="360" w:lineRule="auto"/>
        <w:rPr>
          <w:rFonts w:ascii="Times New Roman" w:hAnsi="Times New Roman" w:cs="Times New Roman"/>
          <w:szCs w:val="21"/>
        </w:rPr>
      </w:pPr>
    </w:p>
    <w:p w:rsidR="007F24E6" w:rsidRPr="000C6990" w:rsidRDefault="007F24E6" w:rsidP="0039099F">
      <w:pPr>
        <w:spacing w:line="360" w:lineRule="auto"/>
        <w:rPr>
          <w:rFonts w:ascii="Times New Roman" w:hAnsi="Times New Roman" w:cs="Times New Roman"/>
          <w:color w:val="000000"/>
          <w:szCs w:val="21"/>
        </w:rPr>
      </w:pPr>
    </w:p>
    <w:p w:rsidR="00DE4763" w:rsidRPr="000A1E4C" w:rsidRDefault="00DE4763" w:rsidP="008477D4">
      <w:pPr>
        <w:spacing w:line="360" w:lineRule="auto"/>
        <w:rPr>
          <w:rFonts w:ascii="Times New Roman" w:hAnsi="Times New Roman" w:cs="Times New Roman"/>
          <w:color w:val="000000"/>
          <w:szCs w:val="21"/>
        </w:rPr>
      </w:pPr>
    </w:p>
    <w:p w:rsidR="00280D1D" w:rsidRDefault="00280D1D">
      <w:pPr>
        <w:rPr>
          <w:rFonts w:asciiTheme="minorHAnsi"/>
          <w:szCs w:val="21"/>
        </w:rPr>
      </w:pPr>
    </w:p>
    <w:p w:rsidR="00280D1D" w:rsidRDefault="00280D1D"/>
    <w:p w:rsidR="00280D1D" w:rsidRDefault="00280D1D">
      <w:pPr>
        <w:autoSpaceDE w:val="0"/>
        <w:autoSpaceDN w:val="0"/>
        <w:adjustRightInd w:val="0"/>
        <w:spacing w:line="240" w:lineRule="atLeast"/>
        <w:jc w:val="left"/>
        <w:rPr>
          <w:rFonts w:asciiTheme="minorHAnsi" w:hAnsi="Arial" w:cs="Arial"/>
          <w:szCs w:val="21"/>
        </w:rPr>
      </w:pPr>
    </w:p>
    <w:p w:rsidR="00280D1D" w:rsidRDefault="00280D1D">
      <w:pPr>
        <w:rPr>
          <w:rFonts w:asciiTheme="minorHAnsi" w:hAnsi="Arial" w:cs="Arial"/>
          <w:szCs w:val="21"/>
        </w:rPr>
      </w:pPr>
    </w:p>
    <w:p w:rsidR="00280D1D" w:rsidRDefault="00280D1D">
      <w:pPr>
        <w:rPr>
          <w:rFonts w:asciiTheme="minorHAnsi" w:hAnsi="Arial" w:cs="Arial"/>
          <w:szCs w:val="21"/>
        </w:rPr>
      </w:pPr>
    </w:p>
    <w:p w:rsidR="00280D1D" w:rsidRDefault="00280D1D"/>
    <w:p w:rsidR="00280D1D" w:rsidRDefault="00280D1D"/>
    <w:p w:rsidR="00280D1D" w:rsidRDefault="00280D1D"/>
    <w:p w:rsidR="00280D1D" w:rsidRDefault="00280D1D"/>
    <w:p w:rsidR="00280D1D" w:rsidRDefault="00280D1D"/>
    <w:p w:rsidR="00280D1D" w:rsidRDefault="00280D1D">
      <w:pPr>
        <w:autoSpaceDE w:val="0"/>
        <w:autoSpaceDN w:val="0"/>
        <w:adjustRightInd w:val="0"/>
        <w:spacing w:line="240" w:lineRule="atLeast"/>
        <w:jc w:val="left"/>
      </w:pPr>
    </w:p>
    <w:sectPr w:rsidR="00280D1D">
      <w:footnotePr>
        <w:numFmt w:val="chicago"/>
      </w:footnotePr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266F" w:rsidRDefault="0097266F" w:rsidP="00567930">
      <w:r>
        <w:separator/>
      </w:r>
    </w:p>
  </w:endnote>
  <w:endnote w:type="continuationSeparator" w:id="0">
    <w:p w:rsidR="0097266F" w:rsidRDefault="0097266F" w:rsidP="00567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4+CAJSymbolA">
    <w:altName w:val="Times New Roman"/>
    <w:charset w:val="00"/>
    <w:family w:val="auto"/>
    <w:pitch w:val="default"/>
    <w:sig w:usb0="00000000" w:usb1="00000000" w:usb2="0000000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266F" w:rsidRDefault="0097266F" w:rsidP="00567930">
      <w:r>
        <w:separator/>
      </w:r>
    </w:p>
  </w:footnote>
  <w:footnote w:type="continuationSeparator" w:id="0">
    <w:p w:rsidR="0097266F" w:rsidRDefault="0097266F" w:rsidP="00567930">
      <w:r>
        <w:continuationSeparator/>
      </w:r>
    </w:p>
  </w:footnote>
  <w:footnote w:id="1">
    <w:p w:rsidR="00B76F09" w:rsidRPr="005E7214" w:rsidRDefault="00B76F09">
      <w:pPr>
        <w:pStyle w:val="af"/>
        <w:rPr>
          <w:rFonts w:asciiTheme="minorEastAsia" w:eastAsiaTheme="minorEastAsia" w:hAnsiTheme="minorEastAsia"/>
        </w:rPr>
      </w:pPr>
      <w:r w:rsidRPr="005E7214">
        <w:rPr>
          <w:rStyle w:val="af0"/>
          <w:rFonts w:asciiTheme="minorEastAsia" w:eastAsiaTheme="minorEastAsia" w:hAnsiTheme="minorEastAsia"/>
        </w:rPr>
        <w:footnoteRef/>
      </w:r>
      <w:r w:rsidRPr="005E7214">
        <w:rPr>
          <w:rFonts w:asciiTheme="minorEastAsia" w:eastAsiaTheme="minorEastAsia" w:hAnsiTheme="minorEastAsia" w:cs="宋体" w:hint="eastAsia"/>
          <w:kern w:val="0"/>
        </w:rPr>
        <w:t>通信作者：</w:t>
      </w:r>
      <w:r w:rsidRPr="005E7214">
        <w:rPr>
          <w:rFonts w:asciiTheme="minorEastAsia" w:eastAsiaTheme="minorEastAsia" w:hAnsiTheme="minorEastAsia" w:cs="宋体"/>
          <w:kern w:val="0"/>
        </w:rPr>
        <w:t>高清平，</w:t>
      </w:r>
      <w:r w:rsidR="006F7085" w:rsidRPr="005E7214">
        <w:rPr>
          <w:rFonts w:asciiTheme="minorEastAsia" w:eastAsiaTheme="minorEastAsia" w:hAnsiTheme="minorEastAsia" w:cs="Times New Roman"/>
          <w:kern w:val="0"/>
        </w:rPr>
        <w:t>E</w:t>
      </w:r>
      <w:r w:rsidRPr="005E7214">
        <w:rPr>
          <w:rFonts w:asciiTheme="minorEastAsia" w:eastAsiaTheme="minorEastAsia" w:hAnsiTheme="minorEastAsia" w:cs="Times New Roman"/>
          <w:kern w:val="0"/>
        </w:rPr>
        <w:t>-mail:</w:t>
      </w:r>
      <w:r w:rsidRPr="005E7214">
        <w:rPr>
          <w:rFonts w:asciiTheme="minorEastAsia" w:eastAsiaTheme="minorEastAsia" w:hAnsiTheme="minorEastAsia" w:cs="宋体" w:hint="eastAsia"/>
          <w:kern w:val="0"/>
        </w:rPr>
        <w:t xml:space="preserve"> </w:t>
      </w:r>
      <w:r w:rsidRPr="005E7214">
        <w:rPr>
          <w:rFonts w:asciiTheme="minorEastAsia" w:eastAsiaTheme="minorEastAsia" w:hAnsiTheme="minorEastAsia" w:cs="Times New Roman"/>
          <w:kern w:val="0"/>
        </w:rPr>
        <w:t>13006126285@163.com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72A27"/>
    <w:rsid w:val="00000086"/>
    <w:rsid w:val="00006460"/>
    <w:rsid w:val="0001218A"/>
    <w:rsid w:val="00016083"/>
    <w:rsid w:val="00021713"/>
    <w:rsid w:val="00023068"/>
    <w:rsid w:val="00023154"/>
    <w:rsid w:val="00025675"/>
    <w:rsid w:val="00026A3C"/>
    <w:rsid w:val="00035858"/>
    <w:rsid w:val="0004781C"/>
    <w:rsid w:val="0005018D"/>
    <w:rsid w:val="00050FC6"/>
    <w:rsid w:val="00055468"/>
    <w:rsid w:val="0005750F"/>
    <w:rsid w:val="000647C7"/>
    <w:rsid w:val="000671DB"/>
    <w:rsid w:val="000702BF"/>
    <w:rsid w:val="00072053"/>
    <w:rsid w:val="00074054"/>
    <w:rsid w:val="000748FF"/>
    <w:rsid w:val="00084B50"/>
    <w:rsid w:val="00097CDD"/>
    <w:rsid w:val="000A0118"/>
    <w:rsid w:val="000A4EE8"/>
    <w:rsid w:val="000A51CA"/>
    <w:rsid w:val="000A6CB7"/>
    <w:rsid w:val="000B7700"/>
    <w:rsid w:val="000C07E5"/>
    <w:rsid w:val="000C6532"/>
    <w:rsid w:val="000C6990"/>
    <w:rsid w:val="000E164B"/>
    <w:rsid w:val="000E646C"/>
    <w:rsid w:val="000F3310"/>
    <w:rsid w:val="00101132"/>
    <w:rsid w:val="00101728"/>
    <w:rsid w:val="00110D1C"/>
    <w:rsid w:val="001212F9"/>
    <w:rsid w:val="00127FBC"/>
    <w:rsid w:val="0013234D"/>
    <w:rsid w:val="001412E1"/>
    <w:rsid w:val="00143AFC"/>
    <w:rsid w:val="001508F4"/>
    <w:rsid w:val="00152540"/>
    <w:rsid w:val="00153D8F"/>
    <w:rsid w:val="001637C2"/>
    <w:rsid w:val="00164406"/>
    <w:rsid w:val="00166EE6"/>
    <w:rsid w:val="00167D34"/>
    <w:rsid w:val="00172A27"/>
    <w:rsid w:val="00177107"/>
    <w:rsid w:val="00184767"/>
    <w:rsid w:val="00190F35"/>
    <w:rsid w:val="00194296"/>
    <w:rsid w:val="001D3D3F"/>
    <w:rsid w:val="001E1E0D"/>
    <w:rsid w:val="001E7BDE"/>
    <w:rsid w:val="001F71AA"/>
    <w:rsid w:val="001F7838"/>
    <w:rsid w:val="00200A9C"/>
    <w:rsid w:val="00207E52"/>
    <w:rsid w:val="00210717"/>
    <w:rsid w:val="00221800"/>
    <w:rsid w:val="00234DCA"/>
    <w:rsid w:val="00236EC1"/>
    <w:rsid w:val="002414B9"/>
    <w:rsid w:val="00255166"/>
    <w:rsid w:val="00257262"/>
    <w:rsid w:val="0027015B"/>
    <w:rsid w:val="00280D1D"/>
    <w:rsid w:val="00287FB9"/>
    <w:rsid w:val="00291680"/>
    <w:rsid w:val="00293373"/>
    <w:rsid w:val="002B58A5"/>
    <w:rsid w:val="002C301B"/>
    <w:rsid w:val="002E0742"/>
    <w:rsid w:val="002E2EAA"/>
    <w:rsid w:val="002E3704"/>
    <w:rsid w:val="002E3B5E"/>
    <w:rsid w:val="002F445F"/>
    <w:rsid w:val="00322750"/>
    <w:rsid w:val="00322FE2"/>
    <w:rsid w:val="00354FCF"/>
    <w:rsid w:val="00363547"/>
    <w:rsid w:val="00363F04"/>
    <w:rsid w:val="00364991"/>
    <w:rsid w:val="00366394"/>
    <w:rsid w:val="00370219"/>
    <w:rsid w:val="00372B16"/>
    <w:rsid w:val="00376776"/>
    <w:rsid w:val="00386DA3"/>
    <w:rsid w:val="0039099F"/>
    <w:rsid w:val="003A2DC8"/>
    <w:rsid w:val="003B4691"/>
    <w:rsid w:val="003B60C2"/>
    <w:rsid w:val="003D2A62"/>
    <w:rsid w:val="003F267C"/>
    <w:rsid w:val="003F2EE6"/>
    <w:rsid w:val="00403A98"/>
    <w:rsid w:val="00405BB3"/>
    <w:rsid w:val="00414B5F"/>
    <w:rsid w:val="00416057"/>
    <w:rsid w:val="00423D84"/>
    <w:rsid w:val="00425744"/>
    <w:rsid w:val="00427292"/>
    <w:rsid w:val="00432744"/>
    <w:rsid w:val="0045362B"/>
    <w:rsid w:val="00454FFF"/>
    <w:rsid w:val="00470A6E"/>
    <w:rsid w:val="00482702"/>
    <w:rsid w:val="00486EFE"/>
    <w:rsid w:val="004A00BF"/>
    <w:rsid w:val="004A27B0"/>
    <w:rsid w:val="004B0988"/>
    <w:rsid w:val="004C7652"/>
    <w:rsid w:val="004E0223"/>
    <w:rsid w:val="004E4CCE"/>
    <w:rsid w:val="004E4D0B"/>
    <w:rsid w:val="004E7726"/>
    <w:rsid w:val="004F108A"/>
    <w:rsid w:val="004F1842"/>
    <w:rsid w:val="0050122B"/>
    <w:rsid w:val="00510CA0"/>
    <w:rsid w:val="0051134A"/>
    <w:rsid w:val="00525FE8"/>
    <w:rsid w:val="00532077"/>
    <w:rsid w:val="005334CD"/>
    <w:rsid w:val="00535D59"/>
    <w:rsid w:val="005426A5"/>
    <w:rsid w:val="00544960"/>
    <w:rsid w:val="00553C69"/>
    <w:rsid w:val="00560555"/>
    <w:rsid w:val="0056121B"/>
    <w:rsid w:val="005621FA"/>
    <w:rsid w:val="005623A3"/>
    <w:rsid w:val="00566222"/>
    <w:rsid w:val="00567930"/>
    <w:rsid w:val="005701A0"/>
    <w:rsid w:val="0057315C"/>
    <w:rsid w:val="005807AD"/>
    <w:rsid w:val="005A3B4F"/>
    <w:rsid w:val="005B4D74"/>
    <w:rsid w:val="005B6CBE"/>
    <w:rsid w:val="005C1B52"/>
    <w:rsid w:val="005E1076"/>
    <w:rsid w:val="005E21AC"/>
    <w:rsid w:val="005E53C6"/>
    <w:rsid w:val="005E7214"/>
    <w:rsid w:val="005F0374"/>
    <w:rsid w:val="005F0A80"/>
    <w:rsid w:val="006051D8"/>
    <w:rsid w:val="00623A51"/>
    <w:rsid w:val="00632F1D"/>
    <w:rsid w:val="00640AAF"/>
    <w:rsid w:val="00652C14"/>
    <w:rsid w:val="006631C8"/>
    <w:rsid w:val="006644A4"/>
    <w:rsid w:val="00673074"/>
    <w:rsid w:val="006828A6"/>
    <w:rsid w:val="00683E58"/>
    <w:rsid w:val="006937CD"/>
    <w:rsid w:val="006A256D"/>
    <w:rsid w:val="006A7A0A"/>
    <w:rsid w:val="006A7FFB"/>
    <w:rsid w:val="006B02DD"/>
    <w:rsid w:val="006B300D"/>
    <w:rsid w:val="006C644D"/>
    <w:rsid w:val="006D7AEC"/>
    <w:rsid w:val="006E20CF"/>
    <w:rsid w:val="006E2557"/>
    <w:rsid w:val="006F0572"/>
    <w:rsid w:val="006F1F8E"/>
    <w:rsid w:val="006F5775"/>
    <w:rsid w:val="006F7085"/>
    <w:rsid w:val="00704A8F"/>
    <w:rsid w:val="00721062"/>
    <w:rsid w:val="0072437C"/>
    <w:rsid w:val="007245DE"/>
    <w:rsid w:val="0073277F"/>
    <w:rsid w:val="00735759"/>
    <w:rsid w:val="00756916"/>
    <w:rsid w:val="0076244C"/>
    <w:rsid w:val="00762C36"/>
    <w:rsid w:val="00764464"/>
    <w:rsid w:val="00767ED7"/>
    <w:rsid w:val="007706CA"/>
    <w:rsid w:val="007719CF"/>
    <w:rsid w:val="00771EFA"/>
    <w:rsid w:val="00772991"/>
    <w:rsid w:val="00776098"/>
    <w:rsid w:val="0077658A"/>
    <w:rsid w:val="00795814"/>
    <w:rsid w:val="007A0D04"/>
    <w:rsid w:val="007A163A"/>
    <w:rsid w:val="007B1C9A"/>
    <w:rsid w:val="007B341F"/>
    <w:rsid w:val="007C13F2"/>
    <w:rsid w:val="007C1B94"/>
    <w:rsid w:val="007C402A"/>
    <w:rsid w:val="007D4182"/>
    <w:rsid w:val="007D578D"/>
    <w:rsid w:val="007D7F68"/>
    <w:rsid w:val="007E1FFD"/>
    <w:rsid w:val="007E2D8F"/>
    <w:rsid w:val="007E59B7"/>
    <w:rsid w:val="007F1114"/>
    <w:rsid w:val="007F24E6"/>
    <w:rsid w:val="007F2598"/>
    <w:rsid w:val="007F3AB8"/>
    <w:rsid w:val="007F421F"/>
    <w:rsid w:val="007F763B"/>
    <w:rsid w:val="00806EEC"/>
    <w:rsid w:val="00810457"/>
    <w:rsid w:val="00814D28"/>
    <w:rsid w:val="00816559"/>
    <w:rsid w:val="00816D0C"/>
    <w:rsid w:val="00822224"/>
    <w:rsid w:val="00824A77"/>
    <w:rsid w:val="00835435"/>
    <w:rsid w:val="00835A87"/>
    <w:rsid w:val="0084328C"/>
    <w:rsid w:val="008467C1"/>
    <w:rsid w:val="008477D4"/>
    <w:rsid w:val="00855267"/>
    <w:rsid w:val="008607CC"/>
    <w:rsid w:val="008614EB"/>
    <w:rsid w:val="00861619"/>
    <w:rsid w:val="00885CDE"/>
    <w:rsid w:val="008869D9"/>
    <w:rsid w:val="008A160F"/>
    <w:rsid w:val="008A55E2"/>
    <w:rsid w:val="008B1AED"/>
    <w:rsid w:val="008D2705"/>
    <w:rsid w:val="008E3EE3"/>
    <w:rsid w:val="008F756D"/>
    <w:rsid w:val="008F7C28"/>
    <w:rsid w:val="00911221"/>
    <w:rsid w:val="00914AD5"/>
    <w:rsid w:val="00924A65"/>
    <w:rsid w:val="0092641C"/>
    <w:rsid w:val="00926B6D"/>
    <w:rsid w:val="00934425"/>
    <w:rsid w:val="00944E1C"/>
    <w:rsid w:val="00954EAF"/>
    <w:rsid w:val="0097266F"/>
    <w:rsid w:val="00977976"/>
    <w:rsid w:val="00977D7A"/>
    <w:rsid w:val="0098533C"/>
    <w:rsid w:val="00985C3C"/>
    <w:rsid w:val="00995F5C"/>
    <w:rsid w:val="009A37AD"/>
    <w:rsid w:val="009B050D"/>
    <w:rsid w:val="009B29E5"/>
    <w:rsid w:val="009B2BFF"/>
    <w:rsid w:val="009B3E69"/>
    <w:rsid w:val="009C53D2"/>
    <w:rsid w:val="009C79D4"/>
    <w:rsid w:val="009D0AA0"/>
    <w:rsid w:val="009D2459"/>
    <w:rsid w:val="009D2A8F"/>
    <w:rsid w:val="009E7BED"/>
    <w:rsid w:val="00A0333F"/>
    <w:rsid w:val="00A16946"/>
    <w:rsid w:val="00A22EF2"/>
    <w:rsid w:val="00A240C2"/>
    <w:rsid w:val="00A272B1"/>
    <w:rsid w:val="00A30922"/>
    <w:rsid w:val="00A337A9"/>
    <w:rsid w:val="00A3722C"/>
    <w:rsid w:val="00A42565"/>
    <w:rsid w:val="00A572F8"/>
    <w:rsid w:val="00A660F2"/>
    <w:rsid w:val="00A813D9"/>
    <w:rsid w:val="00A85836"/>
    <w:rsid w:val="00A859CF"/>
    <w:rsid w:val="00A93498"/>
    <w:rsid w:val="00AA0321"/>
    <w:rsid w:val="00AA53DE"/>
    <w:rsid w:val="00AA69F5"/>
    <w:rsid w:val="00AB272D"/>
    <w:rsid w:val="00AB3377"/>
    <w:rsid w:val="00AB340D"/>
    <w:rsid w:val="00AB6401"/>
    <w:rsid w:val="00AC01E6"/>
    <w:rsid w:val="00AC2291"/>
    <w:rsid w:val="00AD000E"/>
    <w:rsid w:val="00AD473B"/>
    <w:rsid w:val="00AE0418"/>
    <w:rsid w:val="00AE74F8"/>
    <w:rsid w:val="00AF5140"/>
    <w:rsid w:val="00B00235"/>
    <w:rsid w:val="00B0346F"/>
    <w:rsid w:val="00B05CE7"/>
    <w:rsid w:val="00B109E7"/>
    <w:rsid w:val="00B14F39"/>
    <w:rsid w:val="00B226F1"/>
    <w:rsid w:val="00B257AB"/>
    <w:rsid w:val="00B25CD2"/>
    <w:rsid w:val="00B411F4"/>
    <w:rsid w:val="00B4411E"/>
    <w:rsid w:val="00B4488C"/>
    <w:rsid w:val="00B51038"/>
    <w:rsid w:val="00B54584"/>
    <w:rsid w:val="00B5577D"/>
    <w:rsid w:val="00B557D2"/>
    <w:rsid w:val="00B63F51"/>
    <w:rsid w:val="00B649C8"/>
    <w:rsid w:val="00B71AD4"/>
    <w:rsid w:val="00B7481F"/>
    <w:rsid w:val="00B764C6"/>
    <w:rsid w:val="00B766FA"/>
    <w:rsid w:val="00B76F09"/>
    <w:rsid w:val="00B80C4B"/>
    <w:rsid w:val="00B87FF2"/>
    <w:rsid w:val="00B945DB"/>
    <w:rsid w:val="00BA2D97"/>
    <w:rsid w:val="00BB1640"/>
    <w:rsid w:val="00BB2F7B"/>
    <w:rsid w:val="00BB35D2"/>
    <w:rsid w:val="00BC05F3"/>
    <w:rsid w:val="00BC0AD6"/>
    <w:rsid w:val="00BC0BEB"/>
    <w:rsid w:val="00BC5F9A"/>
    <w:rsid w:val="00BE2AF4"/>
    <w:rsid w:val="00BF20D5"/>
    <w:rsid w:val="00BF6994"/>
    <w:rsid w:val="00C05E9E"/>
    <w:rsid w:val="00C06083"/>
    <w:rsid w:val="00C07328"/>
    <w:rsid w:val="00C103FA"/>
    <w:rsid w:val="00C1585A"/>
    <w:rsid w:val="00C15E5D"/>
    <w:rsid w:val="00C169EB"/>
    <w:rsid w:val="00C2123F"/>
    <w:rsid w:val="00C24976"/>
    <w:rsid w:val="00C3047E"/>
    <w:rsid w:val="00C34349"/>
    <w:rsid w:val="00C37862"/>
    <w:rsid w:val="00C46BB4"/>
    <w:rsid w:val="00C47A94"/>
    <w:rsid w:val="00C517BD"/>
    <w:rsid w:val="00C54E72"/>
    <w:rsid w:val="00C64B7B"/>
    <w:rsid w:val="00C71F85"/>
    <w:rsid w:val="00C77E3D"/>
    <w:rsid w:val="00C80B67"/>
    <w:rsid w:val="00C846CE"/>
    <w:rsid w:val="00C872BC"/>
    <w:rsid w:val="00CC3853"/>
    <w:rsid w:val="00CD0832"/>
    <w:rsid w:val="00CD3497"/>
    <w:rsid w:val="00CE4429"/>
    <w:rsid w:val="00CF132A"/>
    <w:rsid w:val="00CF2530"/>
    <w:rsid w:val="00CF32A0"/>
    <w:rsid w:val="00CF3FE6"/>
    <w:rsid w:val="00D00834"/>
    <w:rsid w:val="00D047A7"/>
    <w:rsid w:val="00D07DE2"/>
    <w:rsid w:val="00D2542C"/>
    <w:rsid w:val="00D26559"/>
    <w:rsid w:val="00D30ECC"/>
    <w:rsid w:val="00D32D95"/>
    <w:rsid w:val="00D33C3C"/>
    <w:rsid w:val="00D60F78"/>
    <w:rsid w:val="00D72DDF"/>
    <w:rsid w:val="00D8060A"/>
    <w:rsid w:val="00D85F9A"/>
    <w:rsid w:val="00DA168C"/>
    <w:rsid w:val="00DA1F50"/>
    <w:rsid w:val="00DB06F0"/>
    <w:rsid w:val="00DB3B34"/>
    <w:rsid w:val="00DC48CA"/>
    <w:rsid w:val="00DD16DB"/>
    <w:rsid w:val="00DD79DB"/>
    <w:rsid w:val="00DE4763"/>
    <w:rsid w:val="00DF0A76"/>
    <w:rsid w:val="00DF1397"/>
    <w:rsid w:val="00DF47F3"/>
    <w:rsid w:val="00E02ED2"/>
    <w:rsid w:val="00E10053"/>
    <w:rsid w:val="00E12CB2"/>
    <w:rsid w:val="00E324D4"/>
    <w:rsid w:val="00E34C96"/>
    <w:rsid w:val="00E420E3"/>
    <w:rsid w:val="00E52CCB"/>
    <w:rsid w:val="00E7180A"/>
    <w:rsid w:val="00E74FAE"/>
    <w:rsid w:val="00EA3C03"/>
    <w:rsid w:val="00EA7196"/>
    <w:rsid w:val="00EB131D"/>
    <w:rsid w:val="00EB4F8E"/>
    <w:rsid w:val="00EB60E4"/>
    <w:rsid w:val="00EC453A"/>
    <w:rsid w:val="00EC4649"/>
    <w:rsid w:val="00EC51E9"/>
    <w:rsid w:val="00ED779C"/>
    <w:rsid w:val="00EE3E10"/>
    <w:rsid w:val="00EF1B5B"/>
    <w:rsid w:val="00EF6019"/>
    <w:rsid w:val="00F049E3"/>
    <w:rsid w:val="00F06120"/>
    <w:rsid w:val="00F10C38"/>
    <w:rsid w:val="00F12B77"/>
    <w:rsid w:val="00F16656"/>
    <w:rsid w:val="00F17FA6"/>
    <w:rsid w:val="00F213CB"/>
    <w:rsid w:val="00F23452"/>
    <w:rsid w:val="00F37B08"/>
    <w:rsid w:val="00F41FBE"/>
    <w:rsid w:val="00F57636"/>
    <w:rsid w:val="00F65238"/>
    <w:rsid w:val="00F65B87"/>
    <w:rsid w:val="00F701F7"/>
    <w:rsid w:val="00F80A86"/>
    <w:rsid w:val="00F8263D"/>
    <w:rsid w:val="00FA5F14"/>
    <w:rsid w:val="00FB1C62"/>
    <w:rsid w:val="00FB220F"/>
    <w:rsid w:val="00FB242B"/>
    <w:rsid w:val="00FB341F"/>
    <w:rsid w:val="00FB73A1"/>
    <w:rsid w:val="00FD33DB"/>
    <w:rsid w:val="00FD43F1"/>
    <w:rsid w:val="00FD684E"/>
    <w:rsid w:val="00FE5B46"/>
    <w:rsid w:val="00FE6A8C"/>
    <w:rsid w:val="00FE6EBA"/>
    <w:rsid w:val="00FF6B1E"/>
    <w:rsid w:val="02EE057F"/>
    <w:rsid w:val="06386C2D"/>
    <w:rsid w:val="070B583A"/>
    <w:rsid w:val="09C35209"/>
    <w:rsid w:val="0B52060A"/>
    <w:rsid w:val="0CEC12B2"/>
    <w:rsid w:val="0F3065C4"/>
    <w:rsid w:val="0F556B74"/>
    <w:rsid w:val="0FDB166A"/>
    <w:rsid w:val="159C736E"/>
    <w:rsid w:val="16E920A3"/>
    <w:rsid w:val="19A97AFE"/>
    <w:rsid w:val="1C02209E"/>
    <w:rsid w:val="1CC16D23"/>
    <w:rsid w:val="1CDB1ECE"/>
    <w:rsid w:val="202A4366"/>
    <w:rsid w:val="202D24E8"/>
    <w:rsid w:val="20593BEE"/>
    <w:rsid w:val="205C29A4"/>
    <w:rsid w:val="20E8253F"/>
    <w:rsid w:val="216344A0"/>
    <w:rsid w:val="21AB3C1F"/>
    <w:rsid w:val="251A456C"/>
    <w:rsid w:val="26B76FBB"/>
    <w:rsid w:val="27A96173"/>
    <w:rsid w:val="28970EF3"/>
    <w:rsid w:val="289F7701"/>
    <w:rsid w:val="29D24D86"/>
    <w:rsid w:val="2CFF748A"/>
    <w:rsid w:val="2DEE0154"/>
    <w:rsid w:val="2F275F65"/>
    <w:rsid w:val="30DA161F"/>
    <w:rsid w:val="3185732F"/>
    <w:rsid w:val="34515E98"/>
    <w:rsid w:val="34E00172"/>
    <w:rsid w:val="35834AFF"/>
    <w:rsid w:val="3B452AC0"/>
    <w:rsid w:val="3F7A0885"/>
    <w:rsid w:val="411A18F3"/>
    <w:rsid w:val="42E24DC8"/>
    <w:rsid w:val="434261B4"/>
    <w:rsid w:val="45042D1D"/>
    <w:rsid w:val="48AF0E19"/>
    <w:rsid w:val="49E95682"/>
    <w:rsid w:val="4A042903"/>
    <w:rsid w:val="4A1C78A7"/>
    <w:rsid w:val="4CA36F6C"/>
    <w:rsid w:val="4D1318D6"/>
    <w:rsid w:val="4E5632E1"/>
    <w:rsid w:val="4EE05DA8"/>
    <w:rsid w:val="51780BDE"/>
    <w:rsid w:val="54A375BB"/>
    <w:rsid w:val="54FC6227"/>
    <w:rsid w:val="59A07C88"/>
    <w:rsid w:val="5FA272B1"/>
    <w:rsid w:val="631416A1"/>
    <w:rsid w:val="6381734B"/>
    <w:rsid w:val="643E2426"/>
    <w:rsid w:val="6464296C"/>
    <w:rsid w:val="66850B63"/>
    <w:rsid w:val="68FB3ADC"/>
    <w:rsid w:val="6A040F9D"/>
    <w:rsid w:val="6ECD55EE"/>
    <w:rsid w:val="6F241981"/>
    <w:rsid w:val="6FD063D4"/>
    <w:rsid w:val="706E72A3"/>
    <w:rsid w:val="737B2873"/>
    <w:rsid w:val="73C00AC8"/>
    <w:rsid w:val="75623583"/>
    <w:rsid w:val="76634782"/>
    <w:rsid w:val="7C2457F2"/>
    <w:rsid w:val="7C4A5AFD"/>
    <w:rsid w:val="7D914EE3"/>
    <w:rsid w:val="7F7A0961"/>
    <w:rsid w:val="7FDF3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4D36E73-029C-43DB-8AE1-CC7E916EF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 w:cs="黑体"/>
      <w:kern w:val="2"/>
      <w:sz w:val="21"/>
      <w:szCs w:val="22"/>
    </w:rPr>
  </w:style>
  <w:style w:type="paragraph" w:styleId="2">
    <w:name w:val="heading 2"/>
    <w:basedOn w:val="a"/>
    <w:link w:val="2Char"/>
    <w:uiPriority w:val="9"/>
    <w:qFormat/>
    <w:rsid w:val="00DE4763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subject"/>
    <w:basedOn w:val="a4"/>
    <w:next w:val="a4"/>
    <w:link w:val="Char"/>
    <w:unhideWhenUsed/>
    <w:qFormat/>
    <w:rPr>
      <w:b/>
      <w:bCs/>
    </w:rPr>
  </w:style>
  <w:style w:type="paragraph" w:styleId="a4">
    <w:name w:val="annotation text"/>
    <w:basedOn w:val="a"/>
    <w:link w:val="Char0"/>
    <w:unhideWhenUsed/>
    <w:qFormat/>
    <w:pPr>
      <w:jc w:val="left"/>
    </w:pPr>
  </w:style>
  <w:style w:type="paragraph" w:styleId="a5">
    <w:name w:val="Balloon Text"/>
    <w:basedOn w:val="a"/>
    <w:link w:val="Char1"/>
    <w:unhideWhenUsed/>
    <w:qFormat/>
    <w:rPr>
      <w:sz w:val="18"/>
      <w:szCs w:val="18"/>
    </w:rPr>
  </w:style>
  <w:style w:type="paragraph" w:styleId="a6">
    <w:name w:val="Normal (Web)"/>
    <w:basedOn w:val="a"/>
    <w:uiPriority w:val="99"/>
    <w:unhideWhenUsed/>
    <w:qFormat/>
    <w:pPr>
      <w:jc w:val="left"/>
    </w:pPr>
    <w:rPr>
      <w:rFonts w:cs="宋体"/>
      <w:kern w:val="0"/>
      <w:sz w:val="24"/>
      <w:szCs w:val="24"/>
    </w:rPr>
  </w:style>
  <w:style w:type="character" w:styleId="a7">
    <w:name w:val="Strong"/>
    <w:basedOn w:val="a0"/>
    <w:uiPriority w:val="22"/>
    <w:qFormat/>
    <w:rPr>
      <w:b/>
    </w:rPr>
  </w:style>
  <w:style w:type="character" w:styleId="a8">
    <w:name w:val="FollowedHyperlink"/>
    <w:basedOn w:val="a0"/>
    <w:unhideWhenUsed/>
    <w:qFormat/>
    <w:rPr>
      <w:color w:val="5F5F5F"/>
      <w:u w:val="none"/>
    </w:rPr>
  </w:style>
  <w:style w:type="character" w:styleId="a9">
    <w:name w:val="Emphasis"/>
    <w:basedOn w:val="a0"/>
    <w:uiPriority w:val="20"/>
    <w:qFormat/>
    <w:rPr>
      <w:i/>
    </w:rPr>
  </w:style>
  <w:style w:type="character" w:styleId="aa">
    <w:name w:val="Hyperlink"/>
    <w:basedOn w:val="a0"/>
    <w:unhideWhenUsed/>
    <w:qFormat/>
    <w:rPr>
      <w:color w:val="002B82"/>
      <w:u w:val="none"/>
    </w:rPr>
  </w:style>
  <w:style w:type="character" w:styleId="ab">
    <w:name w:val="annotation reference"/>
    <w:basedOn w:val="a0"/>
    <w:unhideWhenUsed/>
    <w:qFormat/>
    <w:rPr>
      <w:sz w:val="21"/>
      <w:szCs w:val="21"/>
    </w:rPr>
  </w:style>
  <w:style w:type="table" w:styleId="ac">
    <w:name w:val="Table Grid"/>
    <w:basedOn w:val="a1"/>
    <w:uiPriority w:val="3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-1">
    <w:name w:val="z-窗体底端1"/>
    <w:basedOn w:val="a"/>
    <w:next w:val="a"/>
    <w:link w:val="z-Char"/>
    <w:uiPriority w:val="99"/>
    <w:unhideWhenUsed/>
    <w:qFormat/>
    <w:pPr>
      <w:pBdr>
        <w:top w:val="single" w:sz="6" w:space="1" w:color="auto"/>
      </w:pBdr>
      <w:jc w:val="center"/>
    </w:pPr>
    <w:rPr>
      <w:rFonts w:ascii="Arial" w:cs="Arial"/>
      <w:vanish/>
      <w:sz w:val="16"/>
      <w:szCs w:val="16"/>
    </w:rPr>
  </w:style>
  <w:style w:type="paragraph" w:customStyle="1" w:styleId="z-10">
    <w:name w:val="z-窗体顶端1"/>
    <w:basedOn w:val="a"/>
    <w:next w:val="a"/>
    <w:link w:val="z-Char0"/>
    <w:uiPriority w:val="99"/>
    <w:unhideWhenUsed/>
    <w:qFormat/>
    <w:pPr>
      <w:pBdr>
        <w:bottom w:val="single" w:sz="6" w:space="1" w:color="auto"/>
      </w:pBdr>
      <w:jc w:val="center"/>
    </w:pPr>
    <w:rPr>
      <w:rFonts w:ascii="Arial" w:cs="Arial"/>
      <w:vanish/>
      <w:sz w:val="16"/>
      <w:szCs w:val="16"/>
    </w:rPr>
  </w:style>
  <w:style w:type="character" w:customStyle="1" w:styleId="z-Char">
    <w:name w:val="z-窗体底端 Char"/>
    <w:basedOn w:val="a0"/>
    <w:link w:val="z-1"/>
    <w:uiPriority w:val="99"/>
    <w:semiHidden/>
    <w:qFormat/>
    <w:rPr>
      <w:rFonts w:ascii="Arial" w:eastAsia="宋体" w:hAnsi="Calibri" w:cs="Arial"/>
      <w:vanish/>
      <w:sz w:val="16"/>
      <w:szCs w:val="16"/>
    </w:rPr>
  </w:style>
  <w:style w:type="character" w:customStyle="1" w:styleId="z-Char0">
    <w:name w:val="z-窗体顶端 Char"/>
    <w:basedOn w:val="a0"/>
    <w:link w:val="z-10"/>
    <w:uiPriority w:val="99"/>
    <w:semiHidden/>
    <w:qFormat/>
    <w:rPr>
      <w:rFonts w:ascii="Arial" w:eastAsia="宋体" w:hAnsi="Calibri" w:cs="Arial"/>
      <w:vanish/>
      <w:sz w:val="16"/>
      <w:szCs w:val="16"/>
    </w:rPr>
  </w:style>
  <w:style w:type="character" w:customStyle="1" w:styleId="active">
    <w:name w:val="active"/>
    <w:basedOn w:val="a0"/>
    <w:qFormat/>
    <w:rPr>
      <w:color w:val="E60000"/>
      <w:sz w:val="21"/>
      <w:szCs w:val="21"/>
    </w:rPr>
  </w:style>
  <w:style w:type="character" w:customStyle="1" w:styleId="spanleft">
    <w:name w:val="spanleft"/>
    <w:basedOn w:val="a0"/>
    <w:qFormat/>
  </w:style>
  <w:style w:type="character" w:customStyle="1" w:styleId="Char0">
    <w:name w:val="批注文字 Char"/>
    <w:basedOn w:val="a0"/>
    <w:link w:val="a4"/>
    <w:qFormat/>
    <w:rPr>
      <w:rFonts w:ascii="Calibri" w:hAnsi="Calibri" w:cs="黑体"/>
      <w:kern w:val="2"/>
      <w:sz w:val="21"/>
      <w:szCs w:val="22"/>
    </w:rPr>
  </w:style>
  <w:style w:type="character" w:customStyle="1" w:styleId="Char">
    <w:name w:val="批注主题 Char"/>
    <w:basedOn w:val="Char0"/>
    <w:link w:val="a3"/>
    <w:semiHidden/>
    <w:qFormat/>
    <w:rPr>
      <w:rFonts w:ascii="Calibri" w:hAnsi="Calibri" w:cs="黑体"/>
      <w:b/>
      <w:bCs/>
      <w:kern w:val="2"/>
      <w:sz w:val="21"/>
      <w:szCs w:val="22"/>
    </w:rPr>
  </w:style>
  <w:style w:type="character" w:customStyle="1" w:styleId="Char1">
    <w:name w:val="批注框文本 Char"/>
    <w:basedOn w:val="a0"/>
    <w:link w:val="a5"/>
    <w:semiHidden/>
    <w:qFormat/>
    <w:rPr>
      <w:rFonts w:ascii="Calibri" w:hAnsi="Calibri" w:cs="黑体"/>
      <w:kern w:val="2"/>
      <w:sz w:val="18"/>
      <w:szCs w:val="18"/>
    </w:rPr>
  </w:style>
  <w:style w:type="paragraph" w:styleId="ad">
    <w:name w:val="header"/>
    <w:basedOn w:val="a"/>
    <w:link w:val="Char2"/>
    <w:unhideWhenUsed/>
    <w:rsid w:val="0056793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basedOn w:val="a0"/>
    <w:link w:val="ad"/>
    <w:rsid w:val="00567930"/>
    <w:rPr>
      <w:rFonts w:ascii="Calibri" w:hAnsi="Calibri" w:cs="黑体"/>
      <w:kern w:val="2"/>
      <w:sz w:val="18"/>
      <w:szCs w:val="18"/>
    </w:rPr>
  </w:style>
  <w:style w:type="paragraph" w:styleId="ae">
    <w:name w:val="footer"/>
    <w:basedOn w:val="a"/>
    <w:link w:val="Char3"/>
    <w:unhideWhenUsed/>
    <w:rsid w:val="0056793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3">
    <w:name w:val="页脚 Char"/>
    <w:basedOn w:val="a0"/>
    <w:link w:val="ae"/>
    <w:rsid w:val="00567930"/>
    <w:rPr>
      <w:rFonts w:ascii="Calibri" w:hAnsi="Calibri" w:cs="黑体"/>
      <w:kern w:val="2"/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DE4763"/>
    <w:rPr>
      <w:rFonts w:ascii="宋体" w:hAnsi="宋体" w:cs="宋体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DE4763"/>
  </w:style>
  <w:style w:type="paragraph" w:styleId="af">
    <w:name w:val="footnote text"/>
    <w:basedOn w:val="a"/>
    <w:link w:val="Char4"/>
    <w:semiHidden/>
    <w:unhideWhenUsed/>
    <w:rsid w:val="00B76F09"/>
    <w:pPr>
      <w:snapToGrid w:val="0"/>
      <w:jc w:val="left"/>
    </w:pPr>
    <w:rPr>
      <w:sz w:val="18"/>
      <w:szCs w:val="18"/>
    </w:rPr>
  </w:style>
  <w:style w:type="character" w:customStyle="1" w:styleId="Char4">
    <w:name w:val="脚注文本 Char"/>
    <w:basedOn w:val="a0"/>
    <w:link w:val="af"/>
    <w:semiHidden/>
    <w:rsid w:val="00B76F09"/>
    <w:rPr>
      <w:rFonts w:ascii="Calibri" w:hAnsi="Calibri" w:cs="黑体"/>
      <w:kern w:val="2"/>
      <w:sz w:val="18"/>
      <w:szCs w:val="18"/>
    </w:rPr>
  </w:style>
  <w:style w:type="character" w:styleId="af0">
    <w:name w:val="footnote reference"/>
    <w:basedOn w:val="a0"/>
    <w:semiHidden/>
    <w:unhideWhenUsed/>
    <w:rsid w:val="00B76F09"/>
    <w:rPr>
      <w:vertAlign w:val="superscript"/>
    </w:rPr>
  </w:style>
  <w:style w:type="table" w:customStyle="1" w:styleId="1">
    <w:name w:val="网格型1"/>
    <w:basedOn w:val="a1"/>
    <w:next w:val="ac"/>
    <w:uiPriority w:val="39"/>
    <w:rsid w:val="00B14F39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7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1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7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E1E9F6D-981B-4151-947C-47E3ACB0A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4415</TotalTime>
  <Pages>7</Pages>
  <Words>2104</Words>
  <Characters>11994</Characters>
  <Application>Microsoft Office Word</Application>
  <DocSecurity>0</DocSecurity>
  <Lines>99</Lines>
  <Paragraphs>28</Paragraphs>
  <ScaleCrop>false</ScaleCrop>
  <Company/>
  <LinksUpToDate>false</LinksUpToDate>
  <CharactersWithSpaces>14070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弥散性血管内凝血临床分析</dc:title>
  <dc:subject/>
  <dc:creator>叶志林</dc:creator>
  <cp:keywords/>
  <dc:description/>
  <cp:lastModifiedBy>叶志林</cp:lastModifiedBy>
  <cp:revision>6</cp:revision>
  <dcterms:created xsi:type="dcterms:W3CDTF">2015-10-11T09:48:00Z</dcterms:created>
  <dcterms:modified xsi:type="dcterms:W3CDTF">2016-04-26T03:01:00Z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2052-10.1.0.5399</vt:lpwstr>
  </property>
</Properties>
</file>