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3655D" w:rsidRPr="005C56BA" w:rsidRDefault="0083655D" w:rsidP="0083655D">
      <w:pPr>
        <w:spacing w:line="400" w:lineRule="exact"/>
        <w:rPr>
          <w:rFonts w:ascii="Times New Roman" w:hAnsi="Times New Roman" w:hint="eastAsia"/>
          <w:b/>
          <w:color w:val="0070C0"/>
          <w:sz w:val="24"/>
        </w:rPr>
      </w:pPr>
      <w:r w:rsidRPr="005C56BA">
        <w:rPr>
          <w:rFonts w:ascii="Times New Roman" w:hAnsi="Times New Roman" w:hint="eastAsia"/>
          <w:b/>
          <w:color w:val="0070C0"/>
          <w:sz w:val="24"/>
        </w:rPr>
        <w:t>尊敬的编辑老师，您好！</w:t>
      </w:r>
    </w:p>
    <w:p w:rsidR="00894BEA" w:rsidRDefault="0083655D" w:rsidP="0083655D">
      <w:pPr>
        <w:spacing w:line="400" w:lineRule="exact"/>
        <w:rPr>
          <w:rFonts w:ascii="Times New Roman" w:hAnsi="Times New Roman" w:hint="eastAsia"/>
          <w:b/>
          <w:sz w:val="24"/>
        </w:rPr>
      </w:pPr>
      <w:r w:rsidRPr="005C56BA">
        <w:rPr>
          <w:rFonts w:ascii="Times New Roman" w:hAnsi="Times New Roman" w:hint="eastAsia"/>
          <w:b/>
          <w:color w:val="0070C0"/>
          <w:sz w:val="24"/>
        </w:rPr>
        <w:t>现已按贵刊修改意见对文章《</w:t>
      </w:r>
      <w:r w:rsidRPr="005C56BA">
        <w:rPr>
          <w:rFonts w:ascii="Times New Roman" w:hAnsi="Times New Roman" w:hint="eastAsia"/>
          <w:b/>
          <w:color w:val="0070C0"/>
          <w:sz w:val="24"/>
        </w:rPr>
        <w:t>联合检测血清精氨酸加压素及和肽素在肺源性心脏病患者中的临床意义</w:t>
      </w:r>
      <w:r w:rsidRPr="005C56BA">
        <w:rPr>
          <w:rFonts w:ascii="Times New Roman" w:hAnsi="Times New Roman" w:hint="eastAsia"/>
          <w:b/>
          <w:color w:val="0070C0"/>
          <w:sz w:val="24"/>
        </w:rPr>
        <w:t>》进行修改，</w:t>
      </w:r>
      <w:r w:rsidR="005C56BA" w:rsidRPr="005C56BA">
        <w:rPr>
          <w:rFonts w:ascii="Times New Roman" w:hAnsi="Times New Roman" w:hint="eastAsia"/>
          <w:b/>
          <w:color w:val="0070C0"/>
          <w:sz w:val="24"/>
        </w:rPr>
        <w:t xml:space="preserve"> </w:t>
      </w:r>
      <w:r w:rsidRPr="005C56BA">
        <w:rPr>
          <w:rFonts w:ascii="Times New Roman" w:hAnsi="Times New Roman" w:hint="eastAsia"/>
          <w:b/>
          <w:color w:val="0070C0"/>
          <w:sz w:val="24"/>
        </w:rPr>
        <w:t>谢谢指正！</w:t>
      </w:r>
    </w:p>
    <w:p w:rsidR="00894BEA" w:rsidRDefault="00894BEA" w:rsidP="0083655D">
      <w:pPr>
        <w:spacing w:line="400" w:lineRule="exact"/>
        <w:rPr>
          <w:rFonts w:ascii="Times New Roman" w:hAnsi="Times New Roman" w:hint="eastAsia"/>
          <w:b/>
          <w:sz w:val="24"/>
        </w:rPr>
      </w:pPr>
    </w:p>
    <w:p w:rsidR="00A95B74" w:rsidRPr="003B093C" w:rsidRDefault="00A95B74" w:rsidP="0083655D">
      <w:pPr>
        <w:spacing w:line="400" w:lineRule="exact"/>
        <w:rPr>
          <w:rFonts w:ascii="Times New Roman" w:hAnsi="Times New Roman"/>
          <w:b/>
          <w:sz w:val="24"/>
        </w:rPr>
      </w:pPr>
      <w:bookmarkStart w:id="0" w:name="_GoBack"/>
      <w:bookmarkEnd w:id="0"/>
      <w:r w:rsidRPr="003B093C">
        <w:rPr>
          <w:rFonts w:ascii="Times New Roman" w:hAnsi="Times New Roman" w:hint="eastAsia"/>
          <w:b/>
          <w:sz w:val="24"/>
        </w:rPr>
        <w:t>联合检测</w:t>
      </w:r>
      <w:r>
        <w:rPr>
          <w:rFonts w:ascii="Times New Roman" w:hAnsi="Times New Roman" w:hint="eastAsia"/>
          <w:b/>
          <w:sz w:val="24"/>
        </w:rPr>
        <w:t>血清精氨酸加压素及</w:t>
      </w:r>
      <w:r w:rsidRPr="003B093C">
        <w:rPr>
          <w:rFonts w:ascii="Times New Roman" w:hAnsi="Times New Roman" w:hint="eastAsia"/>
          <w:b/>
          <w:sz w:val="24"/>
        </w:rPr>
        <w:t>和肽素在</w:t>
      </w:r>
      <w:r>
        <w:rPr>
          <w:rFonts w:ascii="Times New Roman" w:hAnsi="Times New Roman" w:hint="eastAsia"/>
          <w:b/>
          <w:sz w:val="24"/>
        </w:rPr>
        <w:t>肺源性心脏病</w:t>
      </w:r>
      <w:r w:rsidRPr="003B093C">
        <w:rPr>
          <w:rFonts w:ascii="Times New Roman" w:hAnsi="Times New Roman" w:hint="eastAsia"/>
          <w:b/>
          <w:sz w:val="24"/>
        </w:rPr>
        <w:t>患者中的临床意义</w:t>
      </w:r>
    </w:p>
    <w:p w:rsidR="00A95B74" w:rsidRDefault="00A95B74" w:rsidP="00821BB6">
      <w:pPr>
        <w:widowControl/>
        <w:shd w:val="clear" w:color="auto" w:fill="FFFFFF"/>
        <w:rPr>
          <w:rFonts w:cs="宋体"/>
          <w:color w:val="000000"/>
          <w:kern w:val="0"/>
          <w:szCs w:val="21"/>
          <w:shd w:val="clear" w:color="auto" w:fill="FFFFFF"/>
        </w:rPr>
      </w:pPr>
      <w:r>
        <w:rPr>
          <w:rFonts w:ascii="楷体_GB2312" w:eastAsia="楷体_GB2312" w:cs="宋体" w:hint="eastAsia"/>
          <w:color w:val="000000"/>
          <w:kern w:val="0"/>
          <w:szCs w:val="21"/>
          <w:shd w:val="clear" w:color="auto" w:fill="FFFFFF"/>
        </w:rPr>
        <w:t>华中科技大学同济医学院附属荆州医院</w:t>
      </w:r>
      <w:r>
        <w:rPr>
          <w:rFonts w:ascii="楷体_GB2312" w:eastAsia="楷体_GB2312" w:cs="宋体"/>
          <w:color w:val="000000"/>
          <w:kern w:val="0"/>
          <w:szCs w:val="21"/>
          <w:shd w:val="clear" w:color="auto" w:fill="FFFFFF"/>
        </w:rPr>
        <w:t xml:space="preserve"> </w:t>
      </w:r>
      <w:r>
        <w:rPr>
          <w:rFonts w:ascii="楷体_GB2312" w:eastAsia="楷体_GB2312" w:cs="宋体" w:hint="eastAsia"/>
          <w:color w:val="000000"/>
          <w:kern w:val="0"/>
          <w:szCs w:val="21"/>
          <w:shd w:val="clear" w:color="auto" w:fill="FFFFFF"/>
        </w:rPr>
        <w:t>王冰</w:t>
      </w:r>
      <w:r>
        <w:rPr>
          <w:rFonts w:ascii="楷体_GB2312" w:eastAsia="楷体_GB2312" w:cs="宋体"/>
          <w:color w:val="000000"/>
          <w:kern w:val="0"/>
          <w:szCs w:val="21"/>
          <w:shd w:val="clear" w:color="auto" w:fill="FFFFFF"/>
          <w:vertAlign w:val="superscript"/>
        </w:rPr>
        <w:t xml:space="preserve"> </w:t>
      </w:r>
      <w:r>
        <w:rPr>
          <w:rFonts w:ascii="楷体_GB2312" w:eastAsia="楷体_GB2312" w:cs="宋体" w:hint="eastAsia"/>
          <w:color w:val="000000"/>
          <w:kern w:val="0"/>
          <w:szCs w:val="21"/>
          <w:shd w:val="clear" w:color="auto" w:fill="FFFFFF"/>
        </w:rPr>
        <w:t>李良海</w:t>
      </w:r>
      <w:r>
        <w:rPr>
          <w:rFonts w:cs="宋体"/>
          <w:color w:val="000000"/>
          <w:kern w:val="0"/>
          <w:szCs w:val="21"/>
          <w:shd w:val="clear" w:color="auto" w:fill="FFFFFF"/>
          <w:vertAlign w:val="superscript"/>
        </w:rPr>
        <w:t xml:space="preserve"> *</w:t>
      </w:r>
      <w:r>
        <w:rPr>
          <w:rFonts w:cs="宋体"/>
          <w:color w:val="000000"/>
          <w:kern w:val="0"/>
          <w:szCs w:val="21"/>
          <w:shd w:val="clear" w:color="auto" w:fill="FFFFFF"/>
        </w:rPr>
        <w:t xml:space="preserve">  434020 </w:t>
      </w:r>
    </w:p>
    <w:p w:rsidR="00A95B74" w:rsidRDefault="00A95B74" w:rsidP="00821BB6">
      <w:pPr>
        <w:spacing w:line="400" w:lineRule="exact"/>
        <w:rPr>
          <w:rFonts w:cs="宋体"/>
          <w:color w:val="000000"/>
          <w:szCs w:val="21"/>
        </w:rPr>
      </w:pPr>
      <w:r>
        <w:rPr>
          <w:rFonts w:hint="eastAsia"/>
          <w:color w:val="000000"/>
          <w:szCs w:val="21"/>
        </w:rPr>
        <w:t>通讯作者：李良海，</w:t>
      </w:r>
      <w:r>
        <w:rPr>
          <w:color w:val="000000"/>
          <w:szCs w:val="21"/>
        </w:rPr>
        <w:t>E-mail</w:t>
      </w:r>
      <w:r>
        <w:rPr>
          <w:rFonts w:hint="eastAsia"/>
          <w:color w:val="000000"/>
          <w:szCs w:val="21"/>
        </w:rPr>
        <w:t>：</w:t>
      </w:r>
      <w:r>
        <w:rPr>
          <w:rFonts w:cs="宋体"/>
          <w:color w:val="000000"/>
          <w:szCs w:val="21"/>
        </w:rPr>
        <w:t xml:space="preserve"> iceking1204@163.com  </w:t>
      </w:r>
    </w:p>
    <w:p w:rsidR="00A95B74" w:rsidRDefault="00A95B74" w:rsidP="00821BB6">
      <w:pPr>
        <w:spacing w:line="400" w:lineRule="exact"/>
        <w:rPr>
          <w:rFonts w:ascii="Times New Roman" w:hAnsi="Times New Roman"/>
        </w:rPr>
      </w:pPr>
      <w:r w:rsidRPr="003B093C">
        <w:rPr>
          <w:rFonts w:ascii="Times New Roman" w:hAnsi="Times New Roman"/>
          <w:b/>
        </w:rPr>
        <w:t>[</w:t>
      </w:r>
      <w:r w:rsidRPr="003B093C">
        <w:rPr>
          <w:rFonts w:ascii="Times New Roman" w:hAnsi="Times New Roman" w:hint="eastAsia"/>
          <w:b/>
        </w:rPr>
        <w:t>摘要</w:t>
      </w:r>
      <w:r w:rsidRPr="003B093C">
        <w:rPr>
          <w:rFonts w:ascii="Times New Roman" w:hAnsi="Times New Roman"/>
          <w:b/>
        </w:rPr>
        <w:t xml:space="preserve">] </w:t>
      </w:r>
      <w:r w:rsidRPr="003B093C">
        <w:rPr>
          <w:rFonts w:ascii="Times New Roman" w:hAnsi="Times New Roman" w:hint="eastAsia"/>
          <w:b/>
        </w:rPr>
        <w:t>目的</w:t>
      </w:r>
      <w:r w:rsidRPr="003B093C">
        <w:rPr>
          <w:rFonts w:ascii="Times New Roman" w:hAnsi="Times New Roman"/>
        </w:rPr>
        <w:t xml:space="preserve"> </w:t>
      </w:r>
      <w:r>
        <w:rPr>
          <w:rFonts w:ascii="Times New Roman" w:hAnsi="Times New Roman" w:hint="eastAsia"/>
        </w:rPr>
        <w:t>观察肺源性心脏病（肺心病）</w:t>
      </w:r>
      <w:r w:rsidRPr="003B093C">
        <w:rPr>
          <w:rFonts w:ascii="Times New Roman" w:hAnsi="Times New Roman" w:hint="eastAsia"/>
        </w:rPr>
        <w:t>患者</w:t>
      </w:r>
      <w:r>
        <w:rPr>
          <w:rFonts w:ascii="Times New Roman" w:hAnsi="Times New Roman" w:hint="eastAsia"/>
        </w:rPr>
        <w:t>缓解期、急性加重期的血清</w:t>
      </w:r>
      <w:r w:rsidR="00312D94">
        <w:rPr>
          <w:rFonts w:ascii="Times New Roman" w:hAnsi="Times New Roman" w:hint="eastAsia"/>
        </w:rPr>
        <w:t>精氨酸加压素</w:t>
      </w:r>
      <w:r w:rsidRPr="00132FE0">
        <w:rPr>
          <w:rFonts w:ascii="Times New Roman" w:hAnsi="Times New Roman"/>
          <w:sz w:val="24"/>
        </w:rPr>
        <w:t>A</w:t>
      </w:r>
      <w:r w:rsidR="00312D94">
        <w:rPr>
          <w:rFonts w:ascii="Times New Roman" w:hAnsi="Times New Roman" w:hint="eastAsia"/>
          <w:sz w:val="24"/>
        </w:rPr>
        <w:t>VP</w:t>
      </w:r>
      <w:r w:rsidRPr="00132FE0">
        <w:rPr>
          <w:rFonts w:ascii="Times New Roman" w:hAnsi="Times New Roman" w:hint="eastAsia"/>
        </w:rPr>
        <w:t>、和肽素</w:t>
      </w:r>
      <w:r w:rsidR="00312D94">
        <w:rPr>
          <w:rFonts w:ascii="Times New Roman" w:hAnsi="Times New Roman" w:hint="eastAsia"/>
        </w:rPr>
        <w:t>CPT</w:t>
      </w:r>
      <w:r w:rsidRPr="003B093C">
        <w:rPr>
          <w:rFonts w:ascii="Times New Roman" w:hAnsi="Times New Roman" w:hint="eastAsia"/>
        </w:rPr>
        <w:t>的变化特征</w:t>
      </w:r>
      <w:r>
        <w:rPr>
          <w:rFonts w:ascii="Times New Roman" w:hAnsi="Times New Roman" w:hint="eastAsia"/>
        </w:rPr>
        <w:t>，探讨两者</w:t>
      </w:r>
      <w:r w:rsidRPr="003B093C">
        <w:rPr>
          <w:rFonts w:ascii="Times New Roman" w:hAnsi="Times New Roman" w:hint="eastAsia"/>
        </w:rPr>
        <w:t>与动脉血气分析的相关性</w:t>
      </w:r>
      <w:r>
        <w:rPr>
          <w:rFonts w:ascii="Times New Roman" w:hAnsi="Times New Roman" w:hint="eastAsia"/>
        </w:rPr>
        <w:t>，以期评估血清</w:t>
      </w:r>
      <w:r w:rsidR="00312D94">
        <w:rPr>
          <w:rFonts w:ascii="Times New Roman" w:hAnsi="Times New Roman" w:hint="eastAsia"/>
        </w:rPr>
        <w:t>AVP</w:t>
      </w:r>
      <w:r w:rsidRPr="00132FE0">
        <w:rPr>
          <w:rFonts w:ascii="Times New Roman" w:hAnsi="Times New Roman" w:hint="eastAsia"/>
        </w:rPr>
        <w:t>、</w:t>
      </w:r>
      <w:r w:rsidR="00312D94">
        <w:rPr>
          <w:rFonts w:ascii="Times New Roman" w:hAnsi="Times New Roman" w:hint="eastAsia"/>
          <w:sz w:val="24"/>
        </w:rPr>
        <w:t>CPT</w:t>
      </w:r>
      <w:r>
        <w:rPr>
          <w:rFonts w:ascii="Times New Roman" w:hAnsi="Times New Roman" w:hint="eastAsia"/>
        </w:rPr>
        <w:t>对肺心病患者病情进展和预后疗效评估的临床意义</w:t>
      </w:r>
      <w:r w:rsidRPr="003B093C">
        <w:rPr>
          <w:rFonts w:ascii="Times New Roman" w:hAnsi="Times New Roman" w:hint="eastAsia"/>
        </w:rPr>
        <w:t>。</w:t>
      </w:r>
      <w:r w:rsidRPr="003B093C">
        <w:rPr>
          <w:rFonts w:ascii="Times New Roman" w:hAnsi="Times New Roman" w:hint="eastAsia"/>
          <w:b/>
        </w:rPr>
        <w:t>方法</w:t>
      </w:r>
      <w:r w:rsidRPr="003B093C">
        <w:rPr>
          <w:rFonts w:ascii="Times New Roman" w:hAnsi="Times New Roman"/>
        </w:rPr>
        <w:t xml:space="preserve"> </w:t>
      </w:r>
      <w:r>
        <w:rPr>
          <w:rFonts w:ascii="Times New Roman" w:hAnsi="Times New Roman"/>
        </w:rPr>
        <w:t>98</w:t>
      </w:r>
      <w:r>
        <w:rPr>
          <w:rFonts w:ascii="Times New Roman" w:hAnsi="Times New Roman" w:hint="eastAsia"/>
        </w:rPr>
        <w:t>例研究对象分为三组，包括健康对照组</w:t>
      </w:r>
      <w:r>
        <w:rPr>
          <w:rFonts w:ascii="Times New Roman" w:hAnsi="Times New Roman"/>
        </w:rPr>
        <w:t>30</w:t>
      </w:r>
      <w:r>
        <w:rPr>
          <w:rFonts w:ascii="Times New Roman" w:hAnsi="Times New Roman" w:hint="eastAsia"/>
        </w:rPr>
        <w:t>例、肺心病缓解期</w:t>
      </w:r>
      <w:r>
        <w:rPr>
          <w:rFonts w:ascii="Times New Roman" w:hAnsi="Times New Roman"/>
        </w:rPr>
        <w:t>36</w:t>
      </w:r>
      <w:r>
        <w:rPr>
          <w:rFonts w:ascii="Times New Roman" w:hAnsi="Times New Roman" w:hint="eastAsia"/>
        </w:rPr>
        <w:t>例、肺心病急性加重期</w:t>
      </w:r>
      <w:r>
        <w:rPr>
          <w:rFonts w:ascii="Times New Roman" w:hAnsi="Times New Roman"/>
        </w:rPr>
        <w:t>32</w:t>
      </w:r>
      <w:r>
        <w:rPr>
          <w:rFonts w:ascii="Times New Roman" w:hAnsi="Times New Roman" w:hint="eastAsia"/>
        </w:rPr>
        <w:t>例，所有研究对象入院后采用酶联免疫吸附法测定血清</w:t>
      </w:r>
      <w:r w:rsidR="00312D94">
        <w:rPr>
          <w:rFonts w:ascii="Times New Roman" w:hAnsi="Times New Roman" w:hint="eastAsia"/>
          <w:sz w:val="24"/>
        </w:rPr>
        <w:t>AVP</w:t>
      </w:r>
      <w:r>
        <w:rPr>
          <w:rFonts w:ascii="Times New Roman" w:hAnsi="Times New Roman" w:hint="eastAsia"/>
        </w:rPr>
        <w:t>、</w:t>
      </w:r>
      <w:r w:rsidR="00312D94">
        <w:rPr>
          <w:rFonts w:ascii="Times New Roman" w:hAnsi="Times New Roman" w:hint="eastAsia"/>
          <w:sz w:val="24"/>
        </w:rPr>
        <w:t>CPT</w:t>
      </w:r>
      <w:r>
        <w:rPr>
          <w:rFonts w:ascii="Times New Roman" w:hAnsi="Times New Roman" w:hint="eastAsia"/>
        </w:rPr>
        <w:t>水平。</w:t>
      </w:r>
      <w:r>
        <w:rPr>
          <w:rFonts w:ascii="Times New Roman" w:hAnsi="Times New Roman"/>
        </w:rPr>
        <w:t xml:space="preserve"> </w:t>
      </w:r>
      <w:r w:rsidRPr="00D3288D">
        <w:rPr>
          <w:rFonts w:ascii="Times New Roman" w:hAnsi="Times New Roman" w:hint="eastAsia"/>
          <w:b/>
        </w:rPr>
        <w:t>结果</w:t>
      </w:r>
      <w:r w:rsidRPr="003B093C">
        <w:rPr>
          <w:rFonts w:ascii="Times New Roman" w:hAnsi="Times New Roman"/>
        </w:rPr>
        <w:t xml:space="preserve"> </w:t>
      </w:r>
      <w:r>
        <w:rPr>
          <w:rFonts w:ascii="Times New Roman" w:hAnsi="Times New Roman" w:hint="eastAsia"/>
        </w:rPr>
        <w:t>与健康对照组和肺心病缓解期患者对比，肺心病急性加重期患者的血清</w:t>
      </w:r>
      <w:r w:rsidR="00312D94">
        <w:rPr>
          <w:rFonts w:ascii="Times New Roman" w:hAnsi="Times New Roman" w:hint="eastAsia"/>
          <w:sz w:val="24"/>
        </w:rPr>
        <w:t>AVP</w:t>
      </w:r>
      <w:r>
        <w:rPr>
          <w:rFonts w:ascii="Times New Roman" w:hAnsi="Times New Roman" w:hint="eastAsia"/>
        </w:rPr>
        <w:t>、</w:t>
      </w:r>
      <w:r w:rsidR="00312D94">
        <w:rPr>
          <w:rFonts w:ascii="Times New Roman" w:hAnsi="Times New Roman" w:hint="eastAsia"/>
          <w:sz w:val="24"/>
        </w:rPr>
        <w:t>CPT</w:t>
      </w:r>
      <w:r>
        <w:rPr>
          <w:rFonts w:ascii="Times New Roman" w:hAnsi="Times New Roman" w:hint="eastAsia"/>
        </w:rPr>
        <w:t>水平显著升高；且急性加重期的</w:t>
      </w:r>
      <w:r w:rsidR="00F53297">
        <w:rPr>
          <w:rFonts w:ascii="Times New Roman" w:hAnsi="Times New Roman" w:hint="eastAsia"/>
          <w:sz w:val="24"/>
        </w:rPr>
        <w:t>AVP</w:t>
      </w:r>
      <w:r>
        <w:rPr>
          <w:rFonts w:ascii="Times New Roman" w:hAnsi="Times New Roman" w:hint="eastAsia"/>
        </w:rPr>
        <w:t>、</w:t>
      </w:r>
      <w:r w:rsidR="00F53297">
        <w:rPr>
          <w:rFonts w:ascii="Times New Roman" w:hAnsi="Times New Roman" w:hint="eastAsia"/>
          <w:sz w:val="24"/>
        </w:rPr>
        <w:t>CPT</w:t>
      </w:r>
      <w:r>
        <w:rPr>
          <w:rFonts w:ascii="Times New Roman" w:hAnsi="Times New Roman" w:hint="eastAsia"/>
        </w:rPr>
        <w:t>与动脉血</w:t>
      </w:r>
      <w:r>
        <w:rPr>
          <w:rFonts w:ascii="Times New Roman" w:hAnsi="Times New Roman"/>
        </w:rPr>
        <w:t>PH</w:t>
      </w:r>
      <w:r>
        <w:rPr>
          <w:rFonts w:ascii="Times New Roman" w:hAnsi="Times New Roman" w:hint="eastAsia"/>
        </w:rPr>
        <w:t>值、氧分压（</w:t>
      </w:r>
      <w:r>
        <w:rPr>
          <w:rFonts w:ascii="Times New Roman" w:hAnsi="Times New Roman"/>
        </w:rPr>
        <w:t>PO</w:t>
      </w:r>
      <w:r w:rsidRPr="0018287D">
        <w:rPr>
          <w:rFonts w:ascii="Times New Roman" w:hAnsi="Times New Roman"/>
          <w:vertAlign w:val="subscript"/>
        </w:rPr>
        <w:t>2</w:t>
      </w:r>
      <w:r w:rsidRPr="00852579">
        <w:rPr>
          <w:rFonts w:ascii="Times New Roman" w:hAnsi="Times New Roman" w:hint="eastAsia"/>
        </w:rPr>
        <w:t>）</w:t>
      </w:r>
      <w:r>
        <w:rPr>
          <w:rFonts w:ascii="Times New Roman" w:hAnsi="Times New Roman" w:hint="eastAsia"/>
        </w:rPr>
        <w:t>呈负相关，而与动脉血二氧化碳分压（</w:t>
      </w:r>
      <w:r>
        <w:rPr>
          <w:rFonts w:ascii="Times New Roman" w:hAnsi="Times New Roman"/>
        </w:rPr>
        <w:t>PCO</w:t>
      </w:r>
      <w:r w:rsidRPr="0018287D">
        <w:rPr>
          <w:rFonts w:ascii="Times New Roman" w:hAnsi="Times New Roman"/>
          <w:vertAlign w:val="subscript"/>
        </w:rPr>
        <w:t>2</w:t>
      </w:r>
      <w:r>
        <w:rPr>
          <w:rFonts w:ascii="Times New Roman" w:hAnsi="Times New Roman" w:hint="eastAsia"/>
        </w:rPr>
        <w:t>）呈正相关（</w:t>
      </w:r>
      <w:r w:rsidRPr="0018287D">
        <w:rPr>
          <w:rFonts w:ascii="Times New Roman" w:hAnsi="Times New Roman"/>
          <w:i/>
        </w:rPr>
        <w:t>P</w:t>
      </w:r>
      <w:r>
        <w:rPr>
          <w:rFonts w:ascii="Times New Roman" w:hAnsi="Times New Roman"/>
        </w:rPr>
        <w:t>&lt;0.05</w:t>
      </w:r>
      <w:r>
        <w:rPr>
          <w:rFonts w:ascii="Times New Roman" w:hAnsi="Times New Roman" w:hint="eastAsia"/>
        </w:rPr>
        <w:t>）。</w:t>
      </w:r>
      <w:r w:rsidRPr="00D3288D">
        <w:rPr>
          <w:rFonts w:ascii="Times New Roman" w:hAnsi="Times New Roman" w:hint="eastAsia"/>
          <w:b/>
        </w:rPr>
        <w:t>结论</w:t>
      </w:r>
      <w:r>
        <w:rPr>
          <w:rFonts w:ascii="Times New Roman" w:hAnsi="Times New Roman"/>
        </w:rPr>
        <w:t xml:space="preserve"> </w:t>
      </w:r>
      <w:r>
        <w:rPr>
          <w:rFonts w:ascii="Times New Roman" w:hAnsi="Times New Roman" w:hint="eastAsia"/>
        </w:rPr>
        <w:t>肺心病急性发作患者的血清</w:t>
      </w:r>
      <w:r w:rsidR="00F53297">
        <w:rPr>
          <w:rFonts w:ascii="Times New Roman" w:hAnsi="Times New Roman" w:hint="eastAsia"/>
          <w:sz w:val="24"/>
        </w:rPr>
        <w:t>AVP</w:t>
      </w:r>
      <w:r>
        <w:rPr>
          <w:rFonts w:ascii="Times New Roman" w:hAnsi="Times New Roman" w:hint="eastAsia"/>
        </w:rPr>
        <w:t>、</w:t>
      </w:r>
      <w:r w:rsidR="00F53297">
        <w:rPr>
          <w:rFonts w:ascii="Times New Roman" w:hAnsi="Times New Roman" w:hint="eastAsia"/>
          <w:sz w:val="24"/>
        </w:rPr>
        <w:t>CPT</w:t>
      </w:r>
      <w:r>
        <w:rPr>
          <w:rFonts w:ascii="Times New Roman" w:hAnsi="Times New Roman" w:hint="eastAsia"/>
        </w:rPr>
        <w:t>的水平显著增高。由此可见，联合检测血清</w:t>
      </w:r>
      <w:r w:rsidR="00F53297">
        <w:rPr>
          <w:rFonts w:ascii="Times New Roman" w:hAnsi="Times New Roman" w:hint="eastAsia"/>
          <w:sz w:val="24"/>
        </w:rPr>
        <w:t>AVP</w:t>
      </w:r>
      <w:r>
        <w:rPr>
          <w:rFonts w:ascii="Times New Roman" w:hAnsi="Times New Roman" w:hint="eastAsia"/>
        </w:rPr>
        <w:t>、</w:t>
      </w:r>
      <w:r w:rsidR="00F53297">
        <w:rPr>
          <w:rFonts w:ascii="Times New Roman" w:hAnsi="Times New Roman" w:hint="eastAsia"/>
          <w:sz w:val="24"/>
        </w:rPr>
        <w:t>CPT</w:t>
      </w:r>
      <w:r>
        <w:rPr>
          <w:rFonts w:ascii="Times New Roman" w:hAnsi="Times New Roman" w:hint="eastAsia"/>
        </w:rPr>
        <w:t>对肺心病患者病情发展评估和疗效评价具有重要的临床参考价值。</w:t>
      </w:r>
    </w:p>
    <w:p w:rsidR="00A95B74" w:rsidRDefault="00A95B74" w:rsidP="003B093C">
      <w:pPr>
        <w:spacing w:line="400" w:lineRule="exact"/>
        <w:rPr>
          <w:rFonts w:ascii="Times New Roman" w:hAnsi="Times New Roman"/>
        </w:rPr>
      </w:pPr>
      <w:r w:rsidRPr="007D1746">
        <w:rPr>
          <w:rFonts w:ascii="Times New Roman" w:hAnsi="Times New Roman"/>
          <w:b/>
        </w:rPr>
        <w:t>[</w:t>
      </w:r>
      <w:r w:rsidRPr="007D1746">
        <w:rPr>
          <w:rFonts w:ascii="Times New Roman" w:hAnsi="Times New Roman" w:hint="eastAsia"/>
          <w:b/>
        </w:rPr>
        <w:t>关键词</w:t>
      </w:r>
      <w:r w:rsidRPr="007D1746">
        <w:rPr>
          <w:rFonts w:ascii="Times New Roman" w:hAnsi="Times New Roman"/>
          <w:b/>
        </w:rPr>
        <w:t>]</w:t>
      </w:r>
      <w:r>
        <w:rPr>
          <w:rFonts w:ascii="Times New Roman" w:hAnsi="Times New Roman"/>
          <w:b/>
        </w:rPr>
        <w:t xml:space="preserve"> </w:t>
      </w:r>
      <w:r>
        <w:rPr>
          <w:rFonts w:ascii="Times New Roman" w:hAnsi="Times New Roman" w:hint="eastAsia"/>
        </w:rPr>
        <w:t>精氨酸加压素；和肽素；肺源性心脏病；血气分析</w:t>
      </w:r>
    </w:p>
    <w:p w:rsidR="00A95B74" w:rsidRDefault="00A95B74" w:rsidP="003B093C">
      <w:pPr>
        <w:spacing w:line="400" w:lineRule="exact"/>
        <w:rPr>
          <w:rFonts w:ascii="Times New Roman" w:hAnsi="Times New Roman"/>
        </w:rPr>
      </w:pPr>
    </w:p>
    <w:p w:rsidR="00A95B74" w:rsidRDefault="00A95B74" w:rsidP="00FB7B54">
      <w:pPr>
        <w:spacing w:line="400" w:lineRule="exact"/>
        <w:ind w:firstLineChars="200" w:firstLine="420"/>
        <w:rPr>
          <w:rFonts w:ascii="Times New Roman" w:hAnsi="Times New Roman"/>
        </w:rPr>
      </w:pPr>
      <w:r>
        <w:rPr>
          <w:rFonts w:ascii="Times New Roman" w:hAnsi="Times New Roman" w:hint="eastAsia"/>
        </w:rPr>
        <w:t>和肽素（</w:t>
      </w:r>
      <w:r>
        <w:rPr>
          <w:rFonts w:ascii="Times New Roman" w:hAnsi="Times New Roman"/>
        </w:rPr>
        <w:t>C</w:t>
      </w:r>
      <w:r w:rsidRPr="00680C1E">
        <w:rPr>
          <w:rFonts w:ascii="Times New Roman" w:hAnsi="Times New Roman"/>
        </w:rPr>
        <w:t>opeptin</w:t>
      </w:r>
      <w:r>
        <w:rPr>
          <w:rFonts w:ascii="Times New Roman" w:hAnsi="Times New Roman"/>
        </w:rPr>
        <w:t>,</w:t>
      </w:r>
      <w:r w:rsidR="00552D8B">
        <w:rPr>
          <w:rFonts w:ascii="Times New Roman" w:hAnsi="Times New Roman" w:hint="eastAsia"/>
        </w:rPr>
        <w:t>CPT</w:t>
      </w:r>
      <w:r>
        <w:rPr>
          <w:rFonts w:ascii="Times New Roman" w:hAnsi="Times New Roman" w:hint="eastAsia"/>
        </w:rPr>
        <w:t>），为一种含有</w:t>
      </w:r>
      <w:r>
        <w:rPr>
          <w:rFonts w:ascii="Times New Roman" w:hAnsi="Times New Roman"/>
        </w:rPr>
        <w:t>39</w:t>
      </w:r>
      <w:r>
        <w:rPr>
          <w:rFonts w:ascii="Times New Roman" w:hAnsi="Times New Roman" w:hint="eastAsia"/>
        </w:rPr>
        <w:t>个氨基酸的糖肽，是精氨酸加压素（</w:t>
      </w:r>
      <w:r>
        <w:rPr>
          <w:rFonts w:ascii="Times New Roman" w:hAnsi="Times New Roman"/>
        </w:rPr>
        <w:t>A</w:t>
      </w:r>
      <w:r w:rsidRPr="00680C1E">
        <w:rPr>
          <w:rFonts w:ascii="Times New Roman" w:hAnsi="Times New Roman"/>
        </w:rPr>
        <w:t>rginine vasopressin</w:t>
      </w:r>
      <w:r>
        <w:rPr>
          <w:rFonts w:ascii="Times New Roman" w:hAnsi="Times New Roman"/>
        </w:rPr>
        <w:t>,</w:t>
      </w:r>
      <w:r w:rsidR="00312D94">
        <w:rPr>
          <w:rFonts w:ascii="Times New Roman" w:hAnsi="Times New Roman" w:hint="eastAsia"/>
        </w:rPr>
        <w:t>AVP</w:t>
      </w:r>
      <w:r>
        <w:rPr>
          <w:rFonts w:ascii="Times New Roman" w:hAnsi="Times New Roman" w:hint="eastAsia"/>
        </w:rPr>
        <w:t>）</w:t>
      </w:r>
      <w:r>
        <w:rPr>
          <w:rFonts w:ascii="Times New Roman" w:hAnsi="Times New Roman"/>
        </w:rPr>
        <w:t>C</w:t>
      </w:r>
      <w:r>
        <w:rPr>
          <w:rFonts w:ascii="Times New Roman" w:hAnsi="Times New Roman" w:hint="eastAsia"/>
        </w:rPr>
        <w:t>末端的一部分，两者主要由精氨酸加压素前体分泌；当机体处于高渗透压、低血压、缺氧和酸中毒等病理生理状态时，垂体后叶可大量释放</w:t>
      </w:r>
      <w:r w:rsidR="00B67103">
        <w:rPr>
          <w:rFonts w:ascii="Times New Roman" w:hAnsi="Times New Roman" w:hint="eastAsia"/>
        </w:rPr>
        <w:t>AVP</w:t>
      </w:r>
      <w:r>
        <w:rPr>
          <w:rFonts w:ascii="Times New Roman" w:hAnsi="Times New Roman" w:hint="eastAsia"/>
        </w:rPr>
        <w:t>、</w:t>
      </w:r>
      <w:r w:rsidR="00B67103">
        <w:rPr>
          <w:rFonts w:ascii="Times New Roman" w:hAnsi="Times New Roman" w:hint="eastAsia"/>
        </w:rPr>
        <w:t>CPT</w:t>
      </w:r>
      <w:r>
        <w:rPr>
          <w:rFonts w:ascii="Times New Roman" w:hAnsi="Times New Roman" w:hint="eastAsia"/>
        </w:rPr>
        <w:t>进入血液中，两者共同发挥调节中枢神经系统、调控渗透压的生理功能</w:t>
      </w:r>
      <w:r w:rsidR="00B67103">
        <w:rPr>
          <w:rFonts w:ascii="Times New Roman" w:hAnsi="Times New Roman"/>
          <w:vertAlign w:val="superscript"/>
        </w:rPr>
        <w:t>[</w:t>
      </w:r>
      <w:r w:rsidR="00B67103">
        <w:rPr>
          <w:rFonts w:ascii="Times New Roman" w:hAnsi="Times New Roman" w:hint="eastAsia"/>
          <w:vertAlign w:val="superscript"/>
        </w:rPr>
        <w:t>1</w:t>
      </w:r>
      <w:r w:rsidRPr="009964D9">
        <w:rPr>
          <w:rFonts w:ascii="Times New Roman" w:hAnsi="Times New Roman"/>
          <w:vertAlign w:val="superscript"/>
        </w:rPr>
        <w:t>-</w:t>
      </w:r>
      <w:r w:rsidR="00B67103">
        <w:rPr>
          <w:rFonts w:ascii="Times New Roman" w:hAnsi="Times New Roman" w:hint="eastAsia"/>
          <w:vertAlign w:val="superscript"/>
        </w:rPr>
        <w:t>3</w:t>
      </w:r>
      <w:r w:rsidRPr="009964D9">
        <w:rPr>
          <w:rFonts w:ascii="Times New Roman" w:hAnsi="Times New Roman"/>
          <w:vertAlign w:val="superscript"/>
        </w:rPr>
        <w:t>]</w:t>
      </w:r>
      <w:r w:rsidRPr="00D3288D">
        <w:rPr>
          <w:rFonts w:ascii="Times New Roman" w:hAnsi="Times New Roman" w:hint="eastAsia"/>
        </w:rPr>
        <w:t>。</w:t>
      </w:r>
      <w:r>
        <w:rPr>
          <w:rFonts w:ascii="Times New Roman" w:hAnsi="Times New Roman" w:hint="eastAsia"/>
        </w:rPr>
        <w:t>在心脑血管疾病、呼吸道感染等急危重症患者血清中</w:t>
      </w:r>
      <w:r w:rsidR="00B67103">
        <w:rPr>
          <w:rFonts w:ascii="Times New Roman" w:hAnsi="Times New Roman" w:hint="eastAsia"/>
        </w:rPr>
        <w:t>AVP</w:t>
      </w:r>
      <w:r>
        <w:rPr>
          <w:rFonts w:ascii="Times New Roman" w:hAnsi="Times New Roman" w:hint="eastAsia"/>
        </w:rPr>
        <w:t>的水平显著升高，被临床应用作为一种诊断疾病和评估病情的预测指标</w:t>
      </w:r>
      <w:r w:rsidRPr="00786322">
        <w:rPr>
          <w:rFonts w:ascii="Times New Roman" w:hAnsi="Times New Roman"/>
          <w:vertAlign w:val="superscript"/>
        </w:rPr>
        <w:t xml:space="preserve"> [</w:t>
      </w:r>
      <w:r w:rsidR="00B67103">
        <w:rPr>
          <w:rFonts w:ascii="Times New Roman" w:hAnsi="Times New Roman" w:hint="eastAsia"/>
          <w:vertAlign w:val="superscript"/>
        </w:rPr>
        <w:t>4-6</w:t>
      </w:r>
      <w:r w:rsidRPr="00786322">
        <w:rPr>
          <w:rFonts w:ascii="Times New Roman" w:hAnsi="Times New Roman"/>
          <w:vertAlign w:val="superscript"/>
        </w:rPr>
        <w:t>]</w:t>
      </w:r>
      <w:r>
        <w:rPr>
          <w:rFonts w:ascii="Times New Roman" w:hAnsi="Times New Roman" w:hint="eastAsia"/>
        </w:rPr>
        <w:t>。</w:t>
      </w:r>
      <w:r w:rsidRPr="0004186F">
        <w:rPr>
          <w:rFonts w:ascii="Times New Roman" w:hAnsi="Times New Roman" w:hint="eastAsia"/>
        </w:rPr>
        <w:t>因此，本</w:t>
      </w:r>
      <w:r>
        <w:rPr>
          <w:rFonts w:ascii="Times New Roman" w:hAnsi="Times New Roman" w:hint="eastAsia"/>
        </w:rPr>
        <w:t>研究联合</w:t>
      </w:r>
      <w:r w:rsidRPr="0004186F">
        <w:rPr>
          <w:rFonts w:ascii="Times New Roman" w:hAnsi="Times New Roman" w:hint="eastAsia"/>
        </w:rPr>
        <w:t>检测肺心病患者</w:t>
      </w:r>
      <w:r>
        <w:rPr>
          <w:rFonts w:ascii="Times New Roman" w:hAnsi="Times New Roman" w:hint="eastAsia"/>
        </w:rPr>
        <w:t>血</w:t>
      </w:r>
      <w:r w:rsidRPr="0004186F">
        <w:rPr>
          <w:rFonts w:ascii="Times New Roman" w:hAnsi="Times New Roman" w:hint="eastAsia"/>
        </w:rPr>
        <w:t>循环中的</w:t>
      </w:r>
      <w:r w:rsidR="00B67103">
        <w:rPr>
          <w:rFonts w:ascii="Times New Roman" w:hAnsi="Times New Roman" w:hint="eastAsia"/>
        </w:rPr>
        <w:t>AVP</w:t>
      </w:r>
      <w:r>
        <w:rPr>
          <w:rFonts w:ascii="Times New Roman" w:hAnsi="Times New Roman" w:hint="eastAsia"/>
        </w:rPr>
        <w:t>、</w:t>
      </w:r>
      <w:r w:rsidR="00B67103">
        <w:rPr>
          <w:rFonts w:ascii="Times New Roman" w:hAnsi="Times New Roman" w:hint="eastAsia"/>
        </w:rPr>
        <w:t>CPT</w:t>
      </w:r>
      <w:r w:rsidRPr="0004186F">
        <w:rPr>
          <w:rFonts w:ascii="Times New Roman" w:hAnsi="Times New Roman" w:hint="eastAsia"/>
        </w:rPr>
        <w:t>水平，并探索</w:t>
      </w:r>
      <w:r>
        <w:rPr>
          <w:rFonts w:ascii="Times New Roman" w:hAnsi="Times New Roman" w:hint="eastAsia"/>
        </w:rPr>
        <w:t>两者</w:t>
      </w:r>
      <w:r w:rsidRPr="0004186F">
        <w:rPr>
          <w:rFonts w:ascii="Times New Roman" w:hAnsi="Times New Roman" w:hint="eastAsia"/>
        </w:rPr>
        <w:t>水平变化是否与</w:t>
      </w:r>
      <w:r>
        <w:rPr>
          <w:rFonts w:ascii="Times New Roman" w:hAnsi="Times New Roman" w:hint="eastAsia"/>
        </w:rPr>
        <w:t>肺心病急性加重</w:t>
      </w:r>
      <w:r w:rsidRPr="0004186F">
        <w:rPr>
          <w:rFonts w:ascii="Times New Roman" w:hAnsi="Times New Roman" w:hint="eastAsia"/>
        </w:rPr>
        <w:t>密切相关</w:t>
      </w:r>
      <w:r>
        <w:rPr>
          <w:rFonts w:ascii="Times New Roman" w:hAnsi="Times New Roman" w:hint="eastAsia"/>
        </w:rPr>
        <w:t>。</w:t>
      </w:r>
    </w:p>
    <w:p w:rsidR="00A95B74" w:rsidRDefault="00A95B74" w:rsidP="0004186F">
      <w:pPr>
        <w:spacing w:line="400" w:lineRule="exact"/>
        <w:rPr>
          <w:rFonts w:ascii="Times New Roman" w:hAnsi="Times New Roman"/>
        </w:rPr>
      </w:pPr>
    </w:p>
    <w:p w:rsidR="00A95B74" w:rsidRPr="0004186F" w:rsidRDefault="00A95B74" w:rsidP="0004186F">
      <w:pPr>
        <w:spacing w:line="400" w:lineRule="exact"/>
        <w:rPr>
          <w:rFonts w:ascii="Times New Roman" w:hAnsi="Times New Roman"/>
          <w:b/>
        </w:rPr>
      </w:pPr>
      <w:r>
        <w:rPr>
          <w:rFonts w:ascii="Times New Roman" w:hAnsi="Times New Roman"/>
          <w:b/>
        </w:rPr>
        <w:t>1.</w:t>
      </w:r>
      <w:r w:rsidRPr="0004186F">
        <w:rPr>
          <w:rFonts w:ascii="Times New Roman" w:hAnsi="Times New Roman" w:hint="eastAsia"/>
          <w:b/>
        </w:rPr>
        <w:t>研究方法与技术</w:t>
      </w:r>
    </w:p>
    <w:p w:rsidR="00A95B74" w:rsidRPr="0004186F" w:rsidRDefault="00A95B74" w:rsidP="0004186F">
      <w:pPr>
        <w:spacing w:line="400" w:lineRule="exact"/>
        <w:rPr>
          <w:rFonts w:ascii="Times New Roman" w:hAnsi="Times New Roman"/>
          <w:b/>
        </w:rPr>
      </w:pPr>
      <w:r w:rsidRPr="0004186F">
        <w:rPr>
          <w:rFonts w:ascii="Times New Roman" w:hAnsi="Times New Roman"/>
          <w:b/>
        </w:rPr>
        <w:t xml:space="preserve">1.1 </w:t>
      </w:r>
      <w:r w:rsidRPr="0004186F">
        <w:rPr>
          <w:rFonts w:ascii="Times New Roman" w:hAnsi="Times New Roman" w:hint="eastAsia"/>
          <w:b/>
        </w:rPr>
        <w:t>研究对象</w:t>
      </w:r>
    </w:p>
    <w:p w:rsidR="00A95B74" w:rsidRPr="0004186F" w:rsidRDefault="00A95B74" w:rsidP="00FE2CBF">
      <w:pPr>
        <w:spacing w:line="400" w:lineRule="exact"/>
        <w:ind w:firstLineChars="200" w:firstLine="420"/>
        <w:rPr>
          <w:rFonts w:ascii="Times New Roman" w:hAnsi="Times New Roman"/>
        </w:rPr>
      </w:pPr>
      <w:r>
        <w:rPr>
          <w:rFonts w:ascii="Times New Roman" w:hAnsi="Times New Roman" w:hint="eastAsia"/>
        </w:rPr>
        <w:t>依照第七版内科学中肺源性心脏病的诊断标准，</w:t>
      </w:r>
      <w:r w:rsidRPr="0004186F">
        <w:rPr>
          <w:rFonts w:ascii="Times New Roman" w:hAnsi="Times New Roman" w:hint="eastAsia"/>
        </w:rPr>
        <w:t>选择我院</w:t>
      </w:r>
      <w:r w:rsidRPr="0004186F">
        <w:rPr>
          <w:rFonts w:ascii="Times New Roman" w:hAnsi="Times New Roman"/>
        </w:rPr>
        <w:t>2013</w:t>
      </w:r>
      <w:r w:rsidRPr="0004186F">
        <w:rPr>
          <w:rFonts w:ascii="Times New Roman" w:hAnsi="Times New Roman" w:hint="eastAsia"/>
        </w:rPr>
        <w:t>年</w:t>
      </w:r>
      <w:r w:rsidRPr="0004186F">
        <w:rPr>
          <w:rFonts w:ascii="Times New Roman" w:hAnsi="Times New Roman"/>
        </w:rPr>
        <w:t>12</w:t>
      </w:r>
      <w:r w:rsidRPr="0004186F">
        <w:rPr>
          <w:rFonts w:ascii="Times New Roman" w:hAnsi="Times New Roman" w:hint="eastAsia"/>
        </w:rPr>
        <w:t>月至</w:t>
      </w:r>
      <w:r w:rsidRPr="0004186F">
        <w:rPr>
          <w:rFonts w:ascii="Times New Roman" w:hAnsi="Times New Roman"/>
        </w:rPr>
        <w:t>2014</w:t>
      </w:r>
      <w:r w:rsidRPr="0004186F">
        <w:rPr>
          <w:rFonts w:ascii="Times New Roman" w:hAnsi="Times New Roman" w:hint="eastAsia"/>
        </w:rPr>
        <w:t>年</w:t>
      </w:r>
      <w:r w:rsidRPr="0004186F">
        <w:rPr>
          <w:rFonts w:ascii="Times New Roman" w:hAnsi="Times New Roman"/>
        </w:rPr>
        <w:t>12</w:t>
      </w:r>
      <w:r w:rsidRPr="0004186F">
        <w:rPr>
          <w:rFonts w:ascii="Times New Roman" w:hAnsi="Times New Roman" w:hint="eastAsia"/>
        </w:rPr>
        <w:t>月收治的肺心病患者</w:t>
      </w:r>
      <w:r>
        <w:rPr>
          <w:rFonts w:ascii="Times New Roman" w:hAnsi="Times New Roman"/>
        </w:rPr>
        <w:t>68</w:t>
      </w:r>
      <w:r w:rsidRPr="0004186F">
        <w:rPr>
          <w:rFonts w:ascii="Times New Roman" w:hAnsi="Times New Roman" w:hint="eastAsia"/>
        </w:rPr>
        <w:t>例，</w:t>
      </w:r>
      <w:r>
        <w:rPr>
          <w:rFonts w:ascii="Times New Roman" w:hAnsi="Times New Roman" w:hint="eastAsia"/>
        </w:rPr>
        <w:t>包括</w:t>
      </w:r>
      <w:r>
        <w:rPr>
          <w:rFonts w:ascii="Times New Roman" w:hAnsi="Times New Roman"/>
        </w:rPr>
        <w:t>32</w:t>
      </w:r>
      <w:r>
        <w:rPr>
          <w:rFonts w:ascii="Times New Roman" w:hAnsi="Times New Roman" w:hint="eastAsia"/>
        </w:rPr>
        <w:t>例急性加重期患者，</w:t>
      </w:r>
      <w:r>
        <w:rPr>
          <w:rFonts w:ascii="Times New Roman" w:hAnsi="Times New Roman"/>
        </w:rPr>
        <w:t>15</w:t>
      </w:r>
      <w:r>
        <w:rPr>
          <w:rFonts w:ascii="Times New Roman" w:hAnsi="Times New Roman" w:hint="eastAsia"/>
        </w:rPr>
        <w:t>例男性和</w:t>
      </w:r>
      <w:r>
        <w:rPr>
          <w:rFonts w:ascii="Times New Roman" w:hAnsi="Times New Roman"/>
        </w:rPr>
        <w:t>17</w:t>
      </w:r>
      <w:r>
        <w:rPr>
          <w:rFonts w:ascii="Times New Roman" w:hAnsi="Times New Roman" w:hint="eastAsia"/>
        </w:rPr>
        <w:t>例女性，平均年龄为（</w:t>
      </w:r>
      <w:r>
        <w:rPr>
          <w:rFonts w:ascii="Times New Roman" w:hAnsi="Times New Roman"/>
        </w:rPr>
        <w:t>54.6</w:t>
      </w:r>
      <w:r>
        <w:rPr>
          <w:rFonts w:ascii="Times New Roman" w:hAnsi="Times New Roman" w:hint="eastAsia"/>
        </w:rPr>
        <w:t>±</w:t>
      </w:r>
      <w:r>
        <w:rPr>
          <w:rFonts w:ascii="Times New Roman" w:hAnsi="Times New Roman"/>
        </w:rPr>
        <w:t>6.3</w:t>
      </w:r>
      <w:r>
        <w:rPr>
          <w:rFonts w:ascii="Times New Roman" w:hAnsi="Times New Roman" w:hint="eastAsia"/>
        </w:rPr>
        <w:t>）岁；</w:t>
      </w:r>
      <w:r>
        <w:rPr>
          <w:rFonts w:ascii="Times New Roman" w:hAnsi="Times New Roman"/>
        </w:rPr>
        <w:t>36</w:t>
      </w:r>
      <w:r>
        <w:rPr>
          <w:rFonts w:ascii="Times New Roman" w:hAnsi="Times New Roman" w:hint="eastAsia"/>
        </w:rPr>
        <w:t>例缓解期患者，包括</w:t>
      </w:r>
      <w:r>
        <w:rPr>
          <w:rFonts w:ascii="Times New Roman" w:hAnsi="Times New Roman"/>
        </w:rPr>
        <w:t>19</w:t>
      </w:r>
      <w:r>
        <w:rPr>
          <w:rFonts w:ascii="Times New Roman" w:hAnsi="Times New Roman" w:hint="eastAsia"/>
        </w:rPr>
        <w:t>例男性和</w:t>
      </w:r>
      <w:r>
        <w:rPr>
          <w:rFonts w:ascii="Times New Roman" w:hAnsi="Times New Roman"/>
        </w:rPr>
        <w:t>17</w:t>
      </w:r>
      <w:r>
        <w:rPr>
          <w:rFonts w:ascii="Times New Roman" w:hAnsi="Times New Roman" w:hint="eastAsia"/>
        </w:rPr>
        <w:t>例女性，平均年龄为（</w:t>
      </w:r>
      <w:r>
        <w:rPr>
          <w:rFonts w:ascii="Times New Roman" w:hAnsi="Times New Roman"/>
        </w:rPr>
        <w:t>54.9</w:t>
      </w:r>
      <w:r>
        <w:rPr>
          <w:rFonts w:ascii="Times New Roman" w:hAnsi="Times New Roman" w:hint="eastAsia"/>
        </w:rPr>
        <w:t>±</w:t>
      </w:r>
      <w:r>
        <w:rPr>
          <w:rFonts w:ascii="Times New Roman" w:hAnsi="Times New Roman"/>
        </w:rPr>
        <w:t>7.5</w:t>
      </w:r>
      <w:r>
        <w:rPr>
          <w:rFonts w:ascii="Times New Roman" w:hAnsi="Times New Roman" w:hint="eastAsia"/>
        </w:rPr>
        <w:t>）岁</w:t>
      </w:r>
      <w:r w:rsidRPr="0004186F">
        <w:rPr>
          <w:rFonts w:ascii="Times New Roman" w:hAnsi="Times New Roman" w:hint="eastAsia"/>
        </w:rPr>
        <w:t>；</w:t>
      </w:r>
      <w:r>
        <w:rPr>
          <w:rFonts w:ascii="Times New Roman" w:hAnsi="Times New Roman" w:hint="eastAsia"/>
        </w:rPr>
        <w:t>而</w:t>
      </w:r>
      <w:r>
        <w:rPr>
          <w:rFonts w:ascii="Times New Roman" w:hAnsi="Times New Roman"/>
        </w:rPr>
        <w:t>30</w:t>
      </w:r>
      <w:r w:rsidRPr="0004186F">
        <w:rPr>
          <w:rFonts w:ascii="Times New Roman" w:hAnsi="Times New Roman" w:hint="eastAsia"/>
        </w:rPr>
        <w:t>例</w:t>
      </w:r>
      <w:r>
        <w:rPr>
          <w:rFonts w:ascii="Times New Roman" w:hAnsi="Times New Roman" w:hint="eastAsia"/>
        </w:rPr>
        <w:t>对照组为</w:t>
      </w:r>
      <w:r w:rsidRPr="0004186F">
        <w:rPr>
          <w:rFonts w:ascii="Times New Roman" w:hAnsi="Times New Roman" w:hint="eastAsia"/>
        </w:rPr>
        <w:t>同期</w:t>
      </w:r>
      <w:r>
        <w:rPr>
          <w:rFonts w:ascii="Times New Roman" w:hAnsi="Times New Roman" w:hint="eastAsia"/>
        </w:rPr>
        <w:t>相近年龄阶段的</w:t>
      </w:r>
      <w:r w:rsidRPr="0004186F">
        <w:rPr>
          <w:rFonts w:ascii="Times New Roman" w:hAnsi="Times New Roman" w:hint="eastAsia"/>
        </w:rPr>
        <w:t>健康体检者，</w:t>
      </w:r>
      <w:r>
        <w:rPr>
          <w:rFonts w:ascii="Times New Roman" w:hAnsi="Times New Roman" w:hint="eastAsia"/>
        </w:rPr>
        <w:t>包括</w:t>
      </w:r>
      <w:r>
        <w:rPr>
          <w:rFonts w:ascii="Times New Roman" w:hAnsi="Times New Roman"/>
        </w:rPr>
        <w:t>1</w:t>
      </w:r>
      <w:r w:rsidRPr="0004186F">
        <w:rPr>
          <w:rFonts w:ascii="Times New Roman" w:hAnsi="Times New Roman"/>
        </w:rPr>
        <w:t>6</w:t>
      </w:r>
      <w:r w:rsidRPr="0004186F">
        <w:rPr>
          <w:rFonts w:ascii="Times New Roman" w:hAnsi="Times New Roman" w:hint="eastAsia"/>
        </w:rPr>
        <w:t>例男性</w:t>
      </w:r>
      <w:r>
        <w:rPr>
          <w:rFonts w:ascii="Times New Roman" w:hAnsi="Times New Roman" w:hint="eastAsia"/>
        </w:rPr>
        <w:t>和</w:t>
      </w:r>
      <w:r>
        <w:rPr>
          <w:rFonts w:ascii="Times New Roman" w:hAnsi="Times New Roman"/>
        </w:rPr>
        <w:t>1</w:t>
      </w:r>
      <w:r w:rsidRPr="0004186F">
        <w:rPr>
          <w:rFonts w:ascii="Times New Roman" w:hAnsi="Times New Roman"/>
        </w:rPr>
        <w:t>4</w:t>
      </w:r>
      <w:r w:rsidRPr="0004186F">
        <w:rPr>
          <w:rFonts w:ascii="Times New Roman" w:hAnsi="Times New Roman" w:hint="eastAsia"/>
        </w:rPr>
        <w:t>例女性</w:t>
      </w:r>
      <w:r>
        <w:rPr>
          <w:rFonts w:ascii="Times New Roman" w:hAnsi="Times New Roman" w:hint="eastAsia"/>
        </w:rPr>
        <w:t>，平均年龄为（</w:t>
      </w:r>
      <w:r>
        <w:rPr>
          <w:rFonts w:ascii="Times New Roman" w:hAnsi="Times New Roman"/>
        </w:rPr>
        <w:t>53.4</w:t>
      </w:r>
      <w:r>
        <w:rPr>
          <w:rFonts w:ascii="Times New Roman" w:hAnsi="Times New Roman" w:hint="eastAsia"/>
        </w:rPr>
        <w:t>±</w:t>
      </w:r>
      <w:r>
        <w:rPr>
          <w:rFonts w:ascii="Times New Roman" w:hAnsi="Times New Roman"/>
        </w:rPr>
        <w:t>6.5</w:t>
      </w:r>
      <w:r>
        <w:rPr>
          <w:rFonts w:ascii="Times New Roman" w:hAnsi="Times New Roman" w:hint="eastAsia"/>
        </w:rPr>
        <w:t>）岁</w:t>
      </w:r>
      <w:r w:rsidRPr="0004186F">
        <w:rPr>
          <w:rFonts w:ascii="Times New Roman" w:hAnsi="Times New Roman" w:hint="eastAsia"/>
        </w:rPr>
        <w:t>。</w:t>
      </w:r>
    </w:p>
    <w:p w:rsidR="00A95B74" w:rsidRPr="0004186F" w:rsidRDefault="00A95B74" w:rsidP="0004186F">
      <w:pPr>
        <w:spacing w:line="400" w:lineRule="exact"/>
        <w:rPr>
          <w:rFonts w:ascii="Times New Roman" w:hAnsi="Times New Roman"/>
          <w:b/>
        </w:rPr>
      </w:pPr>
      <w:r>
        <w:rPr>
          <w:rFonts w:ascii="Times New Roman" w:hAnsi="Times New Roman"/>
          <w:b/>
        </w:rPr>
        <w:t>1.2</w:t>
      </w:r>
      <w:r w:rsidRPr="0004186F">
        <w:rPr>
          <w:rFonts w:ascii="Times New Roman" w:hAnsi="Times New Roman" w:hint="eastAsia"/>
          <w:b/>
        </w:rPr>
        <w:t>研究方法</w:t>
      </w:r>
    </w:p>
    <w:p w:rsidR="00A95B74" w:rsidRPr="0004186F" w:rsidRDefault="00A95B74" w:rsidP="0004186F">
      <w:pPr>
        <w:spacing w:line="400" w:lineRule="exact"/>
        <w:rPr>
          <w:rFonts w:ascii="Times New Roman" w:hAnsi="Times New Roman"/>
          <w:b/>
        </w:rPr>
      </w:pPr>
      <w:smartTag w:uri="urn:schemas-microsoft-com:office:smarttags" w:element="City">
        <w:smartTag w:uri="urn:schemas-microsoft-com:office:smarttags" w:element="chsdate">
          <w:smartTagPr>
            <w:attr w:name="IsROCDate" w:val="False"/>
            <w:attr w:name="IsLunarDate" w:val="False"/>
            <w:attr w:name="Day" w:val="30"/>
            <w:attr w:name="Month" w:val="12"/>
            <w:attr w:name="Year" w:val="1899"/>
          </w:smartTagPr>
          <w:r w:rsidRPr="0004186F">
            <w:rPr>
              <w:rFonts w:ascii="Times New Roman" w:hAnsi="Times New Roman"/>
              <w:b/>
            </w:rPr>
            <w:t>1.2.1</w:t>
          </w:r>
        </w:smartTag>
      </w:smartTag>
      <w:r w:rsidRPr="0004186F">
        <w:rPr>
          <w:rFonts w:ascii="Times New Roman" w:hAnsi="Times New Roman" w:hint="eastAsia"/>
          <w:b/>
        </w:rPr>
        <w:t>标本收集</w:t>
      </w:r>
    </w:p>
    <w:p w:rsidR="00A95B74" w:rsidRPr="0004186F" w:rsidRDefault="00A95B74" w:rsidP="00E7590F">
      <w:pPr>
        <w:spacing w:line="400" w:lineRule="exact"/>
        <w:ind w:firstLineChars="200" w:firstLine="420"/>
        <w:rPr>
          <w:rFonts w:ascii="Times New Roman" w:hAnsi="Times New Roman"/>
        </w:rPr>
      </w:pPr>
      <w:r>
        <w:rPr>
          <w:rFonts w:ascii="Times New Roman" w:hAnsi="Times New Roman" w:hint="eastAsia"/>
        </w:rPr>
        <w:lastRenderedPageBreak/>
        <w:t>所有研究对象于</w:t>
      </w:r>
      <w:r w:rsidRPr="0004186F">
        <w:rPr>
          <w:rFonts w:ascii="Times New Roman" w:hAnsi="Times New Roman" w:hint="eastAsia"/>
        </w:rPr>
        <w:t>清晨空腹</w:t>
      </w:r>
      <w:r>
        <w:rPr>
          <w:rFonts w:ascii="Times New Roman" w:hAnsi="Times New Roman" w:hint="eastAsia"/>
        </w:rPr>
        <w:t>状态下，</w:t>
      </w:r>
      <w:r w:rsidR="00E7590F">
        <w:rPr>
          <w:rFonts w:ascii="Times New Roman" w:hAnsi="Times New Roman" w:hint="eastAsia"/>
        </w:rPr>
        <w:t>紫色</w:t>
      </w:r>
      <w:r w:rsidR="00E7590F" w:rsidRPr="00E7590F">
        <w:rPr>
          <w:rFonts w:ascii="Times New Roman" w:hAnsi="Times New Roman" w:hint="eastAsia"/>
        </w:rPr>
        <w:t>乙二胺四乙酸二钠</w:t>
      </w:r>
      <w:r w:rsidR="00E7590F">
        <w:rPr>
          <w:rFonts w:ascii="Times New Roman" w:hAnsi="Times New Roman" w:hint="eastAsia"/>
        </w:rPr>
        <w:t>（</w:t>
      </w:r>
      <w:r w:rsidR="00E7590F">
        <w:rPr>
          <w:rFonts w:ascii="Times New Roman" w:hAnsi="Times New Roman" w:hint="eastAsia"/>
        </w:rPr>
        <w:t>EDTA</w:t>
      </w:r>
      <w:r w:rsidR="00E7590F">
        <w:rPr>
          <w:rFonts w:ascii="Times New Roman" w:hAnsi="Times New Roman" w:hint="eastAsia"/>
        </w:rPr>
        <w:t>）</w:t>
      </w:r>
      <w:r w:rsidR="00E7590F" w:rsidRPr="00E7590F">
        <w:rPr>
          <w:rFonts w:ascii="Times New Roman" w:hAnsi="Times New Roman" w:hint="eastAsia"/>
        </w:rPr>
        <w:t>抗凝管</w:t>
      </w:r>
      <w:r w:rsidRPr="0004186F">
        <w:rPr>
          <w:rFonts w:ascii="Times New Roman" w:hAnsi="Times New Roman" w:hint="eastAsia"/>
        </w:rPr>
        <w:t>抽取</w:t>
      </w:r>
      <w:r w:rsidRPr="0004186F">
        <w:rPr>
          <w:rFonts w:ascii="Times New Roman" w:hAnsi="Times New Roman"/>
        </w:rPr>
        <w:t>5ml</w:t>
      </w:r>
      <w:r w:rsidRPr="0004186F">
        <w:rPr>
          <w:rFonts w:ascii="Times New Roman" w:hAnsi="Times New Roman" w:hint="eastAsia"/>
        </w:rPr>
        <w:t>肘静脉血，离心后将血清分装置于</w:t>
      </w:r>
      <w:r w:rsidRPr="0004186F">
        <w:rPr>
          <w:rFonts w:ascii="Times New Roman" w:hAnsi="Times New Roman"/>
        </w:rPr>
        <w:t>-80</w:t>
      </w:r>
      <w:r w:rsidRPr="0004186F">
        <w:rPr>
          <w:rFonts w:ascii="Times New Roman" w:hAnsi="Times New Roman" w:hint="eastAsia"/>
        </w:rPr>
        <w:t>℃冻存，</w:t>
      </w:r>
      <w:r>
        <w:rPr>
          <w:rFonts w:ascii="Times New Roman" w:hAnsi="Times New Roman" w:hint="eastAsia"/>
        </w:rPr>
        <w:t>为避免血样本的研究质量及检测指标的均一性受到影响，所有样本必须避免反复冻融。</w:t>
      </w:r>
    </w:p>
    <w:p w:rsidR="00A95B74" w:rsidRPr="0004186F" w:rsidRDefault="00A95B74" w:rsidP="0004186F">
      <w:pPr>
        <w:spacing w:line="400" w:lineRule="exact"/>
        <w:rPr>
          <w:rFonts w:ascii="Times New Roman" w:hAnsi="Times New Roman"/>
          <w:b/>
        </w:rPr>
      </w:pPr>
      <w:smartTag w:uri="urn:schemas-microsoft-com:office:smarttags" w:element="City">
        <w:smartTag w:uri="urn:schemas-microsoft-com:office:smarttags" w:element="chsdate">
          <w:smartTagPr>
            <w:attr w:name="IsROCDate" w:val="False"/>
            <w:attr w:name="IsLunarDate" w:val="False"/>
            <w:attr w:name="Day" w:val="30"/>
            <w:attr w:name="Month" w:val="12"/>
            <w:attr w:name="Year" w:val="1899"/>
          </w:smartTagPr>
          <w:r w:rsidRPr="0004186F">
            <w:rPr>
              <w:rFonts w:ascii="Times New Roman" w:hAnsi="Times New Roman"/>
              <w:b/>
            </w:rPr>
            <w:t>1.2.2</w:t>
          </w:r>
        </w:smartTag>
      </w:smartTag>
      <w:r w:rsidRPr="0004186F">
        <w:rPr>
          <w:rFonts w:ascii="Times New Roman" w:hAnsi="Times New Roman"/>
          <w:b/>
        </w:rPr>
        <w:t xml:space="preserve"> </w:t>
      </w:r>
      <w:r w:rsidRPr="0004186F">
        <w:rPr>
          <w:rFonts w:ascii="Times New Roman" w:hAnsi="Times New Roman" w:hint="eastAsia"/>
          <w:b/>
        </w:rPr>
        <w:t>检测方法</w:t>
      </w:r>
    </w:p>
    <w:p w:rsidR="00A95B74" w:rsidRPr="0004186F" w:rsidRDefault="00A95B74" w:rsidP="0004186F">
      <w:pPr>
        <w:spacing w:line="400" w:lineRule="exact"/>
        <w:ind w:firstLineChars="200" w:firstLine="420"/>
        <w:rPr>
          <w:rFonts w:ascii="Times New Roman" w:hAnsi="Times New Roman"/>
        </w:rPr>
      </w:pPr>
      <w:r w:rsidRPr="0004186F">
        <w:rPr>
          <w:rFonts w:ascii="Times New Roman" w:hAnsi="Times New Roman" w:hint="eastAsia"/>
        </w:rPr>
        <w:t>采用酶联荧光分析技术检测血清</w:t>
      </w:r>
      <w:r w:rsidR="00E7590F">
        <w:rPr>
          <w:rFonts w:ascii="Times New Roman" w:hAnsi="Times New Roman" w:hint="eastAsia"/>
        </w:rPr>
        <w:t>AVP</w:t>
      </w:r>
      <w:r>
        <w:rPr>
          <w:rFonts w:ascii="Times New Roman" w:hAnsi="Times New Roman" w:hint="eastAsia"/>
        </w:rPr>
        <w:t>、</w:t>
      </w:r>
      <w:r w:rsidR="00E7590F">
        <w:rPr>
          <w:rFonts w:ascii="Times New Roman" w:hAnsi="Times New Roman" w:hint="eastAsia"/>
        </w:rPr>
        <w:t>CPT</w:t>
      </w:r>
      <w:r w:rsidRPr="0004186F">
        <w:rPr>
          <w:rFonts w:ascii="Times New Roman" w:hAnsi="Times New Roman" w:hint="eastAsia"/>
        </w:rPr>
        <w:t>的水平</w:t>
      </w:r>
      <w:r>
        <w:rPr>
          <w:rFonts w:ascii="Times New Roman" w:hAnsi="Times New Roman" w:hint="eastAsia"/>
        </w:rPr>
        <w:t>，</w:t>
      </w:r>
      <w:r w:rsidR="00E7590F">
        <w:rPr>
          <w:rFonts w:ascii="Times New Roman" w:hAnsi="Times New Roman" w:hint="eastAsia"/>
        </w:rPr>
        <w:t>AVP</w:t>
      </w:r>
      <w:r>
        <w:rPr>
          <w:rFonts w:ascii="Times New Roman" w:hAnsi="Times New Roman" w:hint="eastAsia"/>
        </w:rPr>
        <w:t>检测试剂盒（</w:t>
      </w:r>
      <w:r w:rsidRPr="002B42E5">
        <w:rPr>
          <w:rFonts w:ascii="Times New Roman" w:hAnsi="Times New Roman"/>
        </w:rPr>
        <w:t>CSB-E09080h</w:t>
      </w:r>
      <w:r>
        <w:rPr>
          <w:rFonts w:ascii="Times New Roman" w:hAnsi="Times New Roman" w:hint="eastAsia"/>
        </w:rPr>
        <w:t>）、</w:t>
      </w:r>
      <w:r w:rsidR="00E7590F">
        <w:rPr>
          <w:rFonts w:ascii="Times New Roman" w:hAnsi="Times New Roman" w:hint="eastAsia"/>
        </w:rPr>
        <w:t>CPT</w:t>
      </w:r>
      <w:r>
        <w:rPr>
          <w:rFonts w:ascii="Times New Roman" w:hAnsi="Times New Roman" w:hint="eastAsia"/>
        </w:rPr>
        <w:t>检测试剂盒（</w:t>
      </w:r>
      <w:r w:rsidRPr="002B42E5">
        <w:rPr>
          <w:rFonts w:ascii="Times New Roman" w:hAnsi="Times New Roman"/>
        </w:rPr>
        <w:t>CSB-E12130h</w:t>
      </w:r>
      <w:r>
        <w:rPr>
          <w:rFonts w:ascii="Times New Roman" w:hAnsi="Times New Roman" w:hint="eastAsia"/>
        </w:rPr>
        <w:t>）来源于</w:t>
      </w:r>
      <w:r>
        <w:rPr>
          <w:rFonts w:ascii="Times New Roman" w:hAnsi="Times New Roman"/>
        </w:rPr>
        <w:t>CUSHBIO</w:t>
      </w:r>
      <w:r>
        <w:rPr>
          <w:rFonts w:ascii="Times New Roman" w:hAnsi="Times New Roman" w:hint="eastAsia"/>
        </w:rPr>
        <w:t>公司，检测步骤严格依照说明书操作。</w:t>
      </w:r>
    </w:p>
    <w:p w:rsidR="00A95B74" w:rsidRPr="0004186F" w:rsidRDefault="00A95B74" w:rsidP="0004186F">
      <w:pPr>
        <w:spacing w:line="400" w:lineRule="exact"/>
        <w:rPr>
          <w:rFonts w:ascii="Times New Roman" w:hAnsi="Times New Roman"/>
          <w:b/>
        </w:rPr>
      </w:pPr>
      <w:smartTag w:uri="urn:schemas-microsoft-com:office:smarttags" w:element="City">
        <w:smartTag w:uri="urn:schemas-microsoft-com:office:smarttags" w:element="chsdate">
          <w:smartTagPr>
            <w:attr w:name="IsROCDate" w:val="False"/>
            <w:attr w:name="IsLunarDate" w:val="False"/>
            <w:attr w:name="Day" w:val="30"/>
            <w:attr w:name="Month" w:val="12"/>
            <w:attr w:name="Year" w:val="1899"/>
          </w:smartTagPr>
          <w:r w:rsidRPr="0004186F">
            <w:rPr>
              <w:rFonts w:ascii="Times New Roman" w:hAnsi="Times New Roman"/>
              <w:b/>
            </w:rPr>
            <w:t>1.2.3</w:t>
          </w:r>
        </w:smartTag>
      </w:smartTag>
      <w:r w:rsidRPr="0004186F">
        <w:rPr>
          <w:rFonts w:ascii="Times New Roman" w:hAnsi="Times New Roman"/>
          <w:b/>
        </w:rPr>
        <w:t xml:space="preserve"> </w:t>
      </w:r>
      <w:r w:rsidRPr="0004186F">
        <w:rPr>
          <w:rFonts w:ascii="Times New Roman" w:hAnsi="Times New Roman" w:hint="eastAsia"/>
          <w:b/>
        </w:rPr>
        <w:t>动脉血气分析</w:t>
      </w:r>
    </w:p>
    <w:p w:rsidR="00A95B74" w:rsidRPr="0004186F" w:rsidRDefault="00A95B74" w:rsidP="0004186F">
      <w:pPr>
        <w:spacing w:line="400" w:lineRule="exact"/>
        <w:ind w:firstLineChars="200" w:firstLine="420"/>
        <w:rPr>
          <w:rFonts w:ascii="Times New Roman" w:hAnsi="Times New Roman"/>
        </w:rPr>
      </w:pPr>
      <w:r w:rsidRPr="0004186F">
        <w:rPr>
          <w:rFonts w:ascii="Times New Roman" w:hAnsi="Times New Roman" w:hint="eastAsia"/>
        </w:rPr>
        <w:t>动脉血气分析指标包括血氧分压（</w:t>
      </w:r>
      <w:r w:rsidRPr="0004186F">
        <w:rPr>
          <w:rFonts w:ascii="Times New Roman" w:hAnsi="Times New Roman"/>
        </w:rPr>
        <w:t>PO</w:t>
      </w:r>
      <w:r w:rsidRPr="00C10BEB">
        <w:rPr>
          <w:rFonts w:ascii="Times New Roman" w:hAnsi="Times New Roman"/>
          <w:vertAlign w:val="subscript"/>
        </w:rPr>
        <w:t>2</w:t>
      </w:r>
      <w:r w:rsidRPr="0004186F">
        <w:rPr>
          <w:rFonts w:ascii="Times New Roman" w:hAnsi="Times New Roman" w:hint="eastAsia"/>
        </w:rPr>
        <w:t>）、</w:t>
      </w:r>
      <w:r w:rsidRPr="0004186F">
        <w:rPr>
          <w:rFonts w:ascii="Times New Roman" w:hAnsi="Times New Roman"/>
        </w:rPr>
        <w:t>PH</w:t>
      </w:r>
      <w:r w:rsidRPr="0004186F">
        <w:rPr>
          <w:rFonts w:ascii="Times New Roman" w:hAnsi="Times New Roman" w:hint="eastAsia"/>
        </w:rPr>
        <w:t>值和二氧化碳分压（</w:t>
      </w:r>
      <w:r w:rsidRPr="0004186F">
        <w:rPr>
          <w:rFonts w:ascii="Times New Roman" w:hAnsi="Times New Roman"/>
        </w:rPr>
        <w:t>PCO</w:t>
      </w:r>
      <w:r w:rsidRPr="00C10BEB">
        <w:rPr>
          <w:rFonts w:ascii="Times New Roman" w:hAnsi="Times New Roman"/>
          <w:vertAlign w:val="subscript"/>
        </w:rPr>
        <w:t>2</w:t>
      </w:r>
      <w:r w:rsidRPr="0004186F">
        <w:rPr>
          <w:rFonts w:ascii="Times New Roman" w:hAnsi="Times New Roman" w:hint="eastAsia"/>
        </w:rPr>
        <w:t>）</w:t>
      </w:r>
      <w:r>
        <w:rPr>
          <w:rFonts w:ascii="Times New Roman" w:hAnsi="Times New Roman" w:hint="eastAsia"/>
        </w:rPr>
        <w:t>。</w:t>
      </w:r>
      <w:r w:rsidRPr="0004186F">
        <w:rPr>
          <w:rFonts w:ascii="Times New Roman" w:hAnsi="Times New Roman"/>
        </w:rPr>
        <w:t>PH</w:t>
      </w:r>
      <w:r w:rsidRPr="0004186F">
        <w:rPr>
          <w:rFonts w:ascii="Times New Roman" w:hAnsi="Times New Roman" w:hint="eastAsia"/>
        </w:rPr>
        <w:t>值</w:t>
      </w:r>
      <w:r>
        <w:rPr>
          <w:rFonts w:ascii="Times New Roman" w:hAnsi="Times New Roman" w:hint="eastAsia"/>
        </w:rPr>
        <w:t>参考范围</w:t>
      </w:r>
      <w:r w:rsidRPr="0004186F">
        <w:rPr>
          <w:rFonts w:ascii="Times New Roman" w:hAnsi="Times New Roman" w:hint="eastAsia"/>
        </w:rPr>
        <w:t>为</w:t>
      </w:r>
      <w:r w:rsidRPr="0004186F">
        <w:rPr>
          <w:rFonts w:ascii="Times New Roman" w:hAnsi="Times New Roman"/>
        </w:rPr>
        <w:t>7.35-7.45</w:t>
      </w:r>
      <w:r w:rsidRPr="0004186F">
        <w:rPr>
          <w:rFonts w:ascii="Times New Roman" w:hAnsi="Times New Roman" w:hint="eastAsia"/>
        </w:rPr>
        <w:t>；</w:t>
      </w:r>
      <w:r w:rsidRPr="0004186F">
        <w:rPr>
          <w:rFonts w:ascii="Times New Roman" w:hAnsi="Times New Roman"/>
        </w:rPr>
        <w:t>PO</w:t>
      </w:r>
      <w:r w:rsidRPr="00C10BEB">
        <w:rPr>
          <w:rFonts w:ascii="Times New Roman" w:hAnsi="Times New Roman"/>
          <w:vertAlign w:val="subscript"/>
        </w:rPr>
        <w:t>2</w:t>
      </w:r>
      <w:r w:rsidRPr="0004186F">
        <w:rPr>
          <w:rFonts w:ascii="Times New Roman" w:hAnsi="Times New Roman" w:hint="eastAsia"/>
        </w:rPr>
        <w:t>参考范围为</w:t>
      </w:r>
      <w:r w:rsidRPr="0004186F">
        <w:rPr>
          <w:rFonts w:ascii="Times New Roman" w:hAnsi="Times New Roman"/>
        </w:rPr>
        <w:t>80-100mmHg</w:t>
      </w:r>
      <w:r w:rsidRPr="0004186F">
        <w:rPr>
          <w:rFonts w:ascii="Times New Roman" w:hAnsi="Times New Roman" w:hint="eastAsia"/>
        </w:rPr>
        <w:t>；</w:t>
      </w:r>
      <w:r w:rsidRPr="0004186F">
        <w:rPr>
          <w:rFonts w:ascii="Times New Roman" w:hAnsi="Times New Roman"/>
        </w:rPr>
        <w:t>PCO</w:t>
      </w:r>
      <w:r w:rsidRPr="00C10BEB">
        <w:rPr>
          <w:rFonts w:ascii="Times New Roman" w:hAnsi="Times New Roman"/>
          <w:vertAlign w:val="subscript"/>
        </w:rPr>
        <w:t>2</w:t>
      </w:r>
      <w:r>
        <w:rPr>
          <w:rFonts w:ascii="Times New Roman" w:hAnsi="Times New Roman" w:hint="eastAsia"/>
        </w:rPr>
        <w:t>的参考范围</w:t>
      </w:r>
      <w:r w:rsidRPr="0004186F">
        <w:rPr>
          <w:rFonts w:ascii="Times New Roman" w:hAnsi="Times New Roman" w:hint="eastAsia"/>
        </w:rPr>
        <w:t>为</w:t>
      </w:r>
      <w:r w:rsidRPr="0004186F">
        <w:rPr>
          <w:rFonts w:ascii="Times New Roman" w:hAnsi="Times New Roman"/>
        </w:rPr>
        <w:t>35-45mmHg</w:t>
      </w:r>
      <w:r w:rsidRPr="0004186F">
        <w:rPr>
          <w:rFonts w:ascii="Times New Roman" w:hAnsi="Times New Roman" w:hint="eastAsia"/>
        </w:rPr>
        <w:t>。</w:t>
      </w:r>
    </w:p>
    <w:p w:rsidR="00A95B74" w:rsidRPr="0004186F" w:rsidRDefault="00A95B74" w:rsidP="0004186F">
      <w:pPr>
        <w:spacing w:line="400" w:lineRule="exact"/>
        <w:rPr>
          <w:rFonts w:ascii="Times New Roman" w:hAnsi="Times New Roman"/>
          <w:b/>
        </w:rPr>
      </w:pPr>
      <w:r w:rsidRPr="0004186F">
        <w:rPr>
          <w:rFonts w:ascii="Times New Roman" w:hAnsi="Times New Roman"/>
          <w:b/>
        </w:rPr>
        <w:t xml:space="preserve">1.3 </w:t>
      </w:r>
      <w:r w:rsidRPr="0004186F">
        <w:rPr>
          <w:rFonts w:ascii="Times New Roman" w:hAnsi="Times New Roman" w:hint="eastAsia"/>
          <w:b/>
        </w:rPr>
        <w:t>统计方法</w:t>
      </w:r>
    </w:p>
    <w:p w:rsidR="00A95B74" w:rsidRPr="0004186F" w:rsidRDefault="00A95B74" w:rsidP="0004186F">
      <w:pPr>
        <w:spacing w:line="400" w:lineRule="exact"/>
        <w:ind w:firstLineChars="200" w:firstLine="420"/>
        <w:rPr>
          <w:rFonts w:ascii="Times New Roman" w:hAnsi="Times New Roman"/>
        </w:rPr>
      </w:pPr>
      <w:r w:rsidRPr="0004186F">
        <w:rPr>
          <w:rFonts w:ascii="Times New Roman" w:hAnsi="Times New Roman" w:hint="eastAsia"/>
        </w:rPr>
        <w:t>本</w:t>
      </w:r>
      <w:r>
        <w:rPr>
          <w:rFonts w:ascii="Times New Roman" w:hAnsi="Times New Roman" w:hint="eastAsia"/>
        </w:rPr>
        <w:t>研究运用</w:t>
      </w:r>
      <w:r w:rsidRPr="0004186F">
        <w:rPr>
          <w:rFonts w:ascii="Times New Roman" w:hAnsi="Times New Roman"/>
        </w:rPr>
        <w:t>SPSS19.0</w:t>
      </w:r>
      <w:r>
        <w:rPr>
          <w:rFonts w:ascii="Times New Roman" w:hAnsi="Times New Roman" w:hint="eastAsia"/>
        </w:rPr>
        <w:t>统计学</w:t>
      </w:r>
      <w:r w:rsidRPr="0004186F">
        <w:rPr>
          <w:rFonts w:ascii="Times New Roman" w:hAnsi="Times New Roman" w:hint="eastAsia"/>
        </w:rPr>
        <w:t>软件</w:t>
      </w:r>
      <w:r>
        <w:rPr>
          <w:rFonts w:ascii="Times New Roman" w:hAnsi="Times New Roman" w:hint="eastAsia"/>
        </w:rPr>
        <w:t>，所有</w:t>
      </w:r>
      <w:r w:rsidRPr="0004186F">
        <w:rPr>
          <w:rFonts w:ascii="Times New Roman" w:hAnsi="Times New Roman" w:hint="eastAsia"/>
        </w:rPr>
        <w:t>计量资料</w:t>
      </w:r>
      <w:r>
        <w:rPr>
          <w:rFonts w:ascii="Times New Roman" w:hAnsi="Times New Roman" w:hint="eastAsia"/>
        </w:rPr>
        <w:t>以均数±标准差表示</w:t>
      </w:r>
      <w:r w:rsidRPr="0004186F">
        <w:rPr>
          <w:rFonts w:ascii="Times New Roman" w:hAnsi="Times New Roman" w:hint="eastAsia"/>
        </w:rPr>
        <w:t>。</w:t>
      </w:r>
      <w:r>
        <w:rPr>
          <w:rFonts w:ascii="Times New Roman" w:hAnsi="Times New Roman" w:hint="eastAsia"/>
        </w:rPr>
        <w:t>多</w:t>
      </w:r>
      <w:r w:rsidRPr="0004186F">
        <w:rPr>
          <w:rFonts w:ascii="Times New Roman" w:hAnsi="Times New Roman" w:hint="eastAsia"/>
        </w:rPr>
        <w:t>组间比较采用单因素方差分析（</w:t>
      </w:r>
      <w:r w:rsidRPr="0004186F">
        <w:rPr>
          <w:rFonts w:ascii="Times New Roman" w:hAnsi="Times New Roman"/>
        </w:rPr>
        <w:t>One-Way ANOVA</w:t>
      </w:r>
      <w:r w:rsidRPr="0004186F">
        <w:rPr>
          <w:rFonts w:ascii="Times New Roman" w:hAnsi="Times New Roman" w:hint="eastAsia"/>
        </w:rPr>
        <w:t>），方差齐性时</w:t>
      </w:r>
      <w:r>
        <w:rPr>
          <w:rFonts w:ascii="Times New Roman" w:hAnsi="Times New Roman" w:hint="eastAsia"/>
        </w:rPr>
        <w:t>采用</w:t>
      </w:r>
      <w:r w:rsidRPr="0004186F">
        <w:rPr>
          <w:rFonts w:ascii="Times New Roman" w:hAnsi="Times New Roman"/>
        </w:rPr>
        <w:t>q</w:t>
      </w:r>
      <w:r w:rsidRPr="0004186F">
        <w:rPr>
          <w:rFonts w:ascii="Times New Roman" w:hAnsi="Times New Roman" w:hint="eastAsia"/>
        </w:rPr>
        <w:t>检验，方差不齐时</w:t>
      </w:r>
      <w:r>
        <w:rPr>
          <w:rFonts w:ascii="Times New Roman" w:hAnsi="Times New Roman" w:hint="eastAsia"/>
        </w:rPr>
        <w:t>采用</w:t>
      </w:r>
      <w:r w:rsidRPr="0004186F">
        <w:rPr>
          <w:rFonts w:ascii="Times New Roman" w:hAnsi="Times New Roman"/>
        </w:rPr>
        <w:t>Tamhane</w:t>
      </w:r>
      <w:r w:rsidRPr="0004186F">
        <w:rPr>
          <w:rFonts w:ascii="Times New Roman" w:hAnsi="Times New Roman" w:hint="eastAsia"/>
        </w:rPr>
        <w:t>检验。</w:t>
      </w:r>
      <w:r>
        <w:rPr>
          <w:rFonts w:ascii="Times New Roman" w:hAnsi="Times New Roman" w:hint="eastAsia"/>
        </w:rPr>
        <w:t>此外，</w:t>
      </w:r>
      <w:r w:rsidRPr="0004186F">
        <w:rPr>
          <w:rFonts w:ascii="Times New Roman" w:hAnsi="Times New Roman" w:hint="eastAsia"/>
        </w:rPr>
        <w:t>采用</w:t>
      </w:r>
      <w:r w:rsidRPr="0004186F">
        <w:rPr>
          <w:rFonts w:ascii="Times New Roman" w:hAnsi="Times New Roman"/>
        </w:rPr>
        <w:t>Spearman</w:t>
      </w:r>
      <w:r w:rsidRPr="0004186F">
        <w:rPr>
          <w:rFonts w:ascii="Times New Roman" w:hAnsi="Times New Roman" w:hint="eastAsia"/>
        </w:rPr>
        <w:t>分析</w:t>
      </w:r>
      <w:r>
        <w:rPr>
          <w:rFonts w:ascii="Times New Roman" w:hAnsi="Times New Roman" w:hint="eastAsia"/>
        </w:rPr>
        <w:t>进行</w:t>
      </w:r>
      <w:r w:rsidRPr="0004186F">
        <w:rPr>
          <w:rFonts w:ascii="Times New Roman" w:hAnsi="Times New Roman" w:hint="eastAsia"/>
        </w:rPr>
        <w:t>相关性</w:t>
      </w:r>
      <w:r>
        <w:rPr>
          <w:rFonts w:ascii="Times New Roman" w:hAnsi="Times New Roman" w:hint="eastAsia"/>
        </w:rPr>
        <w:t>检测。</w:t>
      </w:r>
      <w:r w:rsidRPr="0004186F">
        <w:rPr>
          <w:rFonts w:ascii="Times New Roman" w:hAnsi="Times New Roman" w:hint="eastAsia"/>
        </w:rPr>
        <w:t>双侧概率</w:t>
      </w:r>
      <w:r w:rsidRPr="008046D0">
        <w:rPr>
          <w:rFonts w:ascii="Times New Roman" w:hAnsi="Times New Roman"/>
          <w:i/>
        </w:rPr>
        <w:t>P</w:t>
      </w:r>
      <w:r w:rsidRPr="0004186F">
        <w:rPr>
          <w:rFonts w:ascii="Times New Roman" w:hAnsi="Times New Roman"/>
        </w:rPr>
        <w:t>&lt;0.05</w:t>
      </w:r>
      <w:r w:rsidRPr="0004186F">
        <w:rPr>
          <w:rFonts w:ascii="Times New Roman" w:hAnsi="Times New Roman" w:hint="eastAsia"/>
        </w:rPr>
        <w:t>为差异具有统计学意义。</w:t>
      </w:r>
    </w:p>
    <w:p w:rsidR="00A95B74" w:rsidRDefault="00A95B74" w:rsidP="0004186F">
      <w:pPr>
        <w:spacing w:line="400" w:lineRule="exact"/>
        <w:rPr>
          <w:rFonts w:ascii="Times New Roman" w:hAnsi="Times New Roman"/>
        </w:rPr>
      </w:pPr>
    </w:p>
    <w:p w:rsidR="00A95B74" w:rsidRPr="0004186F" w:rsidRDefault="00A95B74" w:rsidP="0004186F">
      <w:pPr>
        <w:spacing w:line="400" w:lineRule="exact"/>
        <w:rPr>
          <w:rFonts w:ascii="Times New Roman" w:hAnsi="Times New Roman"/>
          <w:b/>
        </w:rPr>
      </w:pPr>
      <w:r w:rsidRPr="0004186F">
        <w:rPr>
          <w:rFonts w:ascii="Times New Roman" w:hAnsi="Times New Roman"/>
          <w:b/>
        </w:rPr>
        <w:t xml:space="preserve">2. </w:t>
      </w:r>
      <w:r w:rsidRPr="0004186F">
        <w:rPr>
          <w:rFonts w:ascii="Times New Roman" w:hAnsi="Times New Roman" w:hint="eastAsia"/>
          <w:b/>
        </w:rPr>
        <w:t>结果</w:t>
      </w:r>
    </w:p>
    <w:p w:rsidR="00A95B74" w:rsidRPr="0004186F" w:rsidRDefault="00A95B74" w:rsidP="0004186F">
      <w:pPr>
        <w:spacing w:line="400" w:lineRule="exact"/>
        <w:rPr>
          <w:rFonts w:ascii="Times New Roman" w:hAnsi="Times New Roman"/>
          <w:b/>
        </w:rPr>
      </w:pPr>
      <w:r>
        <w:rPr>
          <w:rFonts w:ascii="Times New Roman" w:hAnsi="Times New Roman"/>
          <w:b/>
        </w:rPr>
        <w:t xml:space="preserve">2.1 </w:t>
      </w:r>
      <w:r w:rsidRPr="0004186F">
        <w:rPr>
          <w:rFonts w:ascii="Times New Roman" w:hAnsi="Times New Roman" w:hint="eastAsia"/>
          <w:b/>
        </w:rPr>
        <w:t>肺心病患者血清</w:t>
      </w:r>
      <w:r w:rsidR="002164FF">
        <w:rPr>
          <w:rFonts w:ascii="Times New Roman" w:hAnsi="Times New Roman" w:hint="eastAsia"/>
          <w:b/>
        </w:rPr>
        <w:t>AVP</w:t>
      </w:r>
      <w:r>
        <w:rPr>
          <w:rFonts w:ascii="Times New Roman" w:hAnsi="Times New Roman" w:hint="eastAsia"/>
          <w:b/>
        </w:rPr>
        <w:t>、</w:t>
      </w:r>
      <w:r w:rsidR="002164FF">
        <w:rPr>
          <w:rFonts w:ascii="Times New Roman" w:hAnsi="Times New Roman" w:hint="eastAsia"/>
          <w:b/>
        </w:rPr>
        <w:t>CPT</w:t>
      </w:r>
      <w:r>
        <w:rPr>
          <w:rFonts w:ascii="Times New Roman" w:hAnsi="Times New Roman" w:hint="eastAsia"/>
          <w:b/>
        </w:rPr>
        <w:t>的</w:t>
      </w:r>
      <w:r w:rsidR="002164FF">
        <w:rPr>
          <w:rFonts w:ascii="Times New Roman" w:hAnsi="Times New Roman" w:hint="eastAsia"/>
          <w:b/>
        </w:rPr>
        <w:t>水平</w:t>
      </w:r>
      <w:r>
        <w:rPr>
          <w:rFonts w:ascii="Times New Roman" w:hAnsi="Times New Roman" w:hint="eastAsia"/>
          <w:b/>
        </w:rPr>
        <w:t>比较</w:t>
      </w:r>
    </w:p>
    <w:p w:rsidR="00A95B74" w:rsidRDefault="00A95B74" w:rsidP="005C0DA6">
      <w:pPr>
        <w:spacing w:line="400" w:lineRule="exact"/>
        <w:ind w:firstLineChars="200" w:firstLine="420"/>
        <w:rPr>
          <w:rFonts w:ascii="Times New Roman" w:hAnsi="Times New Roman"/>
        </w:rPr>
      </w:pPr>
      <w:r>
        <w:rPr>
          <w:rFonts w:ascii="Times New Roman" w:hAnsi="Times New Roman" w:hint="eastAsia"/>
        </w:rPr>
        <w:t>如</w:t>
      </w:r>
      <w:r w:rsidRPr="0004186F">
        <w:rPr>
          <w:rFonts w:ascii="Times New Roman" w:hAnsi="Times New Roman" w:hint="eastAsia"/>
        </w:rPr>
        <w:t>表</w:t>
      </w:r>
      <w:r w:rsidRPr="0004186F">
        <w:rPr>
          <w:rFonts w:ascii="Times New Roman" w:hAnsi="Times New Roman"/>
        </w:rPr>
        <w:t>1</w:t>
      </w:r>
      <w:r w:rsidRPr="0004186F">
        <w:rPr>
          <w:rFonts w:ascii="Times New Roman" w:hAnsi="Times New Roman" w:hint="eastAsia"/>
        </w:rPr>
        <w:t>所示，</w:t>
      </w:r>
      <w:r>
        <w:rPr>
          <w:rFonts w:ascii="Times New Roman" w:hAnsi="Times New Roman" w:hint="eastAsia"/>
        </w:rPr>
        <w:t>肺心病急性加重期</w:t>
      </w:r>
      <w:r w:rsidRPr="0004186F">
        <w:rPr>
          <w:rFonts w:ascii="Times New Roman" w:hAnsi="Times New Roman" w:hint="eastAsia"/>
        </w:rPr>
        <w:t>患者</w:t>
      </w:r>
      <w:r>
        <w:rPr>
          <w:rFonts w:ascii="Times New Roman" w:hAnsi="Times New Roman" w:hint="eastAsia"/>
        </w:rPr>
        <w:t>的</w:t>
      </w:r>
      <w:r w:rsidRPr="0004186F">
        <w:rPr>
          <w:rFonts w:ascii="Times New Roman" w:hAnsi="Times New Roman" w:hint="eastAsia"/>
        </w:rPr>
        <w:t>血清</w:t>
      </w:r>
      <w:r w:rsidR="002164FF">
        <w:rPr>
          <w:rFonts w:ascii="Times New Roman" w:hAnsi="Times New Roman" w:hint="eastAsia"/>
        </w:rPr>
        <w:t>AVP</w:t>
      </w:r>
      <w:r>
        <w:rPr>
          <w:rFonts w:ascii="Times New Roman" w:hAnsi="Times New Roman" w:hint="eastAsia"/>
        </w:rPr>
        <w:t>、</w:t>
      </w:r>
      <w:r w:rsidR="002164FF">
        <w:rPr>
          <w:rFonts w:ascii="Times New Roman" w:hAnsi="Times New Roman" w:hint="eastAsia"/>
        </w:rPr>
        <w:t>CPT</w:t>
      </w:r>
      <w:r w:rsidRPr="0004186F">
        <w:rPr>
          <w:rFonts w:ascii="Times New Roman" w:hAnsi="Times New Roman" w:hint="eastAsia"/>
        </w:rPr>
        <w:t>的</w:t>
      </w:r>
      <w:r w:rsidR="002164FF">
        <w:rPr>
          <w:rFonts w:ascii="Times New Roman" w:hAnsi="Times New Roman" w:hint="eastAsia"/>
        </w:rPr>
        <w:t>水平</w:t>
      </w:r>
      <w:r>
        <w:rPr>
          <w:rFonts w:ascii="Times New Roman" w:hAnsi="Times New Roman" w:hint="eastAsia"/>
        </w:rPr>
        <w:t>较对照组、缓解期患者均显著升高</w:t>
      </w:r>
      <w:r w:rsidRPr="0004186F">
        <w:rPr>
          <w:rFonts w:ascii="Times New Roman" w:hAnsi="Times New Roman" w:hint="eastAsia"/>
        </w:rPr>
        <w:t>，</w:t>
      </w:r>
      <w:r>
        <w:rPr>
          <w:rFonts w:ascii="Times New Roman" w:hAnsi="Times New Roman" w:hint="eastAsia"/>
        </w:rPr>
        <w:t>且</w:t>
      </w:r>
      <w:r w:rsidRPr="0004186F">
        <w:rPr>
          <w:rFonts w:ascii="Times New Roman" w:hAnsi="Times New Roman" w:hint="eastAsia"/>
        </w:rPr>
        <w:t>差异具有统计学意义（</w:t>
      </w:r>
      <w:r w:rsidRPr="00523CFC">
        <w:rPr>
          <w:rFonts w:ascii="Times New Roman" w:hAnsi="Times New Roman"/>
          <w:i/>
        </w:rPr>
        <w:t>P</w:t>
      </w:r>
      <w:r w:rsidRPr="0004186F">
        <w:rPr>
          <w:rFonts w:ascii="Times New Roman" w:hAnsi="Times New Roman"/>
        </w:rPr>
        <w:t>&lt;0.05</w:t>
      </w:r>
      <w:r>
        <w:rPr>
          <w:rFonts w:ascii="Times New Roman" w:hAnsi="Times New Roman" w:hint="eastAsia"/>
        </w:rPr>
        <w:t>）。</w:t>
      </w:r>
    </w:p>
    <w:p w:rsidR="00A95B74" w:rsidRPr="0004186F" w:rsidRDefault="00A95B74" w:rsidP="0004186F">
      <w:pPr>
        <w:spacing w:line="400" w:lineRule="exact"/>
        <w:rPr>
          <w:rFonts w:ascii="Times New Roman" w:hAnsi="Times New Roman"/>
          <w:b/>
        </w:rPr>
      </w:pPr>
      <w:r w:rsidRPr="0004186F">
        <w:rPr>
          <w:rFonts w:ascii="Times New Roman" w:hAnsi="Times New Roman"/>
          <w:b/>
        </w:rPr>
        <w:t>2.</w:t>
      </w:r>
      <w:r>
        <w:rPr>
          <w:rFonts w:ascii="Times New Roman" w:hAnsi="Times New Roman"/>
          <w:b/>
        </w:rPr>
        <w:t>2</w:t>
      </w:r>
      <w:r w:rsidRPr="0004186F">
        <w:rPr>
          <w:rFonts w:ascii="Times New Roman" w:hAnsi="Times New Roman"/>
          <w:b/>
        </w:rPr>
        <w:t xml:space="preserve"> </w:t>
      </w:r>
      <w:r>
        <w:rPr>
          <w:rFonts w:ascii="Times New Roman" w:hAnsi="Times New Roman" w:hint="eastAsia"/>
          <w:b/>
        </w:rPr>
        <w:t>肺心病患者动脉血气分析指标的</w:t>
      </w:r>
      <w:r w:rsidRPr="0004186F">
        <w:rPr>
          <w:rFonts w:ascii="Times New Roman" w:hAnsi="Times New Roman" w:hint="eastAsia"/>
          <w:b/>
        </w:rPr>
        <w:t>比较</w:t>
      </w:r>
    </w:p>
    <w:p w:rsidR="00A95B74" w:rsidRDefault="00A95B74" w:rsidP="00685A2C">
      <w:pPr>
        <w:spacing w:line="400" w:lineRule="exact"/>
        <w:ind w:firstLineChars="200" w:firstLine="420"/>
        <w:rPr>
          <w:rFonts w:ascii="Times New Roman" w:hAnsi="Times New Roman"/>
        </w:rPr>
      </w:pPr>
      <w:r w:rsidRPr="0004186F">
        <w:rPr>
          <w:rFonts w:ascii="Times New Roman" w:hAnsi="Times New Roman" w:hint="eastAsia"/>
        </w:rPr>
        <w:t>表</w:t>
      </w:r>
      <w:r w:rsidRPr="0004186F">
        <w:rPr>
          <w:rFonts w:ascii="Times New Roman" w:hAnsi="Times New Roman"/>
        </w:rPr>
        <w:t>2</w:t>
      </w:r>
      <w:r w:rsidRPr="0004186F">
        <w:rPr>
          <w:rFonts w:ascii="Times New Roman" w:hAnsi="Times New Roman" w:hint="eastAsia"/>
        </w:rPr>
        <w:t>所示，</w:t>
      </w:r>
      <w:r>
        <w:rPr>
          <w:rFonts w:ascii="Times New Roman" w:hAnsi="Times New Roman" w:hint="eastAsia"/>
        </w:rPr>
        <w:t>与对照组和肺心病缓解期患者相比较，</w:t>
      </w:r>
      <w:r w:rsidRPr="0004186F">
        <w:rPr>
          <w:rFonts w:ascii="Times New Roman" w:hAnsi="Times New Roman" w:hint="eastAsia"/>
        </w:rPr>
        <w:t>肺心病</w:t>
      </w:r>
      <w:r>
        <w:rPr>
          <w:rFonts w:ascii="Times New Roman" w:hAnsi="Times New Roman" w:hint="eastAsia"/>
        </w:rPr>
        <w:t>急性加重期患者存在严重的低氧血症、高碳酸血症和酸中毒，且</w:t>
      </w:r>
      <w:r w:rsidRPr="0004186F">
        <w:rPr>
          <w:rFonts w:ascii="Times New Roman" w:hAnsi="Times New Roman" w:hint="eastAsia"/>
        </w:rPr>
        <w:t>差异均具有统计学意义（</w:t>
      </w:r>
      <w:r w:rsidRPr="0048625B">
        <w:rPr>
          <w:rFonts w:ascii="Times New Roman" w:hAnsi="Times New Roman"/>
          <w:i/>
        </w:rPr>
        <w:t>P</w:t>
      </w:r>
      <w:r w:rsidRPr="0004186F">
        <w:rPr>
          <w:rFonts w:ascii="Times New Roman" w:hAnsi="Times New Roman"/>
        </w:rPr>
        <w:t>&lt;0.05</w:t>
      </w:r>
      <w:r w:rsidRPr="0004186F">
        <w:rPr>
          <w:rFonts w:ascii="Times New Roman" w:hAnsi="Times New Roman" w:hint="eastAsia"/>
        </w:rPr>
        <w:t>）。</w:t>
      </w:r>
    </w:p>
    <w:p w:rsidR="00A95B74" w:rsidRPr="0004186F" w:rsidRDefault="00A95B74" w:rsidP="0004186F">
      <w:pPr>
        <w:spacing w:line="400" w:lineRule="exact"/>
        <w:rPr>
          <w:rFonts w:ascii="Times New Roman" w:hAnsi="Times New Roman"/>
          <w:b/>
        </w:rPr>
      </w:pPr>
      <w:r w:rsidRPr="0004186F">
        <w:rPr>
          <w:rFonts w:ascii="Times New Roman" w:hAnsi="Times New Roman"/>
          <w:b/>
        </w:rPr>
        <w:t>2.</w:t>
      </w:r>
      <w:r>
        <w:rPr>
          <w:rFonts w:ascii="Times New Roman" w:hAnsi="Times New Roman"/>
          <w:b/>
        </w:rPr>
        <w:t>3</w:t>
      </w:r>
      <w:r w:rsidRPr="0004186F">
        <w:rPr>
          <w:rFonts w:ascii="Times New Roman" w:hAnsi="Times New Roman"/>
          <w:b/>
        </w:rPr>
        <w:t xml:space="preserve"> </w:t>
      </w:r>
      <w:r>
        <w:rPr>
          <w:rFonts w:ascii="Times New Roman" w:hAnsi="Times New Roman" w:hint="eastAsia"/>
          <w:b/>
        </w:rPr>
        <w:t>肺心病急性加重期患者血清</w:t>
      </w:r>
      <w:r w:rsidR="00CD17EE">
        <w:rPr>
          <w:rFonts w:ascii="Times New Roman" w:hAnsi="Times New Roman" w:hint="eastAsia"/>
          <w:b/>
        </w:rPr>
        <w:t>AVP</w:t>
      </w:r>
      <w:r>
        <w:rPr>
          <w:rFonts w:ascii="Times New Roman" w:hAnsi="Times New Roman" w:hint="eastAsia"/>
          <w:b/>
        </w:rPr>
        <w:t>、</w:t>
      </w:r>
      <w:r w:rsidR="00CD17EE">
        <w:rPr>
          <w:rFonts w:ascii="Times New Roman" w:hAnsi="Times New Roman" w:hint="eastAsia"/>
          <w:b/>
        </w:rPr>
        <w:t>CPT</w:t>
      </w:r>
      <w:r>
        <w:rPr>
          <w:rFonts w:ascii="Times New Roman" w:hAnsi="Times New Roman" w:hint="eastAsia"/>
          <w:b/>
        </w:rPr>
        <w:t>浓度与</w:t>
      </w:r>
      <w:r w:rsidR="00CD17EE" w:rsidRPr="00CD17EE">
        <w:rPr>
          <w:rFonts w:ascii="Times New Roman" w:hAnsi="Times New Roman"/>
          <w:b/>
        </w:rPr>
        <w:t>PO</w:t>
      </w:r>
      <w:r w:rsidR="00CD17EE" w:rsidRPr="00CD17EE">
        <w:rPr>
          <w:rFonts w:ascii="Times New Roman" w:hAnsi="Times New Roman"/>
          <w:b/>
          <w:vertAlign w:val="subscript"/>
        </w:rPr>
        <w:t>2</w:t>
      </w:r>
      <w:r>
        <w:rPr>
          <w:rFonts w:ascii="Times New Roman" w:hAnsi="Times New Roman" w:hint="eastAsia"/>
          <w:b/>
        </w:rPr>
        <w:t>、</w:t>
      </w:r>
      <w:r w:rsidR="00CD17EE" w:rsidRPr="00CD17EE">
        <w:rPr>
          <w:rFonts w:ascii="Times New Roman" w:hAnsi="Times New Roman"/>
          <w:b/>
        </w:rPr>
        <w:t>PCO</w:t>
      </w:r>
      <w:r w:rsidR="00CD17EE" w:rsidRPr="00CD17EE">
        <w:rPr>
          <w:rFonts w:ascii="Times New Roman" w:hAnsi="Times New Roman"/>
          <w:b/>
          <w:vertAlign w:val="subscript"/>
        </w:rPr>
        <w:t>2</w:t>
      </w:r>
      <w:r>
        <w:rPr>
          <w:rFonts w:ascii="Times New Roman" w:hAnsi="Times New Roman" w:hint="eastAsia"/>
          <w:b/>
        </w:rPr>
        <w:t>和</w:t>
      </w:r>
      <w:r>
        <w:rPr>
          <w:rFonts w:ascii="Times New Roman" w:hAnsi="Times New Roman"/>
          <w:b/>
        </w:rPr>
        <w:t>PH</w:t>
      </w:r>
      <w:r>
        <w:rPr>
          <w:rFonts w:ascii="Times New Roman" w:hAnsi="Times New Roman" w:hint="eastAsia"/>
          <w:b/>
        </w:rPr>
        <w:t>值的相关性检测</w:t>
      </w:r>
    </w:p>
    <w:p w:rsidR="00A95B74" w:rsidRDefault="00A95B74" w:rsidP="0004186F">
      <w:pPr>
        <w:spacing w:line="400" w:lineRule="exact"/>
        <w:ind w:firstLineChars="200" w:firstLine="420"/>
        <w:rPr>
          <w:rFonts w:ascii="Times New Roman" w:hAnsi="Times New Roman"/>
        </w:rPr>
      </w:pPr>
      <w:r>
        <w:rPr>
          <w:rFonts w:ascii="Times New Roman" w:hAnsi="Times New Roman" w:hint="eastAsia"/>
        </w:rPr>
        <w:t>如表</w:t>
      </w:r>
      <w:r>
        <w:rPr>
          <w:rFonts w:ascii="Times New Roman" w:hAnsi="Times New Roman"/>
        </w:rPr>
        <w:t>3</w:t>
      </w:r>
      <w:r w:rsidRPr="0004186F">
        <w:rPr>
          <w:rFonts w:ascii="Times New Roman" w:hAnsi="Times New Roman" w:hint="eastAsia"/>
        </w:rPr>
        <w:t>相关性分析结果所示，肺心病</w:t>
      </w:r>
      <w:r>
        <w:rPr>
          <w:rFonts w:ascii="Times New Roman" w:hAnsi="Times New Roman" w:hint="eastAsia"/>
        </w:rPr>
        <w:t>急性加重期</w:t>
      </w:r>
      <w:r w:rsidRPr="0004186F">
        <w:rPr>
          <w:rFonts w:ascii="Times New Roman" w:hAnsi="Times New Roman" w:hint="eastAsia"/>
        </w:rPr>
        <w:t>患者</w:t>
      </w:r>
      <w:r>
        <w:rPr>
          <w:rFonts w:ascii="Times New Roman" w:hAnsi="Times New Roman" w:hint="eastAsia"/>
        </w:rPr>
        <w:t>的</w:t>
      </w:r>
      <w:r w:rsidRPr="0004186F">
        <w:rPr>
          <w:rFonts w:ascii="Times New Roman" w:hAnsi="Times New Roman" w:hint="eastAsia"/>
        </w:rPr>
        <w:t>血清</w:t>
      </w:r>
      <w:r w:rsidR="00E847D2">
        <w:rPr>
          <w:rFonts w:ascii="Times New Roman" w:hAnsi="Times New Roman" w:hint="eastAsia"/>
        </w:rPr>
        <w:t>AVP</w:t>
      </w:r>
      <w:r>
        <w:rPr>
          <w:rFonts w:ascii="Times New Roman" w:hAnsi="Times New Roman" w:hint="eastAsia"/>
        </w:rPr>
        <w:t>、</w:t>
      </w:r>
      <w:r w:rsidR="00E847D2">
        <w:rPr>
          <w:rFonts w:ascii="Times New Roman" w:hAnsi="Times New Roman" w:hint="eastAsia"/>
        </w:rPr>
        <w:t>CPT</w:t>
      </w:r>
      <w:r w:rsidRPr="0004186F">
        <w:rPr>
          <w:rFonts w:ascii="Times New Roman" w:hAnsi="Times New Roman" w:hint="eastAsia"/>
        </w:rPr>
        <w:t>水平与</w:t>
      </w:r>
      <w:r w:rsidR="00E847D2" w:rsidRPr="00E847D2">
        <w:rPr>
          <w:rFonts w:ascii="Times New Roman" w:hAnsi="Times New Roman"/>
        </w:rPr>
        <w:t>PCO</w:t>
      </w:r>
      <w:r w:rsidR="00E847D2" w:rsidRPr="00E847D2">
        <w:rPr>
          <w:rFonts w:ascii="Times New Roman" w:hAnsi="Times New Roman"/>
          <w:vertAlign w:val="subscript"/>
        </w:rPr>
        <w:t>2</w:t>
      </w:r>
      <w:r>
        <w:rPr>
          <w:rFonts w:ascii="Times New Roman" w:hAnsi="Times New Roman" w:hint="eastAsia"/>
        </w:rPr>
        <w:t>呈正相关</w:t>
      </w:r>
      <w:bookmarkStart w:id="1" w:name="OLE_LINK3"/>
      <w:bookmarkStart w:id="2" w:name="OLE_LINK4"/>
      <w:r w:rsidRPr="0004186F">
        <w:rPr>
          <w:rFonts w:ascii="Times New Roman" w:hAnsi="Times New Roman" w:hint="eastAsia"/>
        </w:rPr>
        <w:t>（</w:t>
      </w:r>
      <w:r w:rsidRPr="0048625B">
        <w:rPr>
          <w:rFonts w:ascii="Times New Roman" w:hAnsi="Times New Roman"/>
          <w:i/>
        </w:rPr>
        <w:t>P</w:t>
      </w:r>
      <w:r w:rsidRPr="0004186F">
        <w:rPr>
          <w:rFonts w:ascii="Times New Roman" w:hAnsi="Times New Roman"/>
        </w:rPr>
        <w:t>&lt;0.0</w:t>
      </w:r>
      <w:r>
        <w:rPr>
          <w:rFonts w:ascii="Times New Roman" w:hAnsi="Times New Roman"/>
        </w:rPr>
        <w:t>5</w:t>
      </w:r>
      <w:r w:rsidRPr="0004186F">
        <w:rPr>
          <w:rFonts w:ascii="Times New Roman" w:hAnsi="Times New Roman" w:hint="eastAsia"/>
        </w:rPr>
        <w:t>）</w:t>
      </w:r>
      <w:bookmarkEnd w:id="1"/>
      <w:bookmarkEnd w:id="2"/>
      <w:r>
        <w:rPr>
          <w:rFonts w:ascii="Times New Roman" w:hAnsi="Times New Roman" w:hint="eastAsia"/>
        </w:rPr>
        <w:t>；而</w:t>
      </w:r>
      <w:r w:rsidRPr="0048625B">
        <w:rPr>
          <w:rFonts w:ascii="Times New Roman" w:hAnsi="Times New Roman" w:hint="eastAsia"/>
        </w:rPr>
        <w:t>血清</w:t>
      </w:r>
      <w:r w:rsidR="00E847D2">
        <w:rPr>
          <w:rFonts w:ascii="Times New Roman" w:hAnsi="Times New Roman" w:hint="eastAsia"/>
        </w:rPr>
        <w:t>AVP</w:t>
      </w:r>
      <w:r w:rsidRPr="0048625B">
        <w:rPr>
          <w:rFonts w:ascii="Times New Roman" w:hAnsi="Times New Roman" w:hint="eastAsia"/>
        </w:rPr>
        <w:t>、</w:t>
      </w:r>
      <w:r w:rsidR="00E847D2">
        <w:rPr>
          <w:rFonts w:ascii="Times New Roman" w:hAnsi="Times New Roman" w:hint="eastAsia"/>
        </w:rPr>
        <w:t>CPT</w:t>
      </w:r>
      <w:r w:rsidRPr="0048625B">
        <w:rPr>
          <w:rFonts w:ascii="Times New Roman" w:hAnsi="Times New Roman" w:hint="eastAsia"/>
        </w:rPr>
        <w:t>的水平与</w:t>
      </w:r>
      <w:r w:rsidR="00E847D2" w:rsidRPr="00E847D2">
        <w:rPr>
          <w:rFonts w:ascii="Times New Roman" w:hAnsi="Times New Roman"/>
        </w:rPr>
        <w:t>PO</w:t>
      </w:r>
      <w:r w:rsidR="00E847D2" w:rsidRPr="00E847D2">
        <w:rPr>
          <w:rFonts w:ascii="Times New Roman" w:hAnsi="Times New Roman"/>
          <w:vertAlign w:val="subscript"/>
        </w:rPr>
        <w:t>2</w:t>
      </w:r>
      <w:r>
        <w:rPr>
          <w:rFonts w:ascii="Times New Roman" w:hAnsi="Times New Roman" w:hint="eastAsia"/>
        </w:rPr>
        <w:t>、</w:t>
      </w:r>
      <w:r>
        <w:rPr>
          <w:rFonts w:ascii="Times New Roman" w:hAnsi="Times New Roman"/>
        </w:rPr>
        <w:t>PH</w:t>
      </w:r>
      <w:r>
        <w:rPr>
          <w:rFonts w:ascii="Times New Roman" w:hAnsi="Times New Roman" w:hint="eastAsia"/>
        </w:rPr>
        <w:t>值呈负</w:t>
      </w:r>
      <w:r w:rsidRPr="0048625B">
        <w:rPr>
          <w:rFonts w:ascii="Times New Roman" w:hAnsi="Times New Roman" w:hint="eastAsia"/>
        </w:rPr>
        <w:t>相关关系</w:t>
      </w:r>
      <w:r w:rsidRPr="0004186F">
        <w:rPr>
          <w:rFonts w:ascii="Times New Roman" w:hAnsi="Times New Roman" w:hint="eastAsia"/>
        </w:rPr>
        <w:t>（</w:t>
      </w:r>
      <w:r w:rsidRPr="0048625B">
        <w:rPr>
          <w:rFonts w:ascii="Times New Roman" w:hAnsi="Times New Roman"/>
          <w:i/>
        </w:rPr>
        <w:t>P</w:t>
      </w:r>
      <w:r w:rsidRPr="0004186F">
        <w:rPr>
          <w:rFonts w:ascii="Times New Roman" w:hAnsi="Times New Roman"/>
        </w:rPr>
        <w:t>&lt;0.0</w:t>
      </w:r>
      <w:r>
        <w:rPr>
          <w:rFonts w:ascii="Times New Roman" w:hAnsi="Times New Roman"/>
        </w:rPr>
        <w:t>5</w:t>
      </w:r>
      <w:r w:rsidRPr="0004186F">
        <w:rPr>
          <w:rFonts w:ascii="Times New Roman" w:hAnsi="Times New Roman" w:hint="eastAsia"/>
        </w:rPr>
        <w:t>）</w:t>
      </w:r>
      <w:r>
        <w:rPr>
          <w:rFonts w:ascii="Times New Roman" w:hAnsi="Times New Roman" w:hint="eastAsia"/>
        </w:rPr>
        <w:t>。最为重要的是，肺心病急性加重期患者的血清</w:t>
      </w:r>
      <w:r w:rsidR="00E847D2">
        <w:rPr>
          <w:rFonts w:ascii="Times New Roman" w:hAnsi="Times New Roman" w:hint="eastAsia"/>
        </w:rPr>
        <w:t>CPT</w:t>
      </w:r>
      <w:r w:rsidR="00E847D2">
        <w:rPr>
          <w:rFonts w:ascii="Times New Roman" w:hAnsi="Times New Roman" w:hint="eastAsia"/>
        </w:rPr>
        <w:t>水平</w:t>
      </w:r>
      <w:r>
        <w:rPr>
          <w:rFonts w:ascii="Times New Roman" w:hAnsi="Times New Roman" w:hint="eastAsia"/>
        </w:rPr>
        <w:t>与</w:t>
      </w:r>
      <w:r w:rsidR="00E847D2">
        <w:rPr>
          <w:rFonts w:ascii="Times New Roman" w:hAnsi="Times New Roman" w:hint="eastAsia"/>
        </w:rPr>
        <w:t>AVP</w:t>
      </w:r>
      <w:r>
        <w:rPr>
          <w:rFonts w:ascii="Times New Roman" w:hAnsi="Times New Roman" w:hint="eastAsia"/>
        </w:rPr>
        <w:t>呈正相关（</w:t>
      </w:r>
      <w:r>
        <w:rPr>
          <w:rFonts w:ascii="Times New Roman" w:hAnsi="Times New Roman"/>
        </w:rPr>
        <w:t>r=0.869</w:t>
      </w:r>
      <w:r>
        <w:rPr>
          <w:rFonts w:ascii="Times New Roman" w:hAnsi="Times New Roman" w:hint="eastAsia"/>
        </w:rPr>
        <w:t>，</w:t>
      </w:r>
      <w:r w:rsidRPr="0048625B">
        <w:rPr>
          <w:rFonts w:ascii="Times New Roman" w:hAnsi="Times New Roman"/>
          <w:i/>
        </w:rPr>
        <w:t>P</w:t>
      </w:r>
      <w:r w:rsidRPr="0004186F">
        <w:rPr>
          <w:rFonts w:ascii="Times New Roman" w:hAnsi="Times New Roman"/>
        </w:rPr>
        <w:t>&lt;0.0</w:t>
      </w:r>
      <w:r>
        <w:rPr>
          <w:rFonts w:ascii="Times New Roman" w:hAnsi="Times New Roman"/>
        </w:rPr>
        <w:t>5</w:t>
      </w:r>
      <w:r>
        <w:rPr>
          <w:rFonts w:ascii="Times New Roman" w:hAnsi="Times New Roman" w:hint="eastAsia"/>
        </w:rPr>
        <w:t>）。</w:t>
      </w:r>
    </w:p>
    <w:p w:rsidR="00A95B74" w:rsidRPr="004626DD" w:rsidRDefault="00A95B74" w:rsidP="00C2435D">
      <w:pPr>
        <w:spacing w:line="400" w:lineRule="exact"/>
        <w:jc w:val="center"/>
        <w:rPr>
          <w:rFonts w:ascii="Times New Roman" w:hAnsi="Times New Roman"/>
          <w:b/>
        </w:rPr>
      </w:pPr>
      <w:r w:rsidRPr="004626DD">
        <w:rPr>
          <w:rFonts w:ascii="Times New Roman" w:hAnsi="Times New Roman" w:hint="eastAsia"/>
          <w:b/>
        </w:rPr>
        <w:t>表</w:t>
      </w:r>
      <w:r w:rsidRPr="004626DD">
        <w:rPr>
          <w:rFonts w:ascii="Times New Roman" w:hAnsi="Times New Roman"/>
          <w:b/>
        </w:rPr>
        <w:t>1</w:t>
      </w:r>
      <w:r w:rsidR="00CD17EE" w:rsidRPr="00CD17EE">
        <w:rPr>
          <w:rFonts w:ascii="Times New Roman" w:hAnsi="Times New Roman" w:hint="eastAsia"/>
          <w:b/>
        </w:rPr>
        <w:t>肺心病患者血清</w:t>
      </w:r>
      <w:r w:rsidR="00CD17EE" w:rsidRPr="00CD17EE">
        <w:rPr>
          <w:rFonts w:ascii="Times New Roman" w:hAnsi="Times New Roman" w:hint="eastAsia"/>
          <w:b/>
        </w:rPr>
        <w:t>AVP</w:t>
      </w:r>
      <w:r w:rsidR="00CD17EE" w:rsidRPr="00CD17EE">
        <w:rPr>
          <w:rFonts w:ascii="Times New Roman" w:hAnsi="Times New Roman" w:hint="eastAsia"/>
          <w:b/>
        </w:rPr>
        <w:t>、</w:t>
      </w:r>
      <w:r w:rsidR="00CD17EE" w:rsidRPr="00CD17EE">
        <w:rPr>
          <w:rFonts w:ascii="Times New Roman" w:hAnsi="Times New Roman" w:hint="eastAsia"/>
          <w:b/>
        </w:rPr>
        <w:t>CPT</w:t>
      </w:r>
      <w:r w:rsidR="00CD17EE" w:rsidRPr="00CD17EE">
        <w:rPr>
          <w:rFonts w:ascii="Times New Roman" w:hAnsi="Times New Roman" w:hint="eastAsia"/>
          <w:b/>
        </w:rPr>
        <w:t>的水平比较</w:t>
      </w:r>
    </w:p>
    <w:tbl>
      <w:tblPr>
        <w:tblW w:w="0" w:type="auto"/>
        <w:jc w:val="center"/>
        <w:tblBorders>
          <w:top w:val="single" w:sz="4" w:space="0" w:color="auto"/>
          <w:bottom w:val="single" w:sz="4" w:space="0" w:color="auto"/>
        </w:tblBorders>
        <w:tblLook w:val="00A0" w:firstRow="1" w:lastRow="0" w:firstColumn="1" w:lastColumn="0" w:noHBand="0" w:noVBand="0"/>
      </w:tblPr>
      <w:tblGrid>
        <w:gridCol w:w="2130"/>
        <w:gridCol w:w="2130"/>
        <w:gridCol w:w="2131"/>
        <w:gridCol w:w="2131"/>
      </w:tblGrid>
      <w:tr w:rsidR="00A95B74" w:rsidRPr="00F34FB4" w:rsidTr="00F34FB4">
        <w:trPr>
          <w:trHeight w:val="203"/>
          <w:jc w:val="center"/>
        </w:trPr>
        <w:tc>
          <w:tcPr>
            <w:tcW w:w="2130" w:type="dxa"/>
            <w:vMerge w:val="restart"/>
            <w:tcBorders>
              <w:top w:val="single" w:sz="4" w:space="0" w:color="auto"/>
            </w:tcBorders>
            <w:vAlign w:val="center"/>
          </w:tcPr>
          <w:p w:rsidR="00A95B74" w:rsidRPr="00F34FB4" w:rsidRDefault="00A95B74" w:rsidP="00F34FB4">
            <w:pPr>
              <w:spacing w:line="400" w:lineRule="exact"/>
              <w:jc w:val="center"/>
              <w:rPr>
                <w:rFonts w:ascii="Times New Roman" w:hAnsi="Times New Roman"/>
                <w:b/>
                <w:sz w:val="20"/>
              </w:rPr>
            </w:pPr>
          </w:p>
        </w:tc>
        <w:tc>
          <w:tcPr>
            <w:tcW w:w="2130" w:type="dxa"/>
            <w:vMerge w:val="restart"/>
            <w:tcBorders>
              <w:top w:val="single" w:sz="4" w:space="0" w:color="auto"/>
            </w:tcBorders>
            <w:vAlign w:val="center"/>
          </w:tcPr>
          <w:p w:rsidR="00A95B74" w:rsidRPr="00F34FB4" w:rsidRDefault="00A95B74" w:rsidP="00F34FB4">
            <w:pPr>
              <w:spacing w:line="400" w:lineRule="exact"/>
              <w:jc w:val="center"/>
              <w:rPr>
                <w:rFonts w:ascii="Times New Roman" w:hAnsi="Times New Roman"/>
                <w:b/>
                <w:sz w:val="20"/>
              </w:rPr>
            </w:pPr>
            <w:r w:rsidRPr="00F34FB4">
              <w:rPr>
                <w:rFonts w:ascii="Times New Roman" w:hAnsi="Times New Roman" w:hint="eastAsia"/>
                <w:b/>
                <w:sz w:val="20"/>
              </w:rPr>
              <w:t>对照组</w:t>
            </w:r>
          </w:p>
        </w:tc>
        <w:tc>
          <w:tcPr>
            <w:tcW w:w="4262" w:type="dxa"/>
            <w:gridSpan w:val="2"/>
            <w:tcBorders>
              <w:top w:val="single" w:sz="4" w:space="0" w:color="auto"/>
              <w:bottom w:val="single" w:sz="4" w:space="0" w:color="auto"/>
            </w:tcBorders>
            <w:vAlign w:val="center"/>
          </w:tcPr>
          <w:p w:rsidR="00A95B74" w:rsidRPr="00F34FB4" w:rsidRDefault="00A95B74" w:rsidP="00F34FB4">
            <w:pPr>
              <w:spacing w:line="400" w:lineRule="exact"/>
              <w:jc w:val="center"/>
              <w:rPr>
                <w:rFonts w:ascii="Times New Roman" w:hAnsi="Times New Roman"/>
                <w:b/>
                <w:sz w:val="20"/>
              </w:rPr>
            </w:pPr>
            <w:r w:rsidRPr="00F34FB4">
              <w:rPr>
                <w:rFonts w:ascii="Times New Roman" w:hAnsi="Times New Roman" w:hint="eastAsia"/>
                <w:b/>
                <w:sz w:val="20"/>
              </w:rPr>
              <w:t>肺心病</w:t>
            </w:r>
          </w:p>
        </w:tc>
      </w:tr>
      <w:tr w:rsidR="00A95B74" w:rsidRPr="00F34FB4" w:rsidTr="00F34FB4">
        <w:trPr>
          <w:trHeight w:val="202"/>
          <w:jc w:val="center"/>
        </w:trPr>
        <w:tc>
          <w:tcPr>
            <w:tcW w:w="2130" w:type="dxa"/>
            <w:vMerge/>
            <w:tcBorders>
              <w:bottom w:val="single" w:sz="4" w:space="0" w:color="auto"/>
            </w:tcBorders>
            <w:vAlign w:val="center"/>
          </w:tcPr>
          <w:p w:rsidR="00A95B74" w:rsidRPr="00F34FB4" w:rsidRDefault="00A95B74" w:rsidP="00F34FB4">
            <w:pPr>
              <w:spacing w:line="400" w:lineRule="exact"/>
              <w:jc w:val="center"/>
              <w:rPr>
                <w:rFonts w:ascii="Times New Roman" w:hAnsi="Times New Roman"/>
                <w:b/>
                <w:sz w:val="20"/>
              </w:rPr>
            </w:pPr>
          </w:p>
        </w:tc>
        <w:tc>
          <w:tcPr>
            <w:tcW w:w="2130" w:type="dxa"/>
            <w:vMerge/>
            <w:tcBorders>
              <w:bottom w:val="single" w:sz="4" w:space="0" w:color="auto"/>
            </w:tcBorders>
            <w:vAlign w:val="center"/>
          </w:tcPr>
          <w:p w:rsidR="00A95B74" w:rsidRPr="00F34FB4" w:rsidRDefault="00A95B74" w:rsidP="00F34FB4">
            <w:pPr>
              <w:spacing w:line="400" w:lineRule="exact"/>
              <w:jc w:val="center"/>
              <w:rPr>
                <w:rFonts w:ascii="Times New Roman" w:hAnsi="Times New Roman"/>
                <w:b/>
                <w:sz w:val="20"/>
              </w:rPr>
            </w:pPr>
          </w:p>
        </w:tc>
        <w:tc>
          <w:tcPr>
            <w:tcW w:w="2131" w:type="dxa"/>
            <w:tcBorders>
              <w:top w:val="single" w:sz="4" w:space="0" w:color="auto"/>
              <w:bottom w:val="single" w:sz="4" w:space="0" w:color="auto"/>
            </w:tcBorders>
            <w:vAlign w:val="center"/>
          </w:tcPr>
          <w:p w:rsidR="00A95B74" w:rsidRPr="00F34FB4" w:rsidRDefault="00A95B74" w:rsidP="00F34FB4">
            <w:pPr>
              <w:spacing w:line="400" w:lineRule="exact"/>
              <w:jc w:val="center"/>
              <w:rPr>
                <w:rFonts w:ascii="Times New Roman" w:hAnsi="Times New Roman"/>
                <w:b/>
                <w:sz w:val="20"/>
              </w:rPr>
            </w:pPr>
            <w:r w:rsidRPr="00F34FB4">
              <w:rPr>
                <w:rFonts w:ascii="Times New Roman" w:hAnsi="Times New Roman" w:hint="eastAsia"/>
                <w:b/>
                <w:sz w:val="20"/>
              </w:rPr>
              <w:t>缓解期</w:t>
            </w:r>
          </w:p>
        </w:tc>
        <w:tc>
          <w:tcPr>
            <w:tcW w:w="2131" w:type="dxa"/>
            <w:tcBorders>
              <w:top w:val="single" w:sz="4" w:space="0" w:color="auto"/>
              <w:bottom w:val="single" w:sz="4" w:space="0" w:color="auto"/>
            </w:tcBorders>
            <w:vAlign w:val="center"/>
          </w:tcPr>
          <w:p w:rsidR="00A95B74" w:rsidRPr="00F34FB4" w:rsidRDefault="00A95B74" w:rsidP="00F34FB4">
            <w:pPr>
              <w:spacing w:line="400" w:lineRule="exact"/>
              <w:jc w:val="center"/>
              <w:rPr>
                <w:rFonts w:ascii="Times New Roman" w:hAnsi="Times New Roman"/>
                <w:b/>
                <w:sz w:val="20"/>
              </w:rPr>
            </w:pPr>
            <w:r w:rsidRPr="00F34FB4">
              <w:rPr>
                <w:rFonts w:ascii="Times New Roman" w:hAnsi="Times New Roman" w:hint="eastAsia"/>
                <w:b/>
                <w:sz w:val="20"/>
              </w:rPr>
              <w:t>急性加重期</w:t>
            </w:r>
          </w:p>
        </w:tc>
      </w:tr>
      <w:tr w:rsidR="00A95B74" w:rsidRPr="00F34FB4" w:rsidTr="00F34FB4">
        <w:trPr>
          <w:jc w:val="center"/>
        </w:trPr>
        <w:tc>
          <w:tcPr>
            <w:tcW w:w="2130" w:type="dxa"/>
            <w:tcBorders>
              <w:top w:val="single" w:sz="4" w:space="0" w:color="auto"/>
            </w:tcBorders>
            <w:vAlign w:val="center"/>
          </w:tcPr>
          <w:p w:rsidR="00A95B74" w:rsidRPr="00F34FB4" w:rsidRDefault="00A95B74" w:rsidP="00F34FB4">
            <w:pPr>
              <w:spacing w:line="400" w:lineRule="exact"/>
              <w:jc w:val="center"/>
              <w:rPr>
                <w:rFonts w:ascii="Times New Roman" w:hAnsi="Times New Roman"/>
                <w:b/>
                <w:sz w:val="20"/>
              </w:rPr>
            </w:pPr>
            <w:r w:rsidRPr="00F34FB4">
              <w:rPr>
                <w:rFonts w:ascii="Times New Roman" w:hAnsi="Times New Roman" w:hint="eastAsia"/>
                <w:b/>
                <w:sz w:val="20"/>
              </w:rPr>
              <w:t>精氨酸加压素（</w:t>
            </w:r>
            <w:r w:rsidRPr="00F34FB4">
              <w:rPr>
                <w:rFonts w:ascii="Times New Roman" w:hAnsi="Times New Roman"/>
                <w:b/>
                <w:sz w:val="20"/>
              </w:rPr>
              <w:t>ng/L</w:t>
            </w:r>
            <w:r w:rsidRPr="00F34FB4">
              <w:rPr>
                <w:rFonts w:ascii="Times New Roman" w:hAnsi="Times New Roman" w:hint="eastAsia"/>
                <w:b/>
                <w:sz w:val="20"/>
              </w:rPr>
              <w:t>）</w:t>
            </w:r>
          </w:p>
        </w:tc>
        <w:tc>
          <w:tcPr>
            <w:tcW w:w="2130" w:type="dxa"/>
            <w:tcBorders>
              <w:top w:val="single" w:sz="4" w:space="0" w:color="auto"/>
            </w:tcBorders>
            <w:vAlign w:val="center"/>
          </w:tcPr>
          <w:p w:rsidR="00A95B74" w:rsidRPr="00F34FB4" w:rsidRDefault="00A95B74" w:rsidP="00F34FB4">
            <w:pPr>
              <w:spacing w:line="400" w:lineRule="exact"/>
              <w:jc w:val="center"/>
              <w:rPr>
                <w:rFonts w:ascii="Times New Roman" w:hAnsi="Times New Roman"/>
                <w:sz w:val="20"/>
              </w:rPr>
            </w:pPr>
            <w:r w:rsidRPr="00F34FB4">
              <w:rPr>
                <w:rFonts w:ascii="Times New Roman" w:hAnsi="Times New Roman"/>
                <w:sz w:val="20"/>
              </w:rPr>
              <w:t>4.25</w:t>
            </w:r>
            <w:r w:rsidRPr="00F34FB4">
              <w:rPr>
                <w:rFonts w:ascii="Times New Roman" w:hAnsi="Times New Roman" w:hint="eastAsia"/>
                <w:sz w:val="20"/>
              </w:rPr>
              <w:t>±</w:t>
            </w:r>
            <w:r w:rsidRPr="00F34FB4">
              <w:rPr>
                <w:rFonts w:ascii="Times New Roman" w:hAnsi="Times New Roman"/>
                <w:sz w:val="20"/>
              </w:rPr>
              <w:t>0.36</w:t>
            </w:r>
          </w:p>
        </w:tc>
        <w:tc>
          <w:tcPr>
            <w:tcW w:w="2131" w:type="dxa"/>
            <w:tcBorders>
              <w:top w:val="single" w:sz="4" w:space="0" w:color="auto"/>
            </w:tcBorders>
            <w:vAlign w:val="center"/>
          </w:tcPr>
          <w:p w:rsidR="00A95B74" w:rsidRPr="00F34FB4" w:rsidRDefault="00A95B74" w:rsidP="00F34FB4">
            <w:pPr>
              <w:spacing w:line="400" w:lineRule="exact"/>
              <w:jc w:val="center"/>
              <w:rPr>
                <w:rFonts w:ascii="Times New Roman" w:hAnsi="Times New Roman"/>
                <w:sz w:val="20"/>
              </w:rPr>
            </w:pPr>
            <w:r w:rsidRPr="00F34FB4">
              <w:rPr>
                <w:rFonts w:ascii="Times New Roman" w:hAnsi="Times New Roman"/>
                <w:sz w:val="20"/>
              </w:rPr>
              <w:t>54.86</w:t>
            </w:r>
            <w:r w:rsidRPr="00F34FB4">
              <w:rPr>
                <w:rFonts w:ascii="Times New Roman" w:hAnsi="Times New Roman" w:hint="eastAsia"/>
                <w:sz w:val="20"/>
              </w:rPr>
              <w:t>±</w:t>
            </w:r>
            <w:r w:rsidRPr="00F34FB4">
              <w:rPr>
                <w:rFonts w:ascii="Times New Roman" w:hAnsi="Times New Roman"/>
                <w:sz w:val="20"/>
              </w:rPr>
              <w:t>4.24</w:t>
            </w:r>
            <w:r w:rsidRPr="00F34FB4">
              <w:rPr>
                <w:rFonts w:ascii="Times New Roman" w:hAnsi="Times New Roman"/>
                <w:sz w:val="20"/>
                <w:vertAlign w:val="superscript"/>
              </w:rPr>
              <w:t>*</w:t>
            </w:r>
          </w:p>
        </w:tc>
        <w:tc>
          <w:tcPr>
            <w:tcW w:w="2131" w:type="dxa"/>
            <w:tcBorders>
              <w:top w:val="single" w:sz="4" w:space="0" w:color="auto"/>
            </w:tcBorders>
            <w:vAlign w:val="center"/>
          </w:tcPr>
          <w:p w:rsidR="00A95B74" w:rsidRPr="00F34FB4" w:rsidRDefault="00A95B74" w:rsidP="00F34FB4">
            <w:pPr>
              <w:spacing w:line="400" w:lineRule="exact"/>
              <w:jc w:val="center"/>
              <w:rPr>
                <w:rFonts w:ascii="Times New Roman" w:hAnsi="Times New Roman"/>
                <w:sz w:val="20"/>
              </w:rPr>
            </w:pPr>
            <w:r w:rsidRPr="00F34FB4">
              <w:rPr>
                <w:rFonts w:ascii="Times New Roman" w:hAnsi="Times New Roman"/>
                <w:sz w:val="20"/>
              </w:rPr>
              <w:t>132.90</w:t>
            </w:r>
            <w:r w:rsidRPr="00F34FB4">
              <w:rPr>
                <w:rFonts w:ascii="Times New Roman" w:hAnsi="Times New Roman" w:hint="eastAsia"/>
                <w:sz w:val="20"/>
              </w:rPr>
              <w:t>±</w:t>
            </w:r>
            <w:r w:rsidRPr="00F34FB4">
              <w:rPr>
                <w:rFonts w:ascii="Times New Roman" w:hAnsi="Times New Roman"/>
                <w:sz w:val="20"/>
              </w:rPr>
              <w:t>8.88</w:t>
            </w:r>
            <w:r w:rsidRPr="00F34FB4">
              <w:rPr>
                <w:rFonts w:ascii="Times New Roman" w:hAnsi="Times New Roman"/>
                <w:sz w:val="20"/>
                <w:vertAlign w:val="superscript"/>
              </w:rPr>
              <w:t>*#</w:t>
            </w:r>
          </w:p>
        </w:tc>
      </w:tr>
      <w:tr w:rsidR="00A95B74" w:rsidRPr="00F34FB4" w:rsidTr="00F34FB4">
        <w:trPr>
          <w:jc w:val="center"/>
        </w:trPr>
        <w:tc>
          <w:tcPr>
            <w:tcW w:w="2130" w:type="dxa"/>
            <w:tcBorders>
              <w:bottom w:val="single" w:sz="4" w:space="0" w:color="auto"/>
            </w:tcBorders>
            <w:vAlign w:val="center"/>
          </w:tcPr>
          <w:p w:rsidR="00A95B74" w:rsidRPr="00F34FB4" w:rsidRDefault="00A95B74" w:rsidP="00F34FB4">
            <w:pPr>
              <w:spacing w:line="400" w:lineRule="exact"/>
              <w:jc w:val="center"/>
              <w:rPr>
                <w:rFonts w:ascii="Times New Roman" w:hAnsi="Times New Roman"/>
                <w:b/>
                <w:sz w:val="20"/>
              </w:rPr>
            </w:pPr>
            <w:r w:rsidRPr="00F34FB4">
              <w:rPr>
                <w:rFonts w:ascii="Times New Roman" w:hAnsi="Times New Roman" w:hint="eastAsia"/>
                <w:b/>
                <w:sz w:val="20"/>
              </w:rPr>
              <w:t>和肽素（</w:t>
            </w:r>
            <w:r w:rsidRPr="00F34FB4">
              <w:rPr>
                <w:rFonts w:ascii="Times New Roman" w:hAnsi="Times New Roman"/>
                <w:b/>
                <w:sz w:val="20"/>
              </w:rPr>
              <w:t>ng/ml</w:t>
            </w:r>
            <w:r w:rsidRPr="00F34FB4">
              <w:rPr>
                <w:rFonts w:ascii="Times New Roman" w:hAnsi="Times New Roman" w:hint="eastAsia"/>
                <w:b/>
                <w:sz w:val="20"/>
              </w:rPr>
              <w:t>）</w:t>
            </w:r>
          </w:p>
        </w:tc>
        <w:tc>
          <w:tcPr>
            <w:tcW w:w="2130" w:type="dxa"/>
            <w:tcBorders>
              <w:bottom w:val="single" w:sz="4" w:space="0" w:color="auto"/>
            </w:tcBorders>
            <w:vAlign w:val="center"/>
          </w:tcPr>
          <w:p w:rsidR="00A95B74" w:rsidRPr="00F34FB4" w:rsidRDefault="00A95B74" w:rsidP="00F34FB4">
            <w:pPr>
              <w:spacing w:line="400" w:lineRule="exact"/>
              <w:jc w:val="center"/>
              <w:rPr>
                <w:rFonts w:ascii="Times New Roman" w:hAnsi="Times New Roman"/>
                <w:sz w:val="20"/>
              </w:rPr>
            </w:pPr>
            <w:r w:rsidRPr="00F34FB4">
              <w:rPr>
                <w:rFonts w:ascii="Times New Roman" w:hAnsi="Times New Roman"/>
                <w:sz w:val="20"/>
              </w:rPr>
              <w:t>2.65</w:t>
            </w:r>
            <w:r w:rsidRPr="00F34FB4">
              <w:rPr>
                <w:rFonts w:ascii="Times New Roman" w:hAnsi="Times New Roman" w:hint="eastAsia"/>
                <w:sz w:val="20"/>
              </w:rPr>
              <w:t>±</w:t>
            </w:r>
            <w:r w:rsidRPr="00F34FB4">
              <w:rPr>
                <w:rFonts w:ascii="Times New Roman" w:hAnsi="Times New Roman"/>
                <w:sz w:val="20"/>
              </w:rPr>
              <w:t>0.25</w:t>
            </w:r>
          </w:p>
        </w:tc>
        <w:tc>
          <w:tcPr>
            <w:tcW w:w="2131" w:type="dxa"/>
            <w:tcBorders>
              <w:bottom w:val="single" w:sz="4" w:space="0" w:color="auto"/>
            </w:tcBorders>
            <w:vAlign w:val="center"/>
          </w:tcPr>
          <w:p w:rsidR="00A95B74" w:rsidRPr="00F34FB4" w:rsidRDefault="00A95B74" w:rsidP="00F34FB4">
            <w:pPr>
              <w:spacing w:line="400" w:lineRule="exact"/>
              <w:jc w:val="center"/>
              <w:rPr>
                <w:rFonts w:ascii="Times New Roman" w:hAnsi="Times New Roman"/>
                <w:sz w:val="20"/>
              </w:rPr>
            </w:pPr>
            <w:r w:rsidRPr="00F34FB4">
              <w:rPr>
                <w:rFonts w:ascii="Times New Roman" w:hAnsi="Times New Roman"/>
                <w:sz w:val="20"/>
              </w:rPr>
              <w:t>7.22</w:t>
            </w:r>
            <w:r w:rsidRPr="00F34FB4">
              <w:rPr>
                <w:rFonts w:ascii="Times New Roman" w:hAnsi="Times New Roman" w:hint="eastAsia"/>
                <w:sz w:val="20"/>
              </w:rPr>
              <w:t>±</w:t>
            </w:r>
            <w:r w:rsidRPr="00F34FB4">
              <w:rPr>
                <w:rFonts w:ascii="Times New Roman" w:hAnsi="Times New Roman"/>
                <w:sz w:val="20"/>
              </w:rPr>
              <w:t>0.57</w:t>
            </w:r>
            <w:r w:rsidRPr="00F34FB4">
              <w:rPr>
                <w:rFonts w:ascii="Times New Roman" w:hAnsi="Times New Roman"/>
                <w:sz w:val="20"/>
                <w:vertAlign w:val="superscript"/>
              </w:rPr>
              <w:t>*</w:t>
            </w:r>
          </w:p>
        </w:tc>
        <w:tc>
          <w:tcPr>
            <w:tcW w:w="2131" w:type="dxa"/>
            <w:tcBorders>
              <w:bottom w:val="single" w:sz="4" w:space="0" w:color="auto"/>
            </w:tcBorders>
            <w:vAlign w:val="center"/>
          </w:tcPr>
          <w:p w:rsidR="00A95B74" w:rsidRPr="00F34FB4" w:rsidRDefault="00A95B74" w:rsidP="00F34FB4">
            <w:pPr>
              <w:spacing w:line="400" w:lineRule="exact"/>
              <w:jc w:val="center"/>
              <w:rPr>
                <w:rFonts w:ascii="Times New Roman" w:hAnsi="Times New Roman"/>
                <w:sz w:val="20"/>
              </w:rPr>
            </w:pPr>
            <w:r w:rsidRPr="00F34FB4">
              <w:rPr>
                <w:rFonts w:ascii="Times New Roman" w:hAnsi="Times New Roman"/>
                <w:sz w:val="20"/>
              </w:rPr>
              <w:t>13.20</w:t>
            </w:r>
            <w:r w:rsidRPr="00F34FB4">
              <w:rPr>
                <w:rFonts w:ascii="Times New Roman" w:hAnsi="Times New Roman" w:hint="eastAsia"/>
                <w:sz w:val="20"/>
              </w:rPr>
              <w:t>±</w:t>
            </w:r>
            <w:r w:rsidRPr="00F34FB4">
              <w:rPr>
                <w:rFonts w:ascii="Times New Roman" w:hAnsi="Times New Roman"/>
                <w:sz w:val="20"/>
              </w:rPr>
              <w:t>1.57</w:t>
            </w:r>
            <w:r w:rsidRPr="00F34FB4">
              <w:rPr>
                <w:rFonts w:ascii="Times New Roman" w:hAnsi="Times New Roman"/>
                <w:sz w:val="20"/>
                <w:vertAlign w:val="superscript"/>
              </w:rPr>
              <w:t>*#</w:t>
            </w:r>
          </w:p>
        </w:tc>
      </w:tr>
    </w:tbl>
    <w:p w:rsidR="00A95B74" w:rsidRPr="00C2435D" w:rsidRDefault="00A95B74" w:rsidP="00C2435D">
      <w:pPr>
        <w:spacing w:line="400" w:lineRule="exact"/>
        <w:rPr>
          <w:rFonts w:ascii="Times New Roman" w:hAnsi="Times New Roman"/>
        </w:rPr>
      </w:pPr>
      <w:r w:rsidRPr="00685A2C">
        <w:rPr>
          <w:rFonts w:ascii="Times New Roman" w:hAnsi="Times New Roman" w:hint="eastAsia"/>
          <w:sz w:val="20"/>
        </w:rPr>
        <w:t>注：与对照组比较</w:t>
      </w:r>
      <w:r w:rsidRPr="00685A2C">
        <w:rPr>
          <w:rFonts w:ascii="Times New Roman" w:hAnsi="Times New Roman"/>
          <w:sz w:val="20"/>
          <w:vertAlign w:val="superscript"/>
        </w:rPr>
        <w:t>*</w:t>
      </w:r>
      <w:r w:rsidRPr="00685A2C">
        <w:rPr>
          <w:rFonts w:ascii="Times New Roman" w:hAnsi="Times New Roman"/>
          <w:i/>
          <w:sz w:val="20"/>
        </w:rPr>
        <w:t>P</w:t>
      </w:r>
      <w:r w:rsidRPr="00685A2C">
        <w:rPr>
          <w:rFonts w:ascii="Times New Roman" w:hAnsi="Times New Roman"/>
          <w:sz w:val="20"/>
        </w:rPr>
        <w:t>&lt;0.05</w:t>
      </w:r>
      <w:r w:rsidRPr="00685A2C">
        <w:rPr>
          <w:rFonts w:ascii="Times New Roman" w:hAnsi="Times New Roman" w:hint="eastAsia"/>
          <w:sz w:val="20"/>
        </w:rPr>
        <w:t>；与肺心病缓解期比较</w:t>
      </w:r>
      <w:r w:rsidRPr="00685A2C">
        <w:rPr>
          <w:rFonts w:ascii="Times New Roman" w:hAnsi="Times New Roman"/>
          <w:sz w:val="20"/>
          <w:vertAlign w:val="superscript"/>
        </w:rPr>
        <w:t>#</w:t>
      </w:r>
      <w:r w:rsidRPr="00685A2C">
        <w:rPr>
          <w:rFonts w:ascii="Times New Roman" w:hAnsi="Times New Roman"/>
          <w:i/>
          <w:sz w:val="20"/>
        </w:rPr>
        <w:t>P</w:t>
      </w:r>
      <w:r w:rsidRPr="00685A2C">
        <w:rPr>
          <w:rFonts w:ascii="Times New Roman" w:hAnsi="Times New Roman"/>
          <w:sz w:val="20"/>
        </w:rPr>
        <w:t>&lt;0.05</w:t>
      </w:r>
    </w:p>
    <w:p w:rsidR="00A95B74" w:rsidRPr="004626DD" w:rsidRDefault="00A95B74" w:rsidP="00C2435D">
      <w:pPr>
        <w:spacing w:line="400" w:lineRule="exact"/>
        <w:jc w:val="center"/>
        <w:rPr>
          <w:rFonts w:ascii="Times New Roman" w:hAnsi="Times New Roman"/>
          <w:b/>
        </w:rPr>
      </w:pPr>
      <w:r w:rsidRPr="004626DD">
        <w:rPr>
          <w:rFonts w:ascii="Times New Roman" w:hAnsi="Times New Roman" w:hint="eastAsia"/>
          <w:b/>
        </w:rPr>
        <w:t>表</w:t>
      </w:r>
      <w:r w:rsidRPr="004626DD">
        <w:rPr>
          <w:rFonts w:ascii="Times New Roman" w:hAnsi="Times New Roman"/>
          <w:b/>
        </w:rPr>
        <w:t>2</w:t>
      </w:r>
      <w:r w:rsidRPr="004626DD">
        <w:rPr>
          <w:rFonts w:ascii="Times New Roman" w:hAnsi="Times New Roman" w:hint="eastAsia"/>
          <w:b/>
        </w:rPr>
        <w:t>肺心病患者动脉血气分析指标的比较</w:t>
      </w:r>
    </w:p>
    <w:tbl>
      <w:tblPr>
        <w:tblW w:w="0" w:type="auto"/>
        <w:tblBorders>
          <w:top w:val="single" w:sz="4" w:space="0" w:color="auto"/>
          <w:bottom w:val="single" w:sz="4" w:space="0" w:color="auto"/>
        </w:tblBorders>
        <w:tblLook w:val="00A0" w:firstRow="1" w:lastRow="0" w:firstColumn="1" w:lastColumn="0" w:noHBand="0" w:noVBand="0"/>
      </w:tblPr>
      <w:tblGrid>
        <w:gridCol w:w="2130"/>
        <w:gridCol w:w="246"/>
        <w:gridCol w:w="1884"/>
        <w:gridCol w:w="2131"/>
        <w:gridCol w:w="2131"/>
      </w:tblGrid>
      <w:tr w:rsidR="00A95B74" w:rsidRPr="00F34FB4" w:rsidTr="00F34FB4">
        <w:trPr>
          <w:trHeight w:val="203"/>
        </w:trPr>
        <w:tc>
          <w:tcPr>
            <w:tcW w:w="2130" w:type="dxa"/>
            <w:vMerge w:val="restart"/>
            <w:tcBorders>
              <w:top w:val="single" w:sz="4" w:space="0" w:color="auto"/>
            </w:tcBorders>
            <w:vAlign w:val="center"/>
          </w:tcPr>
          <w:p w:rsidR="00A95B74" w:rsidRPr="00F34FB4" w:rsidRDefault="00A95B74" w:rsidP="00F34FB4">
            <w:pPr>
              <w:spacing w:line="400" w:lineRule="exact"/>
              <w:jc w:val="center"/>
              <w:rPr>
                <w:rFonts w:ascii="Times New Roman" w:hAnsi="Times New Roman"/>
                <w:b/>
                <w:sz w:val="20"/>
              </w:rPr>
            </w:pPr>
          </w:p>
        </w:tc>
        <w:tc>
          <w:tcPr>
            <w:tcW w:w="2130" w:type="dxa"/>
            <w:gridSpan w:val="2"/>
            <w:vMerge w:val="restart"/>
            <w:tcBorders>
              <w:top w:val="single" w:sz="4" w:space="0" w:color="auto"/>
            </w:tcBorders>
            <w:vAlign w:val="center"/>
          </w:tcPr>
          <w:p w:rsidR="00A95B74" w:rsidRPr="00F34FB4" w:rsidRDefault="00A95B74" w:rsidP="00F34FB4">
            <w:pPr>
              <w:spacing w:line="400" w:lineRule="exact"/>
              <w:jc w:val="center"/>
              <w:rPr>
                <w:rFonts w:ascii="Times New Roman" w:hAnsi="Times New Roman"/>
                <w:b/>
                <w:sz w:val="20"/>
              </w:rPr>
            </w:pPr>
            <w:r w:rsidRPr="00F34FB4">
              <w:rPr>
                <w:rFonts w:ascii="Times New Roman" w:hAnsi="Times New Roman" w:hint="eastAsia"/>
                <w:b/>
                <w:sz w:val="20"/>
              </w:rPr>
              <w:t>对照组</w:t>
            </w:r>
          </w:p>
        </w:tc>
        <w:tc>
          <w:tcPr>
            <w:tcW w:w="4262" w:type="dxa"/>
            <w:gridSpan w:val="2"/>
            <w:tcBorders>
              <w:top w:val="single" w:sz="4" w:space="0" w:color="auto"/>
              <w:bottom w:val="single" w:sz="4" w:space="0" w:color="auto"/>
            </w:tcBorders>
            <w:vAlign w:val="center"/>
          </w:tcPr>
          <w:p w:rsidR="00A95B74" w:rsidRPr="00F34FB4" w:rsidRDefault="00A95B74" w:rsidP="00F34FB4">
            <w:pPr>
              <w:spacing w:line="400" w:lineRule="exact"/>
              <w:jc w:val="center"/>
              <w:rPr>
                <w:rFonts w:ascii="Times New Roman" w:hAnsi="Times New Roman"/>
                <w:b/>
                <w:sz w:val="20"/>
              </w:rPr>
            </w:pPr>
            <w:r w:rsidRPr="00F34FB4">
              <w:rPr>
                <w:rFonts w:ascii="Times New Roman" w:hAnsi="Times New Roman" w:hint="eastAsia"/>
                <w:b/>
                <w:sz w:val="20"/>
              </w:rPr>
              <w:t>肺心病</w:t>
            </w:r>
          </w:p>
        </w:tc>
      </w:tr>
      <w:tr w:rsidR="00A95B74" w:rsidRPr="00F34FB4" w:rsidTr="00F34FB4">
        <w:trPr>
          <w:trHeight w:val="202"/>
        </w:trPr>
        <w:tc>
          <w:tcPr>
            <w:tcW w:w="2130" w:type="dxa"/>
            <w:vMerge/>
            <w:tcBorders>
              <w:bottom w:val="single" w:sz="4" w:space="0" w:color="auto"/>
            </w:tcBorders>
            <w:vAlign w:val="center"/>
          </w:tcPr>
          <w:p w:rsidR="00A95B74" w:rsidRPr="00F34FB4" w:rsidRDefault="00A95B74" w:rsidP="00F34FB4">
            <w:pPr>
              <w:spacing w:line="400" w:lineRule="exact"/>
              <w:jc w:val="center"/>
              <w:rPr>
                <w:rFonts w:ascii="Times New Roman" w:hAnsi="Times New Roman"/>
                <w:b/>
                <w:sz w:val="20"/>
              </w:rPr>
            </w:pPr>
          </w:p>
        </w:tc>
        <w:tc>
          <w:tcPr>
            <w:tcW w:w="2130" w:type="dxa"/>
            <w:gridSpan w:val="2"/>
            <w:vMerge/>
            <w:tcBorders>
              <w:bottom w:val="single" w:sz="4" w:space="0" w:color="auto"/>
            </w:tcBorders>
            <w:vAlign w:val="center"/>
          </w:tcPr>
          <w:p w:rsidR="00A95B74" w:rsidRPr="00F34FB4" w:rsidRDefault="00A95B74" w:rsidP="00F34FB4">
            <w:pPr>
              <w:spacing w:line="400" w:lineRule="exact"/>
              <w:jc w:val="center"/>
              <w:rPr>
                <w:rFonts w:ascii="Times New Roman" w:hAnsi="Times New Roman"/>
                <w:b/>
                <w:sz w:val="20"/>
              </w:rPr>
            </w:pPr>
          </w:p>
        </w:tc>
        <w:tc>
          <w:tcPr>
            <w:tcW w:w="2131" w:type="dxa"/>
            <w:tcBorders>
              <w:top w:val="single" w:sz="4" w:space="0" w:color="auto"/>
              <w:bottom w:val="single" w:sz="4" w:space="0" w:color="auto"/>
            </w:tcBorders>
            <w:vAlign w:val="center"/>
          </w:tcPr>
          <w:p w:rsidR="00A95B74" w:rsidRPr="00F34FB4" w:rsidRDefault="00A95B74" w:rsidP="00F34FB4">
            <w:pPr>
              <w:spacing w:line="400" w:lineRule="exact"/>
              <w:jc w:val="center"/>
              <w:rPr>
                <w:rFonts w:ascii="Times New Roman" w:hAnsi="Times New Roman"/>
                <w:b/>
                <w:sz w:val="20"/>
              </w:rPr>
            </w:pPr>
            <w:r w:rsidRPr="00F34FB4">
              <w:rPr>
                <w:rFonts w:ascii="Times New Roman" w:hAnsi="Times New Roman" w:hint="eastAsia"/>
                <w:b/>
                <w:sz w:val="20"/>
              </w:rPr>
              <w:t>缓解期</w:t>
            </w:r>
          </w:p>
        </w:tc>
        <w:tc>
          <w:tcPr>
            <w:tcW w:w="2131" w:type="dxa"/>
            <w:tcBorders>
              <w:top w:val="single" w:sz="4" w:space="0" w:color="auto"/>
              <w:bottom w:val="single" w:sz="4" w:space="0" w:color="auto"/>
            </w:tcBorders>
            <w:vAlign w:val="center"/>
          </w:tcPr>
          <w:p w:rsidR="00A95B74" w:rsidRPr="00F34FB4" w:rsidRDefault="00A95B74" w:rsidP="00F34FB4">
            <w:pPr>
              <w:spacing w:line="400" w:lineRule="exact"/>
              <w:jc w:val="center"/>
              <w:rPr>
                <w:rFonts w:ascii="Times New Roman" w:hAnsi="Times New Roman"/>
                <w:b/>
                <w:sz w:val="20"/>
              </w:rPr>
            </w:pPr>
            <w:r w:rsidRPr="00F34FB4">
              <w:rPr>
                <w:rFonts w:ascii="Times New Roman" w:hAnsi="Times New Roman" w:hint="eastAsia"/>
                <w:b/>
                <w:sz w:val="20"/>
              </w:rPr>
              <w:t>急性加重期</w:t>
            </w:r>
          </w:p>
        </w:tc>
      </w:tr>
      <w:tr w:rsidR="00A95B74" w:rsidRPr="00F34FB4" w:rsidTr="00F34FB4">
        <w:tc>
          <w:tcPr>
            <w:tcW w:w="2376" w:type="dxa"/>
            <w:gridSpan w:val="2"/>
            <w:tcBorders>
              <w:top w:val="single" w:sz="4" w:space="0" w:color="auto"/>
              <w:bottom w:val="nil"/>
            </w:tcBorders>
            <w:vAlign w:val="center"/>
          </w:tcPr>
          <w:p w:rsidR="00A95B74" w:rsidRPr="00F34FB4" w:rsidRDefault="00A95B74" w:rsidP="00F34FB4">
            <w:pPr>
              <w:spacing w:line="400" w:lineRule="exact"/>
              <w:jc w:val="center"/>
              <w:rPr>
                <w:rFonts w:ascii="Times New Roman" w:hAnsi="Times New Roman"/>
                <w:b/>
                <w:sz w:val="20"/>
              </w:rPr>
            </w:pPr>
            <w:r w:rsidRPr="00F34FB4">
              <w:rPr>
                <w:rFonts w:ascii="Times New Roman" w:hAnsi="Times New Roman" w:hint="eastAsia"/>
                <w:b/>
                <w:sz w:val="20"/>
              </w:rPr>
              <w:lastRenderedPageBreak/>
              <w:t>氧分压（</w:t>
            </w:r>
            <w:r w:rsidRPr="00F34FB4">
              <w:rPr>
                <w:rFonts w:ascii="Times New Roman" w:hAnsi="Times New Roman"/>
                <w:b/>
                <w:sz w:val="20"/>
              </w:rPr>
              <w:t>mmHg</w:t>
            </w:r>
            <w:r w:rsidRPr="00F34FB4">
              <w:rPr>
                <w:rFonts w:ascii="Times New Roman" w:hAnsi="Times New Roman" w:hint="eastAsia"/>
                <w:b/>
                <w:sz w:val="20"/>
              </w:rPr>
              <w:t>）</w:t>
            </w:r>
          </w:p>
        </w:tc>
        <w:tc>
          <w:tcPr>
            <w:tcW w:w="1884" w:type="dxa"/>
            <w:tcBorders>
              <w:top w:val="single" w:sz="4" w:space="0" w:color="auto"/>
              <w:bottom w:val="nil"/>
            </w:tcBorders>
            <w:vAlign w:val="center"/>
          </w:tcPr>
          <w:p w:rsidR="00A95B74" w:rsidRPr="00F34FB4" w:rsidRDefault="00A95B74" w:rsidP="00F34FB4">
            <w:pPr>
              <w:spacing w:line="400" w:lineRule="exact"/>
              <w:jc w:val="center"/>
              <w:rPr>
                <w:rFonts w:ascii="Times New Roman" w:hAnsi="Times New Roman"/>
                <w:sz w:val="20"/>
              </w:rPr>
            </w:pPr>
            <w:r w:rsidRPr="00F34FB4">
              <w:rPr>
                <w:rFonts w:ascii="Times New Roman" w:hAnsi="Times New Roman"/>
                <w:sz w:val="20"/>
              </w:rPr>
              <w:t>95.47</w:t>
            </w:r>
            <w:r w:rsidRPr="00F34FB4">
              <w:rPr>
                <w:rFonts w:ascii="Times New Roman" w:hAnsi="Times New Roman" w:hint="eastAsia"/>
                <w:sz w:val="20"/>
              </w:rPr>
              <w:t>±</w:t>
            </w:r>
            <w:r w:rsidRPr="00F34FB4">
              <w:rPr>
                <w:rFonts w:ascii="Times New Roman" w:hAnsi="Times New Roman"/>
                <w:sz w:val="20"/>
              </w:rPr>
              <w:t>2.01</w:t>
            </w:r>
          </w:p>
        </w:tc>
        <w:tc>
          <w:tcPr>
            <w:tcW w:w="2131" w:type="dxa"/>
            <w:tcBorders>
              <w:top w:val="single" w:sz="4" w:space="0" w:color="auto"/>
              <w:bottom w:val="nil"/>
            </w:tcBorders>
            <w:vAlign w:val="center"/>
          </w:tcPr>
          <w:p w:rsidR="00A95B74" w:rsidRPr="00F34FB4" w:rsidRDefault="00A95B74" w:rsidP="00F34FB4">
            <w:pPr>
              <w:spacing w:line="400" w:lineRule="exact"/>
              <w:jc w:val="center"/>
              <w:rPr>
                <w:rFonts w:ascii="Times New Roman" w:hAnsi="Times New Roman"/>
                <w:sz w:val="20"/>
              </w:rPr>
            </w:pPr>
            <w:r w:rsidRPr="00F34FB4">
              <w:rPr>
                <w:rFonts w:ascii="Times New Roman" w:hAnsi="Times New Roman"/>
                <w:sz w:val="20"/>
              </w:rPr>
              <w:t>80.42</w:t>
            </w:r>
            <w:r w:rsidRPr="00F34FB4">
              <w:rPr>
                <w:rFonts w:ascii="Times New Roman" w:hAnsi="Times New Roman" w:hint="eastAsia"/>
                <w:sz w:val="20"/>
              </w:rPr>
              <w:t>±</w:t>
            </w:r>
            <w:r w:rsidRPr="00F34FB4">
              <w:rPr>
                <w:rFonts w:ascii="Times New Roman" w:hAnsi="Times New Roman"/>
                <w:sz w:val="20"/>
              </w:rPr>
              <w:t>8.37</w:t>
            </w:r>
            <w:r w:rsidRPr="00F34FB4">
              <w:rPr>
                <w:rFonts w:ascii="Times New Roman" w:hAnsi="Times New Roman"/>
                <w:sz w:val="20"/>
                <w:vertAlign w:val="superscript"/>
              </w:rPr>
              <w:t>*</w:t>
            </w:r>
          </w:p>
        </w:tc>
        <w:tc>
          <w:tcPr>
            <w:tcW w:w="2131" w:type="dxa"/>
            <w:tcBorders>
              <w:top w:val="single" w:sz="4" w:space="0" w:color="auto"/>
              <w:bottom w:val="nil"/>
            </w:tcBorders>
            <w:vAlign w:val="center"/>
          </w:tcPr>
          <w:p w:rsidR="00A95B74" w:rsidRPr="00F34FB4" w:rsidRDefault="00A95B74" w:rsidP="00F34FB4">
            <w:pPr>
              <w:spacing w:line="400" w:lineRule="exact"/>
              <w:jc w:val="center"/>
              <w:rPr>
                <w:rFonts w:ascii="Times New Roman" w:hAnsi="Times New Roman"/>
                <w:sz w:val="20"/>
              </w:rPr>
            </w:pPr>
            <w:r w:rsidRPr="00F34FB4">
              <w:rPr>
                <w:rFonts w:ascii="Times New Roman" w:hAnsi="Times New Roman"/>
                <w:sz w:val="20"/>
              </w:rPr>
              <w:t>54.44</w:t>
            </w:r>
            <w:r w:rsidRPr="00F34FB4">
              <w:rPr>
                <w:rFonts w:ascii="Times New Roman" w:hAnsi="Times New Roman" w:hint="eastAsia"/>
                <w:sz w:val="20"/>
              </w:rPr>
              <w:t>±</w:t>
            </w:r>
            <w:r w:rsidRPr="00F34FB4">
              <w:rPr>
                <w:rFonts w:ascii="Times New Roman" w:hAnsi="Times New Roman"/>
                <w:sz w:val="20"/>
              </w:rPr>
              <w:t>4.92</w:t>
            </w:r>
            <w:r w:rsidRPr="00F34FB4">
              <w:rPr>
                <w:rFonts w:ascii="Times New Roman" w:hAnsi="Times New Roman"/>
                <w:sz w:val="20"/>
                <w:vertAlign w:val="superscript"/>
              </w:rPr>
              <w:t>*#</w:t>
            </w:r>
          </w:p>
        </w:tc>
      </w:tr>
      <w:tr w:rsidR="00A95B74" w:rsidRPr="00F34FB4" w:rsidTr="00F34FB4">
        <w:tc>
          <w:tcPr>
            <w:tcW w:w="2130" w:type="dxa"/>
            <w:tcBorders>
              <w:top w:val="nil"/>
              <w:bottom w:val="nil"/>
            </w:tcBorders>
            <w:vAlign w:val="center"/>
          </w:tcPr>
          <w:p w:rsidR="00A95B74" w:rsidRPr="00F34FB4" w:rsidRDefault="00A95B74" w:rsidP="00F34FB4">
            <w:pPr>
              <w:spacing w:line="400" w:lineRule="exact"/>
              <w:jc w:val="center"/>
              <w:rPr>
                <w:rFonts w:ascii="Times New Roman" w:hAnsi="Times New Roman"/>
                <w:b/>
                <w:sz w:val="20"/>
              </w:rPr>
            </w:pPr>
            <w:r w:rsidRPr="00F34FB4">
              <w:rPr>
                <w:rFonts w:ascii="Times New Roman" w:hAnsi="Times New Roman" w:hint="eastAsia"/>
                <w:b/>
                <w:sz w:val="20"/>
              </w:rPr>
              <w:t>二氧化碳分压（</w:t>
            </w:r>
            <w:r w:rsidRPr="00F34FB4">
              <w:rPr>
                <w:rFonts w:ascii="Times New Roman" w:hAnsi="Times New Roman"/>
                <w:b/>
                <w:sz w:val="20"/>
              </w:rPr>
              <w:t>mmHg</w:t>
            </w:r>
            <w:r w:rsidRPr="00F34FB4">
              <w:rPr>
                <w:rFonts w:ascii="Times New Roman" w:hAnsi="Times New Roman" w:hint="eastAsia"/>
                <w:b/>
                <w:sz w:val="20"/>
              </w:rPr>
              <w:t>）</w:t>
            </w:r>
          </w:p>
        </w:tc>
        <w:tc>
          <w:tcPr>
            <w:tcW w:w="2130" w:type="dxa"/>
            <w:gridSpan w:val="2"/>
            <w:tcBorders>
              <w:top w:val="nil"/>
              <w:bottom w:val="nil"/>
            </w:tcBorders>
            <w:vAlign w:val="center"/>
          </w:tcPr>
          <w:p w:rsidR="00A95B74" w:rsidRPr="00F34FB4" w:rsidRDefault="00A95B74" w:rsidP="00F34FB4">
            <w:pPr>
              <w:spacing w:line="400" w:lineRule="exact"/>
              <w:jc w:val="center"/>
              <w:rPr>
                <w:rFonts w:ascii="Times New Roman" w:hAnsi="Times New Roman"/>
                <w:sz w:val="20"/>
              </w:rPr>
            </w:pPr>
            <w:r w:rsidRPr="00F34FB4">
              <w:rPr>
                <w:rFonts w:ascii="Times New Roman" w:hAnsi="Times New Roman"/>
                <w:sz w:val="20"/>
              </w:rPr>
              <w:t>40.97</w:t>
            </w:r>
            <w:r w:rsidRPr="00F34FB4">
              <w:rPr>
                <w:rFonts w:ascii="Times New Roman" w:hAnsi="Times New Roman" w:hint="eastAsia"/>
                <w:sz w:val="20"/>
              </w:rPr>
              <w:t>±</w:t>
            </w:r>
            <w:r w:rsidRPr="00F34FB4">
              <w:rPr>
                <w:rFonts w:ascii="Times New Roman" w:hAnsi="Times New Roman"/>
                <w:sz w:val="20"/>
              </w:rPr>
              <w:t>3.07</w:t>
            </w:r>
          </w:p>
        </w:tc>
        <w:tc>
          <w:tcPr>
            <w:tcW w:w="2131" w:type="dxa"/>
            <w:tcBorders>
              <w:top w:val="nil"/>
              <w:bottom w:val="nil"/>
            </w:tcBorders>
            <w:vAlign w:val="center"/>
          </w:tcPr>
          <w:p w:rsidR="00A95B74" w:rsidRPr="00F34FB4" w:rsidRDefault="00A95B74" w:rsidP="00F34FB4">
            <w:pPr>
              <w:spacing w:line="400" w:lineRule="exact"/>
              <w:jc w:val="center"/>
              <w:rPr>
                <w:rFonts w:ascii="Times New Roman" w:hAnsi="Times New Roman"/>
                <w:sz w:val="20"/>
              </w:rPr>
            </w:pPr>
            <w:r w:rsidRPr="00F34FB4">
              <w:rPr>
                <w:rFonts w:ascii="Times New Roman" w:hAnsi="Times New Roman"/>
                <w:sz w:val="20"/>
              </w:rPr>
              <w:t>44.67</w:t>
            </w:r>
            <w:r w:rsidRPr="00F34FB4">
              <w:rPr>
                <w:rFonts w:ascii="Times New Roman" w:hAnsi="Times New Roman" w:hint="eastAsia"/>
                <w:sz w:val="20"/>
              </w:rPr>
              <w:t>±</w:t>
            </w:r>
            <w:r w:rsidRPr="00F34FB4">
              <w:rPr>
                <w:rFonts w:ascii="Times New Roman" w:hAnsi="Times New Roman"/>
                <w:sz w:val="20"/>
              </w:rPr>
              <w:t>5.73</w:t>
            </w:r>
            <w:r w:rsidRPr="00F34FB4">
              <w:rPr>
                <w:rFonts w:ascii="Times New Roman" w:hAnsi="Times New Roman"/>
                <w:sz w:val="20"/>
                <w:vertAlign w:val="superscript"/>
              </w:rPr>
              <w:t>*</w:t>
            </w:r>
          </w:p>
        </w:tc>
        <w:tc>
          <w:tcPr>
            <w:tcW w:w="2131" w:type="dxa"/>
            <w:tcBorders>
              <w:top w:val="nil"/>
              <w:bottom w:val="nil"/>
            </w:tcBorders>
            <w:vAlign w:val="center"/>
          </w:tcPr>
          <w:p w:rsidR="00A95B74" w:rsidRPr="00F34FB4" w:rsidRDefault="00A95B74" w:rsidP="00F34FB4">
            <w:pPr>
              <w:spacing w:line="400" w:lineRule="exact"/>
              <w:jc w:val="center"/>
              <w:rPr>
                <w:rFonts w:ascii="Times New Roman" w:hAnsi="Times New Roman"/>
                <w:sz w:val="20"/>
              </w:rPr>
            </w:pPr>
            <w:r w:rsidRPr="00F34FB4">
              <w:rPr>
                <w:rFonts w:ascii="Times New Roman" w:hAnsi="Times New Roman"/>
                <w:sz w:val="20"/>
              </w:rPr>
              <w:t>64.66</w:t>
            </w:r>
            <w:r w:rsidRPr="00F34FB4">
              <w:rPr>
                <w:rFonts w:ascii="Times New Roman" w:hAnsi="Times New Roman" w:hint="eastAsia"/>
                <w:sz w:val="20"/>
              </w:rPr>
              <w:t>±</w:t>
            </w:r>
            <w:r w:rsidRPr="00F34FB4">
              <w:rPr>
                <w:rFonts w:ascii="Times New Roman" w:hAnsi="Times New Roman"/>
                <w:sz w:val="20"/>
              </w:rPr>
              <w:t>5.69</w:t>
            </w:r>
            <w:r w:rsidRPr="00F34FB4">
              <w:rPr>
                <w:rFonts w:ascii="Times New Roman" w:hAnsi="Times New Roman"/>
                <w:sz w:val="20"/>
                <w:vertAlign w:val="superscript"/>
              </w:rPr>
              <w:t>*#</w:t>
            </w:r>
          </w:p>
        </w:tc>
      </w:tr>
      <w:tr w:rsidR="00A95B74" w:rsidRPr="00F34FB4" w:rsidTr="00F34FB4">
        <w:tc>
          <w:tcPr>
            <w:tcW w:w="2130" w:type="dxa"/>
            <w:tcBorders>
              <w:top w:val="nil"/>
              <w:bottom w:val="single" w:sz="4" w:space="0" w:color="auto"/>
            </w:tcBorders>
            <w:vAlign w:val="center"/>
          </w:tcPr>
          <w:p w:rsidR="00A95B74" w:rsidRPr="00F34FB4" w:rsidRDefault="00A95B74" w:rsidP="00F34FB4">
            <w:pPr>
              <w:spacing w:line="400" w:lineRule="exact"/>
              <w:jc w:val="center"/>
              <w:rPr>
                <w:rFonts w:ascii="Times New Roman" w:hAnsi="Times New Roman"/>
                <w:b/>
                <w:sz w:val="20"/>
              </w:rPr>
            </w:pPr>
            <w:r w:rsidRPr="00F34FB4">
              <w:rPr>
                <w:rFonts w:ascii="Times New Roman" w:hAnsi="Times New Roman"/>
                <w:b/>
                <w:sz w:val="20"/>
              </w:rPr>
              <w:t>PH</w:t>
            </w:r>
            <w:r w:rsidRPr="00F34FB4">
              <w:rPr>
                <w:rFonts w:ascii="Times New Roman" w:hAnsi="Times New Roman" w:hint="eastAsia"/>
                <w:b/>
                <w:sz w:val="20"/>
              </w:rPr>
              <w:t>值</w:t>
            </w:r>
          </w:p>
        </w:tc>
        <w:tc>
          <w:tcPr>
            <w:tcW w:w="2130" w:type="dxa"/>
            <w:gridSpan w:val="2"/>
            <w:tcBorders>
              <w:top w:val="nil"/>
              <w:bottom w:val="single" w:sz="4" w:space="0" w:color="auto"/>
            </w:tcBorders>
            <w:vAlign w:val="center"/>
          </w:tcPr>
          <w:p w:rsidR="00A95B74" w:rsidRPr="00F34FB4" w:rsidRDefault="00A95B74" w:rsidP="00F34FB4">
            <w:pPr>
              <w:spacing w:line="400" w:lineRule="exact"/>
              <w:jc w:val="center"/>
              <w:rPr>
                <w:rFonts w:ascii="Times New Roman" w:hAnsi="Times New Roman"/>
                <w:sz w:val="20"/>
              </w:rPr>
            </w:pPr>
            <w:r w:rsidRPr="00F34FB4">
              <w:rPr>
                <w:rFonts w:ascii="Times New Roman" w:hAnsi="Times New Roman"/>
                <w:sz w:val="20"/>
              </w:rPr>
              <w:t>7.41</w:t>
            </w:r>
            <w:r w:rsidRPr="00F34FB4">
              <w:rPr>
                <w:rFonts w:ascii="Times New Roman" w:hAnsi="Times New Roman" w:hint="eastAsia"/>
                <w:sz w:val="20"/>
              </w:rPr>
              <w:t>±</w:t>
            </w:r>
            <w:r w:rsidRPr="00F34FB4">
              <w:rPr>
                <w:rFonts w:ascii="Times New Roman" w:hAnsi="Times New Roman"/>
                <w:sz w:val="20"/>
              </w:rPr>
              <w:t>0.02</w:t>
            </w:r>
          </w:p>
        </w:tc>
        <w:tc>
          <w:tcPr>
            <w:tcW w:w="2131" w:type="dxa"/>
            <w:tcBorders>
              <w:top w:val="nil"/>
              <w:bottom w:val="single" w:sz="4" w:space="0" w:color="auto"/>
            </w:tcBorders>
            <w:vAlign w:val="center"/>
          </w:tcPr>
          <w:p w:rsidR="00A95B74" w:rsidRPr="00F34FB4" w:rsidRDefault="00A95B74" w:rsidP="00F34FB4">
            <w:pPr>
              <w:spacing w:line="400" w:lineRule="exact"/>
              <w:jc w:val="center"/>
              <w:rPr>
                <w:rFonts w:ascii="Times New Roman" w:hAnsi="Times New Roman"/>
                <w:sz w:val="20"/>
              </w:rPr>
            </w:pPr>
            <w:r w:rsidRPr="00F34FB4">
              <w:rPr>
                <w:rFonts w:ascii="Times New Roman" w:hAnsi="Times New Roman"/>
                <w:sz w:val="20"/>
              </w:rPr>
              <w:t>7.35</w:t>
            </w:r>
            <w:r w:rsidRPr="00F34FB4">
              <w:rPr>
                <w:rFonts w:ascii="Times New Roman" w:hAnsi="Times New Roman" w:hint="eastAsia"/>
                <w:sz w:val="20"/>
              </w:rPr>
              <w:t>±</w:t>
            </w:r>
            <w:r w:rsidRPr="00F34FB4">
              <w:rPr>
                <w:rFonts w:ascii="Times New Roman" w:hAnsi="Times New Roman"/>
                <w:sz w:val="20"/>
              </w:rPr>
              <w:t>0.05</w:t>
            </w:r>
            <w:r w:rsidRPr="00F34FB4">
              <w:rPr>
                <w:rFonts w:ascii="Times New Roman" w:hAnsi="Times New Roman"/>
                <w:sz w:val="20"/>
                <w:vertAlign w:val="superscript"/>
              </w:rPr>
              <w:t>*</w:t>
            </w:r>
          </w:p>
        </w:tc>
        <w:tc>
          <w:tcPr>
            <w:tcW w:w="2131" w:type="dxa"/>
            <w:tcBorders>
              <w:top w:val="nil"/>
              <w:bottom w:val="single" w:sz="4" w:space="0" w:color="auto"/>
            </w:tcBorders>
            <w:vAlign w:val="center"/>
          </w:tcPr>
          <w:p w:rsidR="00A95B74" w:rsidRPr="00F34FB4" w:rsidRDefault="00A95B74" w:rsidP="00F34FB4">
            <w:pPr>
              <w:spacing w:line="400" w:lineRule="exact"/>
              <w:jc w:val="center"/>
              <w:rPr>
                <w:rFonts w:ascii="Times New Roman" w:hAnsi="Times New Roman"/>
                <w:sz w:val="20"/>
              </w:rPr>
            </w:pPr>
            <w:r w:rsidRPr="00F34FB4">
              <w:rPr>
                <w:rFonts w:ascii="Times New Roman" w:hAnsi="Times New Roman"/>
                <w:sz w:val="20"/>
              </w:rPr>
              <w:t>7.10</w:t>
            </w:r>
            <w:r w:rsidRPr="00F34FB4">
              <w:rPr>
                <w:rFonts w:ascii="Times New Roman" w:hAnsi="Times New Roman" w:hint="eastAsia"/>
                <w:sz w:val="20"/>
              </w:rPr>
              <w:t>±</w:t>
            </w:r>
            <w:r w:rsidRPr="00F34FB4">
              <w:rPr>
                <w:rFonts w:ascii="Times New Roman" w:hAnsi="Times New Roman"/>
                <w:sz w:val="20"/>
              </w:rPr>
              <w:t>0.09</w:t>
            </w:r>
            <w:r w:rsidRPr="00F34FB4">
              <w:rPr>
                <w:rFonts w:ascii="Times New Roman" w:hAnsi="Times New Roman"/>
                <w:sz w:val="20"/>
                <w:vertAlign w:val="superscript"/>
              </w:rPr>
              <w:t>*#</w:t>
            </w:r>
          </w:p>
        </w:tc>
      </w:tr>
    </w:tbl>
    <w:p w:rsidR="00A95B74" w:rsidRPr="00C2435D" w:rsidRDefault="00A95B74" w:rsidP="00C2435D">
      <w:pPr>
        <w:spacing w:line="400" w:lineRule="exact"/>
        <w:rPr>
          <w:rFonts w:ascii="Times New Roman" w:hAnsi="Times New Roman"/>
        </w:rPr>
      </w:pPr>
      <w:r w:rsidRPr="00685A2C">
        <w:rPr>
          <w:rFonts w:ascii="Times New Roman" w:hAnsi="Times New Roman" w:hint="eastAsia"/>
          <w:sz w:val="20"/>
        </w:rPr>
        <w:t>注：与对照组比较</w:t>
      </w:r>
      <w:r w:rsidRPr="00685A2C">
        <w:rPr>
          <w:rFonts w:ascii="Times New Roman" w:hAnsi="Times New Roman"/>
          <w:sz w:val="20"/>
          <w:vertAlign w:val="superscript"/>
        </w:rPr>
        <w:t>*</w:t>
      </w:r>
      <w:r w:rsidRPr="00685A2C">
        <w:rPr>
          <w:rFonts w:ascii="Times New Roman" w:hAnsi="Times New Roman"/>
          <w:i/>
          <w:sz w:val="20"/>
        </w:rPr>
        <w:t>P</w:t>
      </w:r>
      <w:r w:rsidRPr="00685A2C">
        <w:rPr>
          <w:rFonts w:ascii="Times New Roman" w:hAnsi="Times New Roman"/>
          <w:sz w:val="20"/>
        </w:rPr>
        <w:t>&lt;0.05</w:t>
      </w:r>
      <w:r w:rsidRPr="00685A2C">
        <w:rPr>
          <w:rFonts w:ascii="Times New Roman" w:hAnsi="Times New Roman" w:hint="eastAsia"/>
          <w:sz w:val="20"/>
        </w:rPr>
        <w:t>；与肺心病缓解期比较</w:t>
      </w:r>
      <w:r w:rsidRPr="00685A2C">
        <w:rPr>
          <w:rFonts w:ascii="Times New Roman" w:hAnsi="Times New Roman"/>
          <w:sz w:val="20"/>
          <w:vertAlign w:val="superscript"/>
        </w:rPr>
        <w:t>#</w:t>
      </w:r>
      <w:r w:rsidRPr="00685A2C">
        <w:rPr>
          <w:rFonts w:ascii="Times New Roman" w:hAnsi="Times New Roman"/>
          <w:i/>
          <w:sz w:val="20"/>
        </w:rPr>
        <w:t>P</w:t>
      </w:r>
      <w:r w:rsidRPr="00685A2C">
        <w:rPr>
          <w:rFonts w:ascii="Times New Roman" w:hAnsi="Times New Roman"/>
          <w:sz w:val="20"/>
        </w:rPr>
        <w:t>&lt;0.05</w:t>
      </w:r>
      <w:r w:rsidRPr="00C2435D">
        <w:rPr>
          <w:rFonts w:ascii="Times New Roman" w:hAnsi="Times New Roman"/>
        </w:rPr>
        <w:t xml:space="preserve"> </w:t>
      </w:r>
    </w:p>
    <w:p w:rsidR="00A95B74" w:rsidRPr="00B36936" w:rsidRDefault="00A95B74" w:rsidP="00B36936">
      <w:pPr>
        <w:spacing w:line="400" w:lineRule="exact"/>
        <w:jc w:val="center"/>
        <w:rPr>
          <w:rFonts w:ascii="Times New Roman" w:hAnsi="Times New Roman"/>
          <w:b/>
        </w:rPr>
      </w:pPr>
      <w:r w:rsidRPr="00B36936">
        <w:rPr>
          <w:rFonts w:ascii="Times New Roman" w:hAnsi="Times New Roman" w:hint="eastAsia"/>
          <w:b/>
        </w:rPr>
        <w:t>表</w:t>
      </w:r>
      <w:r w:rsidRPr="00B36936">
        <w:rPr>
          <w:rFonts w:ascii="Times New Roman" w:hAnsi="Times New Roman"/>
          <w:b/>
        </w:rPr>
        <w:t>3</w:t>
      </w:r>
      <w:r w:rsidR="00CD17EE" w:rsidRPr="00CD17EE">
        <w:rPr>
          <w:rFonts w:ascii="Times New Roman" w:hAnsi="Times New Roman" w:hint="eastAsia"/>
          <w:b/>
        </w:rPr>
        <w:t>肺心病急性加重期患者血清</w:t>
      </w:r>
      <w:r w:rsidR="00CD17EE" w:rsidRPr="00CD17EE">
        <w:rPr>
          <w:rFonts w:ascii="Times New Roman" w:hAnsi="Times New Roman" w:hint="eastAsia"/>
          <w:b/>
        </w:rPr>
        <w:t>AVP</w:t>
      </w:r>
      <w:r w:rsidR="00CD17EE" w:rsidRPr="00CD17EE">
        <w:rPr>
          <w:rFonts w:ascii="Times New Roman" w:hAnsi="Times New Roman" w:hint="eastAsia"/>
          <w:b/>
        </w:rPr>
        <w:t>、</w:t>
      </w:r>
      <w:r w:rsidR="00CD17EE" w:rsidRPr="00CD17EE">
        <w:rPr>
          <w:rFonts w:ascii="Times New Roman" w:hAnsi="Times New Roman" w:hint="eastAsia"/>
          <w:b/>
        </w:rPr>
        <w:t>CPT</w:t>
      </w:r>
      <w:r w:rsidR="00CD17EE" w:rsidRPr="00CD17EE">
        <w:rPr>
          <w:rFonts w:ascii="Times New Roman" w:hAnsi="Times New Roman" w:hint="eastAsia"/>
          <w:b/>
        </w:rPr>
        <w:t>浓度与</w:t>
      </w:r>
      <w:r w:rsidR="00CD17EE" w:rsidRPr="00CD17EE">
        <w:rPr>
          <w:rFonts w:ascii="Times New Roman" w:hAnsi="Times New Roman" w:hint="eastAsia"/>
          <w:b/>
        </w:rPr>
        <w:t>PO2</w:t>
      </w:r>
      <w:r w:rsidR="00CD17EE" w:rsidRPr="00CD17EE">
        <w:rPr>
          <w:rFonts w:ascii="Times New Roman" w:hAnsi="Times New Roman" w:hint="eastAsia"/>
          <w:b/>
        </w:rPr>
        <w:t>、</w:t>
      </w:r>
      <w:r w:rsidR="00CD17EE" w:rsidRPr="00CD17EE">
        <w:rPr>
          <w:rFonts w:ascii="Times New Roman" w:hAnsi="Times New Roman" w:hint="eastAsia"/>
          <w:b/>
        </w:rPr>
        <w:t>PCO2</w:t>
      </w:r>
      <w:r w:rsidR="00CD17EE" w:rsidRPr="00CD17EE">
        <w:rPr>
          <w:rFonts w:ascii="Times New Roman" w:hAnsi="Times New Roman" w:hint="eastAsia"/>
          <w:b/>
        </w:rPr>
        <w:t>和</w:t>
      </w:r>
      <w:r w:rsidR="00CD17EE" w:rsidRPr="00CD17EE">
        <w:rPr>
          <w:rFonts w:ascii="Times New Roman" w:hAnsi="Times New Roman" w:hint="eastAsia"/>
          <w:b/>
        </w:rPr>
        <w:t>PH</w:t>
      </w:r>
      <w:r w:rsidR="00CD17EE" w:rsidRPr="00CD17EE">
        <w:rPr>
          <w:rFonts w:ascii="Times New Roman" w:hAnsi="Times New Roman" w:hint="eastAsia"/>
          <w:b/>
        </w:rPr>
        <w:t>值的相关性检测</w:t>
      </w:r>
    </w:p>
    <w:tbl>
      <w:tblPr>
        <w:tblW w:w="0" w:type="auto"/>
        <w:jc w:val="center"/>
        <w:tblBorders>
          <w:top w:val="single" w:sz="4" w:space="0" w:color="auto"/>
          <w:bottom w:val="single" w:sz="4" w:space="0" w:color="auto"/>
        </w:tblBorders>
        <w:tblLook w:val="00A0" w:firstRow="1" w:lastRow="0" w:firstColumn="1" w:lastColumn="0" w:noHBand="0" w:noVBand="0"/>
      </w:tblPr>
      <w:tblGrid>
        <w:gridCol w:w="1651"/>
        <w:gridCol w:w="1765"/>
        <w:gridCol w:w="1746"/>
        <w:gridCol w:w="1765"/>
        <w:gridCol w:w="1595"/>
      </w:tblGrid>
      <w:tr w:rsidR="00A95B74" w:rsidRPr="00F34FB4" w:rsidTr="00F34FB4">
        <w:trPr>
          <w:jc w:val="center"/>
        </w:trPr>
        <w:tc>
          <w:tcPr>
            <w:tcW w:w="1651" w:type="dxa"/>
            <w:tcBorders>
              <w:top w:val="single" w:sz="4" w:space="0" w:color="auto"/>
              <w:bottom w:val="single" w:sz="4" w:space="0" w:color="auto"/>
            </w:tcBorders>
            <w:vAlign w:val="center"/>
          </w:tcPr>
          <w:p w:rsidR="00A95B74" w:rsidRPr="00CD17EE" w:rsidRDefault="00CD17EE" w:rsidP="00F34FB4">
            <w:pPr>
              <w:spacing w:line="400" w:lineRule="exact"/>
              <w:jc w:val="center"/>
              <w:rPr>
                <w:rFonts w:ascii="Times New Roman" w:hAnsi="Times New Roman"/>
                <w:b/>
                <w:sz w:val="20"/>
              </w:rPr>
            </w:pPr>
            <w:r w:rsidRPr="00CD17EE">
              <w:rPr>
                <w:rFonts w:ascii="Times New Roman" w:hAnsi="Times New Roman" w:hint="eastAsia"/>
                <w:b/>
                <w:sz w:val="20"/>
              </w:rPr>
              <w:t>相关系数</w:t>
            </w:r>
            <w:r w:rsidRPr="00CD17EE">
              <w:rPr>
                <w:rFonts w:ascii="Times New Roman" w:hAnsi="Times New Roman" w:hint="eastAsia"/>
                <w:b/>
                <w:sz w:val="20"/>
              </w:rPr>
              <w:t>r</w:t>
            </w:r>
          </w:p>
        </w:tc>
        <w:tc>
          <w:tcPr>
            <w:tcW w:w="1765" w:type="dxa"/>
            <w:tcBorders>
              <w:top w:val="single" w:sz="4" w:space="0" w:color="auto"/>
              <w:bottom w:val="single" w:sz="4" w:space="0" w:color="auto"/>
            </w:tcBorders>
            <w:vAlign w:val="center"/>
          </w:tcPr>
          <w:p w:rsidR="00A95B74" w:rsidRPr="00F34FB4" w:rsidRDefault="00A95B74" w:rsidP="00F34FB4">
            <w:pPr>
              <w:spacing w:line="400" w:lineRule="exact"/>
              <w:jc w:val="center"/>
              <w:rPr>
                <w:rFonts w:ascii="Times New Roman" w:hAnsi="Times New Roman"/>
                <w:b/>
                <w:sz w:val="20"/>
              </w:rPr>
            </w:pPr>
            <w:r w:rsidRPr="00F34FB4">
              <w:rPr>
                <w:rFonts w:ascii="Times New Roman" w:hAnsi="Times New Roman" w:hint="eastAsia"/>
                <w:b/>
                <w:sz w:val="20"/>
              </w:rPr>
              <w:t>氧分压</w:t>
            </w:r>
          </w:p>
        </w:tc>
        <w:tc>
          <w:tcPr>
            <w:tcW w:w="1746" w:type="dxa"/>
            <w:tcBorders>
              <w:top w:val="single" w:sz="4" w:space="0" w:color="auto"/>
              <w:bottom w:val="single" w:sz="4" w:space="0" w:color="auto"/>
            </w:tcBorders>
            <w:vAlign w:val="center"/>
          </w:tcPr>
          <w:p w:rsidR="00A95B74" w:rsidRPr="00F34FB4" w:rsidRDefault="00A95B74" w:rsidP="00F34FB4">
            <w:pPr>
              <w:spacing w:line="400" w:lineRule="exact"/>
              <w:jc w:val="center"/>
              <w:rPr>
                <w:rFonts w:ascii="Times New Roman" w:hAnsi="Times New Roman"/>
                <w:b/>
                <w:sz w:val="20"/>
              </w:rPr>
            </w:pPr>
            <w:r w:rsidRPr="00F34FB4">
              <w:rPr>
                <w:rFonts w:ascii="Times New Roman" w:hAnsi="Times New Roman" w:hint="eastAsia"/>
                <w:b/>
                <w:sz w:val="20"/>
              </w:rPr>
              <w:t>二氧化碳分压</w:t>
            </w:r>
          </w:p>
        </w:tc>
        <w:tc>
          <w:tcPr>
            <w:tcW w:w="1765" w:type="dxa"/>
            <w:tcBorders>
              <w:top w:val="single" w:sz="4" w:space="0" w:color="auto"/>
              <w:bottom w:val="single" w:sz="4" w:space="0" w:color="auto"/>
            </w:tcBorders>
            <w:vAlign w:val="center"/>
          </w:tcPr>
          <w:p w:rsidR="00A95B74" w:rsidRPr="00F34FB4" w:rsidRDefault="00A95B74" w:rsidP="00F34FB4">
            <w:pPr>
              <w:spacing w:line="400" w:lineRule="exact"/>
              <w:jc w:val="center"/>
              <w:rPr>
                <w:rFonts w:ascii="Times New Roman" w:hAnsi="Times New Roman"/>
                <w:b/>
                <w:sz w:val="20"/>
              </w:rPr>
            </w:pPr>
            <w:r w:rsidRPr="00F34FB4">
              <w:rPr>
                <w:rFonts w:ascii="Times New Roman" w:hAnsi="Times New Roman"/>
                <w:b/>
                <w:sz w:val="20"/>
              </w:rPr>
              <w:t>PH</w:t>
            </w:r>
            <w:r w:rsidRPr="00F34FB4">
              <w:rPr>
                <w:rFonts w:ascii="Times New Roman" w:hAnsi="Times New Roman" w:hint="eastAsia"/>
                <w:b/>
                <w:sz w:val="20"/>
              </w:rPr>
              <w:t>值</w:t>
            </w:r>
          </w:p>
        </w:tc>
        <w:tc>
          <w:tcPr>
            <w:tcW w:w="1595" w:type="dxa"/>
            <w:tcBorders>
              <w:top w:val="single" w:sz="4" w:space="0" w:color="auto"/>
              <w:bottom w:val="single" w:sz="4" w:space="0" w:color="auto"/>
            </w:tcBorders>
          </w:tcPr>
          <w:p w:rsidR="00A95B74" w:rsidRPr="00F34FB4" w:rsidRDefault="00A95B74" w:rsidP="00F34FB4">
            <w:pPr>
              <w:spacing w:line="400" w:lineRule="exact"/>
              <w:jc w:val="center"/>
              <w:rPr>
                <w:rFonts w:ascii="Times New Roman" w:hAnsi="Times New Roman"/>
                <w:b/>
                <w:sz w:val="20"/>
              </w:rPr>
            </w:pPr>
            <w:r w:rsidRPr="00F34FB4">
              <w:rPr>
                <w:rFonts w:ascii="Times New Roman" w:hAnsi="Times New Roman" w:hint="eastAsia"/>
                <w:b/>
                <w:sz w:val="20"/>
              </w:rPr>
              <w:t>精氨酸加压素</w:t>
            </w:r>
          </w:p>
        </w:tc>
      </w:tr>
      <w:tr w:rsidR="00A95B74" w:rsidRPr="00F34FB4" w:rsidTr="00F34FB4">
        <w:trPr>
          <w:jc w:val="center"/>
        </w:trPr>
        <w:tc>
          <w:tcPr>
            <w:tcW w:w="1651" w:type="dxa"/>
            <w:tcBorders>
              <w:top w:val="single" w:sz="4" w:space="0" w:color="auto"/>
            </w:tcBorders>
            <w:vAlign w:val="center"/>
          </w:tcPr>
          <w:p w:rsidR="00A95B74" w:rsidRPr="00F34FB4" w:rsidRDefault="00A95B74" w:rsidP="00F34FB4">
            <w:pPr>
              <w:spacing w:line="400" w:lineRule="exact"/>
              <w:jc w:val="center"/>
              <w:rPr>
                <w:rFonts w:ascii="Times New Roman" w:hAnsi="Times New Roman"/>
                <w:b/>
                <w:sz w:val="20"/>
              </w:rPr>
            </w:pPr>
            <w:r w:rsidRPr="00F34FB4">
              <w:rPr>
                <w:rFonts w:ascii="Times New Roman" w:hAnsi="Times New Roman" w:hint="eastAsia"/>
                <w:b/>
                <w:sz w:val="20"/>
              </w:rPr>
              <w:t>精氨酸加压素</w:t>
            </w:r>
          </w:p>
        </w:tc>
        <w:tc>
          <w:tcPr>
            <w:tcW w:w="1765" w:type="dxa"/>
            <w:tcBorders>
              <w:top w:val="single" w:sz="4" w:space="0" w:color="auto"/>
            </w:tcBorders>
            <w:vAlign w:val="center"/>
          </w:tcPr>
          <w:p w:rsidR="00A95B74" w:rsidRPr="00F34FB4" w:rsidRDefault="00A95B74" w:rsidP="00F34FB4">
            <w:pPr>
              <w:spacing w:line="400" w:lineRule="exact"/>
              <w:jc w:val="center"/>
              <w:rPr>
                <w:rFonts w:ascii="Times New Roman" w:hAnsi="Times New Roman"/>
                <w:sz w:val="20"/>
              </w:rPr>
            </w:pPr>
            <w:r w:rsidRPr="00F34FB4">
              <w:rPr>
                <w:rFonts w:ascii="Times New Roman" w:hAnsi="Times New Roman"/>
                <w:sz w:val="20"/>
              </w:rPr>
              <w:t>-0.389</w:t>
            </w:r>
            <w:r w:rsidRPr="00F34FB4">
              <w:rPr>
                <w:rFonts w:ascii="Times New Roman" w:hAnsi="Times New Roman"/>
                <w:sz w:val="20"/>
                <w:vertAlign w:val="superscript"/>
              </w:rPr>
              <w:t>*</w:t>
            </w:r>
          </w:p>
        </w:tc>
        <w:tc>
          <w:tcPr>
            <w:tcW w:w="1746" w:type="dxa"/>
            <w:tcBorders>
              <w:top w:val="single" w:sz="4" w:space="0" w:color="auto"/>
            </w:tcBorders>
            <w:vAlign w:val="center"/>
          </w:tcPr>
          <w:p w:rsidR="00A95B74" w:rsidRPr="00F34FB4" w:rsidRDefault="00A95B74" w:rsidP="00F34FB4">
            <w:pPr>
              <w:spacing w:line="400" w:lineRule="exact"/>
              <w:jc w:val="center"/>
              <w:rPr>
                <w:rFonts w:ascii="Times New Roman" w:hAnsi="Times New Roman"/>
                <w:sz w:val="20"/>
              </w:rPr>
            </w:pPr>
            <w:r w:rsidRPr="00F34FB4">
              <w:rPr>
                <w:rFonts w:ascii="Times New Roman" w:hAnsi="Times New Roman"/>
                <w:sz w:val="20"/>
              </w:rPr>
              <w:t>0.371</w:t>
            </w:r>
            <w:r w:rsidRPr="00F34FB4">
              <w:rPr>
                <w:rFonts w:ascii="Times New Roman" w:hAnsi="Times New Roman"/>
                <w:sz w:val="20"/>
                <w:vertAlign w:val="superscript"/>
              </w:rPr>
              <w:t>*</w:t>
            </w:r>
          </w:p>
        </w:tc>
        <w:tc>
          <w:tcPr>
            <w:tcW w:w="1765" w:type="dxa"/>
            <w:tcBorders>
              <w:top w:val="single" w:sz="4" w:space="0" w:color="auto"/>
            </w:tcBorders>
            <w:vAlign w:val="center"/>
          </w:tcPr>
          <w:p w:rsidR="00A95B74" w:rsidRPr="00F34FB4" w:rsidRDefault="00A95B74" w:rsidP="00F34FB4">
            <w:pPr>
              <w:spacing w:line="400" w:lineRule="exact"/>
              <w:jc w:val="center"/>
              <w:rPr>
                <w:rFonts w:ascii="Times New Roman" w:hAnsi="Times New Roman"/>
                <w:sz w:val="20"/>
              </w:rPr>
            </w:pPr>
            <w:r w:rsidRPr="00F34FB4">
              <w:rPr>
                <w:rFonts w:ascii="Times New Roman" w:hAnsi="Times New Roman"/>
                <w:sz w:val="20"/>
              </w:rPr>
              <w:t>-0.614</w:t>
            </w:r>
            <w:r w:rsidRPr="00F34FB4">
              <w:rPr>
                <w:rFonts w:ascii="Times New Roman" w:hAnsi="Times New Roman"/>
                <w:sz w:val="20"/>
                <w:vertAlign w:val="superscript"/>
              </w:rPr>
              <w:t>*</w:t>
            </w:r>
          </w:p>
        </w:tc>
        <w:tc>
          <w:tcPr>
            <w:tcW w:w="1595" w:type="dxa"/>
            <w:tcBorders>
              <w:top w:val="single" w:sz="4" w:space="0" w:color="auto"/>
            </w:tcBorders>
          </w:tcPr>
          <w:p w:rsidR="00A95B74" w:rsidRPr="00F34FB4" w:rsidRDefault="00A95B74" w:rsidP="00F34FB4">
            <w:pPr>
              <w:spacing w:line="400" w:lineRule="exact"/>
              <w:jc w:val="center"/>
              <w:rPr>
                <w:rFonts w:ascii="Times New Roman" w:hAnsi="Times New Roman"/>
                <w:sz w:val="20"/>
              </w:rPr>
            </w:pPr>
            <w:r w:rsidRPr="00F34FB4">
              <w:rPr>
                <w:rFonts w:ascii="Times New Roman" w:hAnsi="Times New Roman"/>
                <w:sz w:val="20"/>
              </w:rPr>
              <w:t>1</w:t>
            </w:r>
          </w:p>
        </w:tc>
      </w:tr>
      <w:tr w:rsidR="00A95B74" w:rsidRPr="00F34FB4" w:rsidTr="00F34FB4">
        <w:trPr>
          <w:jc w:val="center"/>
        </w:trPr>
        <w:tc>
          <w:tcPr>
            <w:tcW w:w="1651" w:type="dxa"/>
            <w:tcBorders>
              <w:bottom w:val="single" w:sz="4" w:space="0" w:color="auto"/>
            </w:tcBorders>
            <w:vAlign w:val="center"/>
          </w:tcPr>
          <w:p w:rsidR="00A95B74" w:rsidRPr="00F34FB4" w:rsidRDefault="00A95B74" w:rsidP="00F34FB4">
            <w:pPr>
              <w:spacing w:line="400" w:lineRule="exact"/>
              <w:jc w:val="center"/>
              <w:rPr>
                <w:rFonts w:ascii="Times New Roman" w:hAnsi="Times New Roman"/>
                <w:b/>
                <w:sz w:val="20"/>
              </w:rPr>
            </w:pPr>
            <w:r w:rsidRPr="00F34FB4">
              <w:rPr>
                <w:rFonts w:ascii="Times New Roman" w:hAnsi="Times New Roman" w:hint="eastAsia"/>
                <w:b/>
                <w:sz w:val="20"/>
              </w:rPr>
              <w:t>和肽素</w:t>
            </w:r>
          </w:p>
        </w:tc>
        <w:tc>
          <w:tcPr>
            <w:tcW w:w="1765" w:type="dxa"/>
            <w:tcBorders>
              <w:bottom w:val="single" w:sz="4" w:space="0" w:color="auto"/>
            </w:tcBorders>
            <w:vAlign w:val="center"/>
          </w:tcPr>
          <w:p w:rsidR="00A95B74" w:rsidRPr="00F34FB4" w:rsidRDefault="00A95B74" w:rsidP="00F34FB4">
            <w:pPr>
              <w:spacing w:line="400" w:lineRule="exact"/>
              <w:jc w:val="center"/>
              <w:rPr>
                <w:rFonts w:ascii="Times New Roman" w:hAnsi="Times New Roman"/>
                <w:sz w:val="20"/>
              </w:rPr>
            </w:pPr>
            <w:r w:rsidRPr="00F34FB4">
              <w:rPr>
                <w:rFonts w:ascii="Times New Roman" w:hAnsi="Times New Roman"/>
                <w:sz w:val="20"/>
              </w:rPr>
              <w:t>-0.504</w:t>
            </w:r>
            <w:r w:rsidRPr="00F34FB4">
              <w:rPr>
                <w:rFonts w:ascii="Times New Roman" w:hAnsi="Times New Roman"/>
                <w:sz w:val="20"/>
                <w:vertAlign w:val="superscript"/>
              </w:rPr>
              <w:t>*</w:t>
            </w:r>
          </w:p>
        </w:tc>
        <w:tc>
          <w:tcPr>
            <w:tcW w:w="1746" w:type="dxa"/>
            <w:tcBorders>
              <w:bottom w:val="single" w:sz="4" w:space="0" w:color="auto"/>
            </w:tcBorders>
            <w:vAlign w:val="center"/>
          </w:tcPr>
          <w:p w:rsidR="00A95B74" w:rsidRPr="00F34FB4" w:rsidRDefault="00A95B74" w:rsidP="00F34FB4">
            <w:pPr>
              <w:spacing w:line="400" w:lineRule="exact"/>
              <w:jc w:val="center"/>
              <w:rPr>
                <w:rFonts w:ascii="Times New Roman" w:hAnsi="Times New Roman"/>
                <w:sz w:val="20"/>
              </w:rPr>
            </w:pPr>
            <w:r w:rsidRPr="00F34FB4">
              <w:rPr>
                <w:rFonts w:ascii="Times New Roman" w:hAnsi="Times New Roman"/>
                <w:sz w:val="20"/>
              </w:rPr>
              <w:t>0.452</w:t>
            </w:r>
            <w:r w:rsidRPr="00F34FB4">
              <w:rPr>
                <w:rFonts w:ascii="Times New Roman" w:hAnsi="Times New Roman"/>
                <w:sz w:val="20"/>
                <w:vertAlign w:val="superscript"/>
              </w:rPr>
              <w:t>*</w:t>
            </w:r>
          </w:p>
        </w:tc>
        <w:tc>
          <w:tcPr>
            <w:tcW w:w="1765" w:type="dxa"/>
            <w:tcBorders>
              <w:bottom w:val="single" w:sz="4" w:space="0" w:color="auto"/>
            </w:tcBorders>
            <w:vAlign w:val="center"/>
          </w:tcPr>
          <w:p w:rsidR="00A95B74" w:rsidRPr="00F34FB4" w:rsidRDefault="00A95B74" w:rsidP="00F34FB4">
            <w:pPr>
              <w:spacing w:line="400" w:lineRule="exact"/>
              <w:jc w:val="center"/>
              <w:rPr>
                <w:rFonts w:ascii="Times New Roman" w:hAnsi="Times New Roman"/>
                <w:sz w:val="20"/>
              </w:rPr>
            </w:pPr>
            <w:r w:rsidRPr="00F34FB4">
              <w:rPr>
                <w:rFonts w:ascii="Times New Roman" w:hAnsi="Times New Roman"/>
                <w:sz w:val="20"/>
              </w:rPr>
              <w:t>-0.705</w:t>
            </w:r>
            <w:r w:rsidRPr="00F34FB4">
              <w:rPr>
                <w:rFonts w:ascii="Times New Roman" w:hAnsi="Times New Roman"/>
                <w:sz w:val="20"/>
                <w:vertAlign w:val="superscript"/>
              </w:rPr>
              <w:t>*</w:t>
            </w:r>
          </w:p>
        </w:tc>
        <w:tc>
          <w:tcPr>
            <w:tcW w:w="1595" w:type="dxa"/>
            <w:tcBorders>
              <w:bottom w:val="single" w:sz="4" w:space="0" w:color="auto"/>
            </w:tcBorders>
          </w:tcPr>
          <w:p w:rsidR="00A95B74" w:rsidRPr="00F34FB4" w:rsidRDefault="00A95B74" w:rsidP="00F34FB4">
            <w:pPr>
              <w:spacing w:line="400" w:lineRule="exact"/>
              <w:jc w:val="center"/>
              <w:rPr>
                <w:rFonts w:ascii="Times New Roman" w:hAnsi="Times New Roman"/>
                <w:sz w:val="20"/>
              </w:rPr>
            </w:pPr>
            <w:r w:rsidRPr="00F34FB4">
              <w:rPr>
                <w:rFonts w:ascii="Times New Roman" w:hAnsi="Times New Roman"/>
                <w:sz w:val="20"/>
              </w:rPr>
              <w:t>0.869</w:t>
            </w:r>
            <w:r w:rsidRPr="00F34FB4">
              <w:rPr>
                <w:rFonts w:ascii="Times New Roman" w:hAnsi="Times New Roman"/>
                <w:sz w:val="20"/>
                <w:vertAlign w:val="superscript"/>
              </w:rPr>
              <w:t>*</w:t>
            </w:r>
          </w:p>
        </w:tc>
      </w:tr>
    </w:tbl>
    <w:p w:rsidR="00A95B74" w:rsidRPr="00685A2C" w:rsidRDefault="00A95B74" w:rsidP="0004186F">
      <w:pPr>
        <w:spacing w:line="400" w:lineRule="exact"/>
        <w:rPr>
          <w:rFonts w:ascii="Times New Roman" w:hAnsi="Times New Roman"/>
          <w:sz w:val="20"/>
        </w:rPr>
      </w:pPr>
      <w:r w:rsidRPr="00685A2C">
        <w:rPr>
          <w:rFonts w:ascii="Times New Roman" w:hAnsi="Times New Roman" w:hint="eastAsia"/>
          <w:sz w:val="20"/>
        </w:rPr>
        <w:t>注：各参数间相关性差异</w:t>
      </w:r>
      <w:r w:rsidR="003374F5">
        <w:rPr>
          <w:rFonts w:ascii="Times New Roman" w:hAnsi="Times New Roman" w:hint="eastAsia"/>
          <w:sz w:val="20"/>
        </w:rPr>
        <w:t>比较</w:t>
      </w:r>
      <w:r w:rsidR="003374F5" w:rsidRPr="00685A2C">
        <w:rPr>
          <w:rFonts w:ascii="Times New Roman" w:hAnsi="Times New Roman"/>
          <w:sz w:val="20"/>
        </w:rPr>
        <w:t>*</w:t>
      </w:r>
      <w:r w:rsidR="003374F5" w:rsidRPr="00685A2C">
        <w:rPr>
          <w:rFonts w:ascii="Times New Roman" w:hAnsi="Times New Roman"/>
          <w:i/>
          <w:sz w:val="20"/>
        </w:rPr>
        <w:t>P</w:t>
      </w:r>
      <w:r w:rsidR="003374F5" w:rsidRPr="00685A2C">
        <w:rPr>
          <w:rFonts w:ascii="Times New Roman" w:hAnsi="Times New Roman"/>
          <w:sz w:val="20"/>
        </w:rPr>
        <w:t xml:space="preserve">&lt;0.05 </w:t>
      </w:r>
    </w:p>
    <w:p w:rsidR="00A95B74" w:rsidRPr="003374F5" w:rsidRDefault="00A95B74" w:rsidP="0004186F">
      <w:pPr>
        <w:spacing w:line="400" w:lineRule="exact"/>
        <w:rPr>
          <w:rFonts w:ascii="Times New Roman" w:hAnsi="Times New Roman"/>
        </w:rPr>
      </w:pPr>
    </w:p>
    <w:p w:rsidR="00A95B74" w:rsidRPr="0004186F" w:rsidRDefault="00A95B74" w:rsidP="0004186F">
      <w:pPr>
        <w:spacing w:line="400" w:lineRule="exact"/>
        <w:rPr>
          <w:rFonts w:ascii="Times New Roman" w:hAnsi="Times New Roman"/>
          <w:b/>
        </w:rPr>
      </w:pPr>
      <w:r w:rsidRPr="0004186F">
        <w:rPr>
          <w:rFonts w:ascii="Times New Roman" w:hAnsi="Times New Roman"/>
          <w:b/>
        </w:rPr>
        <w:t xml:space="preserve">3. </w:t>
      </w:r>
      <w:r w:rsidRPr="0004186F">
        <w:rPr>
          <w:rFonts w:ascii="Times New Roman" w:hAnsi="Times New Roman" w:hint="eastAsia"/>
          <w:b/>
        </w:rPr>
        <w:t>讨论</w:t>
      </w:r>
    </w:p>
    <w:p w:rsidR="00A95B74" w:rsidRDefault="00A95B74" w:rsidP="0004186F">
      <w:pPr>
        <w:spacing w:line="400" w:lineRule="exact"/>
        <w:ind w:firstLineChars="200" w:firstLine="420"/>
        <w:rPr>
          <w:rFonts w:ascii="Times New Roman" w:hAnsi="Times New Roman"/>
        </w:rPr>
      </w:pPr>
      <w:r w:rsidRPr="0004186F">
        <w:rPr>
          <w:rFonts w:ascii="Times New Roman" w:hAnsi="Times New Roman" w:hint="eastAsia"/>
        </w:rPr>
        <w:t>本研究结果显示</w:t>
      </w:r>
      <w:r>
        <w:rPr>
          <w:rFonts w:ascii="Times New Roman" w:hAnsi="Times New Roman" w:hint="eastAsia"/>
        </w:rPr>
        <w:t>，与肺心病缓解期、</w:t>
      </w:r>
      <w:r w:rsidRPr="0004186F">
        <w:rPr>
          <w:rFonts w:ascii="Times New Roman" w:hAnsi="Times New Roman" w:hint="eastAsia"/>
        </w:rPr>
        <w:t>健康体检者</w:t>
      </w:r>
      <w:r>
        <w:rPr>
          <w:rFonts w:ascii="Times New Roman" w:hAnsi="Times New Roman" w:hint="eastAsia"/>
        </w:rPr>
        <w:t>相比，</w:t>
      </w:r>
      <w:r w:rsidRPr="0004186F">
        <w:rPr>
          <w:rFonts w:ascii="Times New Roman" w:hAnsi="Times New Roman" w:hint="eastAsia"/>
        </w:rPr>
        <w:t>生物标记物</w:t>
      </w:r>
      <w:r w:rsidR="006251FA">
        <w:rPr>
          <w:rFonts w:ascii="Times New Roman" w:hAnsi="Times New Roman" w:hint="eastAsia"/>
        </w:rPr>
        <w:t>AVP</w:t>
      </w:r>
      <w:r>
        <w:rPr>
          <w:rFonts w:ascii="Times New Roman" w:hAnsi="Times New Roman" w:hint="eastAsia"/>
        </w:rPr>
        <w:t>、</w:t>
      </w:r>
      <w:r w:rsidR="006251FA">
        <w:rPr>
          <w:rFonts w:ascii="Times New Roman" w:hAnsi="Times New Roman" w:hint="eastAsia"/>
        </w:rPr>
        <w:t>CPT</w:t>
      </w:r>
      <w:r w:rsidRPr="0004186F">
        <w:rPr>
          <w:rFonts w:ascii="Times New Roman" w:hAnsi="Times New Roman" w:hint="eastAsia"/>
        </w:rPr>
        <w:t>水平</w:t>
      </w:r>
      <w:r>
        <w:rPr>
          <w:rFonts w:ascii="Times New Roman" w:hAnsi="Times New Roman" w:hint="eastAsia"/>
        </w:rPr>
        <w:t>在肺心病急性发作患者血清中</w:t>
      </w:r>
      <w:r w:rsidRPr="0004186F">
        <w:rPr>
          <w:rFonts w:ascii="Times New Roman" w:hAnsi="Times New Roman" w:hint="eastAsia"/>
        </w:rPr>
        <w:t>显著升高；</w:t>
      </w:r>
      <w:r w:rsidR="00D96A59">
        <w:rPr>
          <w:rFonts w:ascii="Times New Roman" w:hAnsi="Times New Roman" w:hint="eastAsia"/>
        </w:rPr>
        <w:t>AVP</w:t>
      </w:r>
      <w:r>
        <w:rPr>
          <w:rFonts w:ascii="Times New Roman" w:hAnsi="Times New Roman" w:hint="eastAsia"/>
        </w:rPr>
        <w:t>及</w:t>
      </w:r>
      <w:r w:rsidR="00D96A59">
        <w:rPr>
          <w:rFonts w:ascii="Times New Roman" w:hAnsi="Times New Roman" w:hint="eastAsia"/>
        </w:rPr>
        <w:t>CPT</w:t>
      </w:r>
      <w:r w:rsidRPr="0004186F">
        <w:rPr>
          <w:rFonts w:ascii="Times New Roman" w:hAnsi="Times New Roman" w:hint="eastAsia"/>
        </w:rPr>
        <w:t>平与血</w:t>
      </w:r>
      <w:r w:rsidR="00D96A59" w:rsidRPr="00D96A59">
        <w:rPr>
          <w:rFonts w:ascii="Times New Roman" w:hAnsi="Times New Roman"/>
        </w:rPr>
        <w:t>PO</w:t>
      </w:r>
      <w:r w:rsidR="00D96A59" w:rsidRPr="00D96A59">
        <w:rPr>
          <w:rFonts w:ascii="Times New Roman" w:hAnsi="Times New Roman"/>
          <w:vertAlign w:val="subscript"/>
        </w:rPr>
        <w:t>2</w:t>
      </w:r>
      <w:r w:rsidRPr="0004186F">
        <w:rPr>
          <w:rFonts w:ascii="Times New Roman" w:hAnsi="Times New Roman" w:hint="eastAsia"/>
        </w:rPr>
        <w:t>、</w:t>
      </w:r>
      <w:r w:rsidRPr="0004186F">
        <w:rPr>
          <w:rFonts w:ascii="Times New Roman" w:hAnsi="Times New Roman"/>
        </w:rPr>
        <w:t>PH</w:t>
      </w:r>
      <w:r w:rsidRPr="0004186F">
        <w:rPr>
          <w:rFonts w:ascii="Times New Roman" w:hAnsi="Times New Roman" w:hint="eastAsia"/>
        </w:rPr>
        <w:t>值呈负相关关系，与血</w:t>
      </w:r>
      <w:r w:rsidR="00D96A59" w:rsidRPr="00D96A59">
        <w:rPr>
          <w:rFonts w:ascii="Times New Roman" w:hAnsi="Times New Roman"/>
        </w:rPr>
        <w:t>PCO</w:t>
      </w:r>
      <w:r w:rsidR="00D96A59" w:rsidRPr="00D96A59">
        <w:rPr>
          <w:rFonts w:ascii="Times New Roman" w:hAnsi="Times New Roman"/>
          <w:vertAlign w:val="subscript"/>
        </w:rPr>
        <w:t>2</w:t>
      </w:r>
      <w:r w:rsidRPr="0004186F">
        <w:rPr>
          <w:rFonts w:ascii="Times New Roman" w:hAnsi="Times New Roman" w:hint="eastAsia"/>
        </w:rPr>
        <w:t>呈正相关关系。</w:t>
      </w:r>
      <w:r>
        <w:rPr>
          <w:rFonts w:ascii="Times New Roman" w:hAnsi="Times New Roman" w:hint="eastAsia"/>
        </w:rPr>
        <w:t>最为重要的是，血清</w:t>
      </w:r>
      <w:r w:rsidR="00D96A59">
        <w:rPr>
          <w:rFonts w:ascii="Times New Roman" w:hAnsi="Times New Roman" w:hint="eastAsia"/>
        </w:rPr>
        <w:t>CPT</w:t>
      </w:r>
      <w:r>
        <w:rPr>
          <w:rFonts w:ascii="Times New Roman" w:hAnsi="Times New Roman" w:hint="eastAsia"/>
        </w:rPr>
        <w:t>水平与</w:t>
      </w:r>
      <w:r w:rsidR="00D96A59">
        <w:rPr>
          <w:rFonts w:ascii="Times New Roman" w:hAnsi="Times New Roman" w:hint="eastAsia"/>
        </w:rPr>
        <w:t>AVP</w:t>
      </w:r>
      <w:r>
        <w:rPr>
          <w:rFonts w:ascii="Times New Roman" w:hAnsi="Times New Roman" w:hint="eastAsia"/>
        </w:rPr>
        <w:t>呈正相关；而与</w:t>
      </w:r>
      <w:r w:rsidR="00CF2FDC">
        <w:rPr>
          <w:rFonts w:ascii="Times New Roman" w:hAnsi="Times New Roman" w:hint="eastAsia"/>
        </w:rPr>
        <w:t>AVP</w:t>
      </w:r>
      <w:r>
        <w:rPr>
          <w:rFonts w:ascii="Times New Roman" w:hAnsi="Times New Roman" w:hint="eastAsia"/>
        </w:rPr>
        <w:t>相比较，</w:t>
      </w:r>
      <w:r w:rsidR="00CF2FDC">
        <w:rPr>
          <w:rFonts w:ascii="Times New Roman" w:hAnsi="Times New Roman" w:hint="eastAsia"/>
        </w:rPr>
        <w:t>CPT</w:t>
      </w:r>
      <w:r>
        <w:rPr>
          <w:rFonts w:ascii="Times New Roman" w:hAnsi="Times New Roman" w:hint="eastAsia"/>
        </w:rPr>
        <w:t>与血</w:t>
      </w:r>
      <w:r w:rsidR="00CF2FDC" w:rsidRPr="00D96A59">
        <w:rPr>
          <w:rFonts w:ascii="Times New Roman" w:hAnsi="Times New Roman"/>
        </w:rPr>
        <w:t>PO</w:t>
      </w:r>
      <w:r w:rsidR="00CF2FDC" w:rsidRPr="00D96A59">
        <w:rPr>
          <w:rFonts w:ascii="Times New Roman" w:hAnsi="Times New Roman"/>
          <w:vertAlign w:val="subscript"/>
        </w:rPr>
        <w:t>2</w:t>
      </w:r>
      <w:r>
        <w:rPr>
          <w:rFonts w:ascii="Times New Roman" w:hAnsi="Times New Roman" w:hint="eastAsia"/>
        </w:rPr>
        <w:t>、</w:t>
      </w:r>
      <w:r w:rsidR="00CF2FDC" w:rsidRPr="00D96A59">
        <w:rPr>
          <w:rFonts w:ascii="Times New Roman" w:hAnsi="Times New Roman"/>
        </w:rPr>
        <w:t>PCO</w:t>
      </w:r>
      <w:r w:rsidR="00CF2FDC" w:rsidRPr="00D96A59">
        <w:rPr>
          <w:rFonts w:ascii="Times New Roman" w:hAnsi="Times New Roman"/>
          <w:vertAlign w:val="subscript"/>
        </w:rPr>
        <w:t>2</w:t>
      </w:r>
      <w:r>
        <w:rPr>
          <w:rFonts w:ascii="Times New Roman" w:hAnsi="Times New Roman" w:hint="eastAsia"/>
        </w:rPr>
        <w:t>、</w:t>
      </w:r>
      <w:r>
        <w:rPr>
          <w:rFonts w:ascii="Times New Roman" w:hAnsi="Times New Roman"/>
        </w:rPr>
        <w:t>PH</w:t>
      </w:r>
      <w:r>
        <w:rPr>
          <w:rFonts w:ascii="Times New Roman" w:hAnsi="Times New Roman" w:hint="eastAsia"/>
        </w:rPr>
        <w:t>值的相关程度更为显著密切。由此可推测，临床联合检测血清</w:t>
      </w:r>
      <w:r w:rsidR="00CF2FDC">
        <w:rPr>
          <w:rFonts w:ascii="Times New Roman" w:hAnsi="Times New Roman" w:hint="eastAsia"/>
        </w:rPr>
        <w:t>CPT</w:t>
      </w:r>
      <w:r>
        <w:rPr>
          <w:rFonts w:ascii="Times New Roman" w:hAnsi="Times New Roman" w:hint="eastAsia"/>
        </w:rPr>
        <w:t>、</w:t>
      </w:r>
      <w:r w:rsidR="00CF2FDC">
        <w:rPr>
          <w:rFonts w:ascii="Times New Roman" w:hAnsi="Times New Roman" w:hint="eastAsia"/>
        </w:rPr>
        <w:t>AVP</w:t>
      </w:r>
      <w:r>
        <w:rPr>
          <w:rFonts w:ascii="Times New Roman" w:hAnsi="Times New Roman" w:hint="eastAsia"/>
        </w:rPr>
        <w:t>较单一检测肺心病患者的血清</w:t>
      </w:r>
      <w:r w:rsidR="00CF2FDC">
        <w:rPr>
          <w:rFonts w:ascii="Times New Roman" w:hAnsi="Times New Roman" w:hint="eastAsia"/>
        </w:rPr>
        <w:t>AVP</w:t>
      </w:r>
      <w:r>
        <w:rPr>
          <w:rFonts w:ascii="Times New Roman" w:hAnsi="Times New Roman" w:hint="eastAsia"/>
        </w:rPr>
        <w:t>，对肺心病的病情进展评估、预后疗效评价可能更为准确全面。</w:t>
      </w:r>
    </w:p>
    <w:p w:rsidR="00A95B74" w:rsidRPr="000E35F5" w:rsidRDefault="005653A6" w:rsidP="000E35F5">
      <w:pPr>
        <w:spacing w:line="400" w:lineRule="exact"/>
        <w:ind w:firstLineChars="200" w:firstLine="420"/>
        <w:rPr>
          <w:rFonts w:ascii="Times New Roman" w:hAnsi="Times New Roman"/>
        </w:rPr>
      </w:pPr>
      <w:r>
        <w:rPr>
          <w:rFonts w:ascii="Times New Roman" w:hAnsi="Times New Roman" w:hint="eastAsia"/>
        </w:rPr>
        <w:t>AVP</w:t>
      </w:r>
      <w:r w:rsidR="00A95B74">
        <w:rPr>
          <w:rFonts w:ascii="Times New Roman" w:hAnsi="Times New Roman" w:hint="eastAsia"/>
        </w:rPr>
        <w:t>，其又被称之为</w:t>
      </w:r>
      <w:r w:rsidR="00A95B74" w:rsidRPr="00F824F1">
        <w:rPr>
          <w:rFonts w:ascii="Times New Roman" w:hAnsi="Times New Roman" w:hint="eastAsia"/>
        </w:rPr>
        <w:t>抗利尿激素</w:t>
      </w:r>
      <w:r w:rsidR="00A95B74">
        <w:rPr>
          <w:rFonts w:ascii="Times New Roman" w:hAnsi="Times New Roman" w:hint="eastAsia"/>
        </w:rPr>
        <w:t>、血管加压素</w:t>
      </w:r>
      <w:r w:rsidR="00A95B74" w:rsidRPr="00F824F1">
        <w:rPr>
          <w:rFonts w:ascii="Times New Roman" w:hAnsi="Times New Roman" w:hint="eastAsia"/>
        </w:rPr>
        <w:t>，主要由</w:t>
      </w:r>
      <w:r w:rsidR="00A95B74">
        <w:rPr>
          <w:rFonts w:ascii="Times New Roman" w:hAnsi="Times New Roman" w:hint="eastAsia"/>
        </w:rPr>
        <w:t>下丘脑的视上核和室旁核</w:t>
      </w:r>
      <w:r w:rsidR="00A95B74" w:rsidRPr="00F824F1">
        <w:rPr>
          <w:rFonts w:ascii="Times New Roman" w:hAnsi="Times New Roman" w:hint="eastAsia"/>
        </w:rPr>
        <w:t>的神经内分泌细胞合成</w:t>
      </w:r>
      <w:r w:rsidR="00A95B74">
        <w:rPr>
          <w:rFonts w:ascii="Times New Roman" w:hAnsi="Times New Roman" w:hint="eastAsia"/>
        </w:rPr>
        <w:t>分泌</w:t>
      </w:r>
      <w:r w:rsidR="00A95B74" w:rsidRPr="00F824F1">
        <w:rPr>
          <w:rFonts w:ascii="Times New Roman" w:hAnsi="Times New Roman" w:hint="eastAsia"/>
        </w:rPr>
        <w:t>，</w:t>
      </w:r>
      <w:r w:rsidR="00A95B74">
        <w:rPr>
          <w:rFonts w:ascii="Times New Roman" w:hAnsi="Times New Roman" w:hint="eastAsia"/>
        </w:rPr>
        <w:t>通过</w:t>
      </w:r>
      <w:r w:rsidR="00A95B74" w:rsidRPr="00F824F1">
        <w:rPr>
          <w:rFonts w:ascii="Times New Roman" w:hAnsi="Times New Roman" w:hint="eastAsia"/>
        </w:rPr>
        <w:t>下丘脑</w:t>
      </w:r>
      <w:r w:rsidR="00A95B74" w:rsidRPr="00F824F1">
        <w:rPr>
          <w:rFonts w:ascii="Times New Roman" w:hAnsi="Times New Roman"/>
        </w:rPr>
        <w:t>-</w:t>
      </w:r>
      <w:r w:rsidR="00A95B74" w:rsidRPr="00F824F1">
        <w:rPr>
          <w:rFonts w:ascii="Times New Roman" w:hAnsi="Times New Roman" w:hint="eastAsia"/>
        </w:rPr>
        <w:t>垂体束</w:t>
      </w:r>
      <w:r w:rsidR="00A95B74">
        <w:rPr>
          <w:rFonts w:ascii="Times New Roman" w:hAnsi="Times New Roman" w:hint="eastAsia"/>
        </w:rPr>
        <w:t>运输后，被贮存在神经垂体中。目前的研究证实，</w:t>
      </w:r>
      <w:r w:rsidR="00135E60">
        <w:rPr>
          <w:rFonts w:ascii="Times New Roman" w:hAnsi="Times New Roman" w:hint="eastAsia"/>
        </w:rPr>
        <w:t>AVP</w:t>
      </w:r>
      <w:r w:rsidR="00A95B74">
        <w:rPr>
          <w:rFonts w:ascii="Times New Roman" w:hAnsi="Times New Roman" w:hint="eastAsia"/>
        </w:rPr>
        <w:t>主要通过调节颅脑内压、脑组织代谢水平等，发挥收缩血管、体温调控、免疫调控、抗利尿等重要的生理作用</w:t>
      </w:r>
      <w:r w:rsidR="00A95B74" w:rsidRPr="00C2659C">
        <w:rPr>
          <w:rFonts w:ascii="Times New Roman" w:hAnsi="Times New Roman"/>
          <w:vertAlign w:val="superscript"/>
        </w:rPr>
        <w:t xml:space="preserve"> </w:t>
      </w:r>
      <w:r w:rsidR="00135E60">
        <w:rPr>
          <w:rFonts w:ascii="Times New Roman" w:hAnsi="Times New Roman"/>
          <w:vertAlign w:val="superscript"/>
        </w:rPr>
        <w:t>[</w:t>
      </w:r>
      <w:r w:rsidR="00135E60">
        <w:rPr>
          <w:rFonts w:ascii="Times New Roman" w:hAnsi="Times New Roman" w:hint="eastAsia"/>
          <w:vertAlign w:val="superscript"/>
        </w:rPr>
        <w:t>7</w:t>
      </w:r>
      <w:r w:rsidR="00135E60">
        <w:rPr>
          <w:rFonts w:ascii="Times New Roman" w:hAnsi="Times New Roman"/>
          <w:vertAlign w:val="superscript"/>
        </w:rPr>
        <w:t>-1</w:t>
      </w:r>
      <w:r w:rsidR="00135E60">
        <w:rPr>
          <w:rFonts w:ascii="Times New Roman" w:hAnsi="Times New Roman" w:hint="eastAsia"/>
          <w:vertAlign w:val="superscript"/>
        </w:rPr>
        <w:t>0</w:t>
      </w:r>
      <w:r w:rsidR="00A95B74" w:rsidRPr="00C2659C">
        <w:rPr>
          <w:rFonts w:ascii="Times New Roman" w:hAnsi="Times New Roman"/>
          <w:vertAlign w:val="superscript"/>
        </w:rPr>
        <w:t>]</w:t>
      </w:r>
      <w:r w:rsidR="00A95B74">
        <w:rPr>
          <w:rFonts w:ascii="Times New Roman" w:hAnsi="Times New Roman" w:hint="eastAsia"/>
        </w:rPr>
        <w:t>。最近的研究发现，</w:t>
      </w:r>
      <w:r w:rsidR="00135E60">
        <w:rPr>
          <w:rFonts w:ascii="Times New Roman" w:hAnsi="Times New Roman" w:hint="eastAsia"/>
        </w:rPr>
        <w:t>AVP</w:t>
      </w:r>
      <w:r w:rsidR="00A95B74">
        <w:rPr>
          <w:rFonts w:ascii="Times New Roman" w:hAnsi="Times New Roman" w:hint="eastAsia"/>
        </w:rPr>
        <w:t>的来源不单单只有下丘脑，人体肺脏组织也是其重要的合成分泌来源之一，当机体处于呼吸道感染、缺氧等病理状态时，肺脏又成为了</w:t>
      </w:r>
      <w:r w:rsidR="008D43EF">
        <w:rPr>
          <w:rFonts w:ascii="Times New Roman" w:hAnsi="Times New Roman" w:hint="eastAsia"/>
        </w:rPr>
        <w:t>AVP</w:t>
      </w:r>
      <w:r w:rsidR="00A95B74">
        <w:rPr>
          <w:rFonts w:ascii="Times New Roman" w:hAnsi="Times New Roman" w:hint="eastAsia"/>
        </w:rPr>
        <w:t>的靶器官，其分泌合成量较正常生理状态时显著增高，引起肺血管的持续收缩，导致肺循环阻力升高、肺动脉压的持续性升高，此外</w:t>
      </w:r>
      <w:r w:rsidR="008D43EF">
        <w:rPr>
          <w:rFonts w:ascii="Times New Roman" w:hAnsi="Times New Roman" w:hint="eastAsia"/>
        </w:rPr>
        <w:t>AVP</w:t>
      </w:r>
      <w:r w:rsidR="00A95B74">
        <w:rPr>
          <w:rFonts w:ascii="Times New Roman" w:hAnsi="Times New Roman" w:hint="eastAsia"/>
        </w:rPr>
        <w:t>又可引起血管平滑肌细胞的增殖导致肺血管的结构重构，进而进一步加重肺动脉压的升高，其抗利尿的作用又引起水钠潴留，导致心脏前后负荷的增加，引起心功能的降低，从而诱发肺源性心脏病的发生和恶化</w:t>
      </w:r>
      <w:r w:rsidR="008D43EF">
        <w:rPr>
          <w:rFonts w:ascii="Times New Roman" w:hAnsi="Times New Roman"/>
          <w:vertAlign w:val="superscript"/>
        </w:rPr>
        <w:t xml:space="preserve"> [1</w:t>
      </w:r>
      <w:r w:rsidR="008D43EF">
        <w:rPr>
          <w:rFonts w:ascii="Times New Roman" w:hAnsi="Times New Roman" w:hint="eastAsia"/>
          <w:vertAlign w:val="superscript"/>
        </w:rPr>
        <w:t>1</w:t>
      </w:r>
      <w:r w:rsidR="008D43EF">
        <w:rPr>
          <w:rFonts w:ascii="Times New Roman" w:hAnsi="Times New Roman"/>
          <w:vertAlign w:val="superscript"/>
        </w:rPr>
        <w:t>-1</w:t>
      </w:r>
      <w:r w:rsidR="008D43EF">
        <w:rPr>
          <w:rFonts w:ascii="Times New Roman" w:hAnsi="Times New Roman" w:hint="eastAsia"/>
          <w:vertAlign w:val="superscript"/>
        </w:rPr>
        <w:t>2</w:t>
      </w:r>
      <w:r w:rsidR="00A95B74" w:rsidRPr="00862D79">
        <w:rPr>
          <w:rFonts w:ascii="Times New Roman" w:hAnsi="Times New Roman"/>
          <w:vertAlign w:val="superscript"/>
        </w:rPr>
        <w:t>]</w:t>
      </w:r>
      <w:r w:rsidR="00A95B74" w:rsidRPr="00A66CCB">
        <w:rPr>
          <w:rFonts w:ascii="Times New Roman" w:hAnsi="Times New Roman" w:hint="eastAsia"/>
        </w:rPr>
        <w:t>。</w:t>
      </w:r>
      <w:r w:rsidR="008D43EF">
        <w:rPr>
          <w:rFonts w:ascii="Times New Roman" w:hAnsi="Times New Roman" w:hint="eastAsia"/>
        </w:rPr>
        <w:t>CPT</w:t>
      </w:r>
      <w:r w:rsidR="00A95B74">
        <w:rPr>
          <w:rFonts w:ascii="Times New Roman" w:hAnsi="Times New Roman" w:hint="eastAsia"/>
        </w:rPr>
        <w:t>属于精氨酸加压素</w:t>
      </w:r>
      <w:r w:rsidR="00A95B74">
        <w:rPr>
          <w:rFonts w:ascii="Times New Roman" w:hAnsi="Times New Roman"/>
        </w:rPr>
        <w:t>C</w:t>
      </w:r>
      <w:r w:rsidR="00A95B74">
        <w:rPr>
          <w:rFonts w:ascii="Times New Roman" w:hAnsi="Times New Roman" w:hint="eastAsia"/>
        </w:rPr>
        <w:t>末端的一部分，两者来源相同且等摩尔释放；然而，</w:t>
      </w:r>
      <w:r w:rsidR="008D43EF">
        <w:rPr>
          <w:rFonts w:ascii="Times New Roman" w:hAnsi="Times New Roman" w:hint="eastAsia"/>
        </w:rPr>
        <w:t>CPT</w:t>
      </w:r>
      <w:r w:rsidR="00A95B74">
        <w:rPr>
          <w:rFonts w:ascii="Times New Roman" w:hAnsi="Times New Roman" w:hint="eastAsia"/>
        </w:rPr>
        <w:t>在外界环境中具有良好的稳定性，在血清中容易被检测，由此</w:t>
      </w:r>
      <w:r w:rsidR="008D43EF">
        <w:rPr>
          <w:rFonts w:ascii="Times New Roman" w:hAnsi="Times New Roman" w:hint="eastAsia"/>
        </w:rPr>
        <w:t>可</w:t>
      </w:r>
      <w:r w:rsidR="00A95B74">
        <w:rPr>
          <w:rFonts w:ascii="Times New Roman" w:hAnsi="Times New Roman" w:hint="eastAsia"/>
        </w:rPr>
        <w:t>推测</w:t>
      </w:r>
      <w:r w:rsidR="008D43EF">
        <w:rPr>
          <w:rFonts w:ascii="Times New Roman" w:hAnsi="Times New Roman" w:hint="eastAsia"/>
        </w:rPr>
        <w:t>临床联合检测</w:t>
      </w:r>
      <w:r w:rsidR="008D43EF">
        <w:rPr>
          <w:rFonts w:ascii="Times New Roman" w:hAnsi="Times New Roman" w:hint="eastAsia"/>
        </w:rPr>
        <w:t>CPT</w:t>
      </w:r>
      <w:r w:rsidR="00A95B74">
        <w:rPr>
          <w:rFonts w:ascii="Times New Roman" w:hAnsi="Times New Roman" w:hint="eastAsia"/>
        </w:rPr>
        <w:t>可弥补</w:t>
      </w:r>
      <w:r w:rsidR="008D43EF">
        <w:rPr>
          <w:rFonts w:ascii="Times New Roman" w:hAnsi="Times New Roman" w:hint="eastAsia"/>
        </w:rPr>
        <w:t>AVP</w:t>
      </w:r>
      <w:r w:rsidR="00A95B74">
        <w:rPr>
          <w:rFonts w:ascii="Times New Roman" w:hAnsi="Times New Roman" w:hint="eastAsia"/>
        </w:rPr>
        <w:t>的不足，可进一步明确肺心病的病情评估</w:t>
      </w:r>
      <w:r w:rsidR="008D43EF">
        <w:rPr>
          <w:rFonts w:ascii="Times New Roman" w:hAnsi="Times New Roman"/>
          <w:vertAlign w:val="superscript"/>
        </w:rPr>
        <w:t>[1</w:t>
      </w:r>
      <w:r w:rsidR="008D43EF">
        <w:rPr>
          <w:rFonts w:ascii="Times New Roman" w:hAnsi="Times New Roman" w:hint="eastAsia"/>
          <w:vertAlign w:val="superscript"/>
        </w:rPr>
        <w:t>3</w:t>
      </w:r>
      <w:r w:rsidR="008D43EF">
        <w:rPr>
          <w:rFonts w:ascii="Times New Roman" w:hAnsi="Times New Roman"/>
          <w:vertAlign w:val="superscript"/>
        </w:rPr>
        <w:t>-1</w:t>
      </w:r>
      <w:r w:rsidR="008D43EF">
        <w:rPr>
          <w:rFonts w:ascii="Times New Roman" w:hAnsi="Times New Roman" w:hint="eastAsia"/>
          <w:vertAlign w:val="superscript"/>
        </w:rPr>
        <w:t>4</w:t>
      </w:r>
      <w:r w:rsidR="008D43EF" w:rsidRPr="00862D79">
        <w:rPr>
          <w:rFonts w:ascii="Times New Roman" w:hAnsi="Times New Roman"/>
          <w:vertAlign w:val="superscript"/>
        </w:rPr>
        <w:t>]</w:t>
      </w:r>
      <w:r w:rsidR="00A95B74">
        <w:rPr>
          <w:rFonts w:ascii="Times New Roman" w:hAnsi="Times New Roman" w:hint="eastAsia"/>
        </w:rPr>
        <w:t>。</w:t>
      </w:r>
    </w:p>
    <w:p w:rsidR="00A95B74" w:rsidRDefault="00A95B74" w:rsidP="00194695">
      <w:pPr>
        <w:spacing w:line="400" w:lineRule="exact"/>
        <w:rPr>
          <w:rFonts w:ascii="Times New Roman" w:hAnsi="Times New Roman"/>
          <w:b/>
        </w:rPr>
      </w:pPr>
    </w:p>
    <w:p w:rsidR="00A95B74" w:rsidRPr="00874165" w:rsidRDefault="00A95B74" w:rsidP="00874165">
      <w:pPr>
        <w:spacing w:line="400" w:lineRule="exact"/>
        <w:ind w:firstLineChars="200" w:firstLine="422"/>
        <w:jc w:val="center"/>
        <w:rPr>
          <w:rFonts w:ascii="Times New Roman" w:hAnsi="Times New Roman"/>
          <w:b/>
        </w:rPr>
      </w:pPr>
      <w:r w:rsidRPr="00874165">
        <w:rPr>
          <w:rFonts w:ascii="Times New Roman" w:hAnsi="Times New Roman" w:hint="eastAsia"/>
          <w:b/>
        </w:rPr>
        <w:t>参考文献</w:t>
      </w:r>
    </w:p>
    <w:p w:rsidR="00A95B74" w:rsidRDefault="00184FE5" w:rsidP="00874165">
      <w:pPr>
        <w:spacing w:line="400" w:lineRule="exact"/>
        <w:rPr>
          <w:rFonts w:ascii="Times New Roman" w:hAnsi="Times New Roman"/>
        </w:rPr>
      </w:pPr>
      <w:r>
        <w:rPr>
          <w:rFonts w:ascii="Times New Roman" w:hAnsi="Times New Roman"/>
        </w:rPr>
        <w:t>[</w:t>
      </w:r>
      <w:r>
        <w:rPr>
          <w:rFonts w:ascii="Times New Roman" w:hAnsi="Times New Roman" w:hint="eastAsia"/>
        </w:rPr>
        <w:t>1</w:t>
      </w:r>
      <w:r w:rsidR="00A95B74">
        <w:rPr>
          <w:rFonts w:ascii="Times New Roman" w:hAnsi="Times New Roman"/>
        </w:rPr>
        <w:t xml:space="preserve">] </w:t>
      </w:r>
      <w:r w:rsidR="00A95B74" w:rsidRPr="009964D9">
        <w:rPr>
          <w:rFonts w:ascii="Times New Roman" w:hAnsi="Times New Roman"/>
        </w:rPr>
        <w:t>Bolignano D, Cabassi A, Fiaccadori E,</w:t>
      </w:r>
      <w:r w:rsidR="00A95B74">
        <w:rPr>
          <w:rFonts w:ascii="Times New Roman" w:hAnsi="Times New Roman"/>
        </w:rPr>
        <w:t xml:space="preserve"> et al. </w:t>
      </w:r>
      <w:r w:rsidR="00A95B74" w:rsidRPr="009964D9">
        <w:rPr>
          <w:rFonts w:ascii="Times New Roman" w:hAnsi="Times New Roman"/>
        </w:rPr>
        <w:t>Copeptin (CTproAVP), a new tool for understanding the role of vasopressin in pathophysiology</w:t>
      </w:r>
      <w:r w:rsidR="00A95B74">
        <w:rPr>
          <w:rFonts w:ascii="Times New Roman" w:hAnsi="Times New Roman"/>
        </w:rPr>
        <w:t>[J]</w:t>
      </w:r>
      <w:r w:rsidR="00A95B74" w:rsidRPr="009964D9">
        <w:rPr>
          <w:rFonts w:ascii="Times New Roman" w:hAnsi="Times New Roman"/>
        </w:rPr>
        <w:t>.</w:t>
      </w:r>
      <w:r w:rsidR="00A95B74" w:rsidRPr="009964D9">
        <w:t xml:space="preserve"> </w:t>
      </w:r>
      <w:r w:rsidR="00A95B74">
        <w:rPr>
          <w:rFonts w:ascii="Times New Roman" w:hAnsi="Times New Roman"/>
        </w:rPr>
        <w:t>Clin Chem Lab Med. 2014,</w:t>
      </w:r>
      <w:r w:rsidR="00A95B74" w:rsidRPr="009964D9">
        <w:rPr>
          <w:rFonts w:ascii="Times New Roman" w:hAnsi="Times New Roman"/>
        </w:rPr>
        <w:t>52(10):</w:t>
      </w:r>
      <w:r w:rsidR="00A95B74">
        <w:rPr>
          <w:rFonts w:ascii="Times New Roman" w:hAnsi="Times New Roman"/>
        </w:rPr>
        <w:t xml:space="preserve"> </w:t>
      </w:r>
      <w:r w:rsidR="00A95B74" w:rsidRPr="009964D9">
        <w:rPr>
          <w:rFonts w:ascii="Times New Roman" w:hAnsi="Times New Roman"/>
        </w:rPr>
        <w:lastRenderedPageBreak/>
        <w:t>1447-</w:t>
      </w:r>
      <w:r w:rsidR="00A95B74">
        <w:rPr>
          <w:rFonts w:ascii="Times New Roman" w:hAnsi="Times New Roman"/>
        </w:rPr>
        <w:t>14</w:t>
      </w:r>
      <w:r w:rsidR="00A95B74" w:rsidRPr="009964D9">
        <w:rPr>
          <w:rFonts w:ascii="Times New Roman" w:hAnsi="Times New Roman"/>
        </w:rPr>
        <w:t>56.</w:t>
      </w:r>
    </w:p>
    <w:p w:rsidR="00A95B74" w:rsidRDefault="00184FE5" w:rsidP="00874165">
      <w:pPr>
        <w:spacing w:line="400" w:lineRule="exact"/>
        <w:rPr>
          <w:rFonts w:ascii="Times New Roman" w:hAnsi="Times New Roman"/>
        </w:rPr>
      </w:pPr>
      <w:r>
        <w:rPr>
          <w:rFonts w:ascii="Times New Roman" w:hAnsi="Times New Roman"/>
        </w:rPr>
        <w:t>[</w:t>
      </w:r>
      <w:r>
        <w:rPr>
          <w:rFonts w:ascii="Times New Roman" w:hAnsi="Times New Roman" w:hint="eastAsia"/>
        </w:rPr>
        <w:t>2</w:t>
      </w:r>
      <w:r w:rsidR="00A95B74">
        <w:rPr>
          <w:rFonts w:ascii="Times New Roman" w:hAnsi="Times New Roman"/>
        </w:rPr>
        <w:t xml:space="preserve">] Lipinski MJ, Escárcega RO, D'Ascenzo F, et al. </w:t>
      </w:r>
      <w:r w:rsidR="00A95B74" w:rsidRPr="009964D9">
        <w:rPr>
          <w:rFonts w:ascii="Times New Roman" w:hAnsi="Times New Roman"/>
        </w:rPr>
        <w:t>A systematic review and collaborative meta-analysis to determine the incremental value of copeptin for rapid rule-out of acute myocardial infarction</w:t>
      </w:r>
      <w:r w:rsidR="00A95B74">
        <w:rPr>
          <w:rFonts w:ascii="Times New Roman" w:hAnsi="Times New Roman"/>
        </w:rPr>
        <w:t>[J]</w:t>
      </w:r>
      <w:r w:rsidR="00A95B74" w:rsidRPr="009964D9">
        <w:rPr>
          <w:rFonts w:ascii="Times New Roman" w:hAnsi="Times New Roman"/>
        </w:rPr>
        <w:t>.</w:t>
      </w:r>
      <w:r w:rsidR="00A95B74" w:rsidRPr="009964D9">
        <w:t xml:space="preserve"> </w:t>
      </w:r>
      <w:r w:rsidR="00A95B74" w:rsidRPr="009964D9">
        <w:rPr>
          <w:rFonts w:ascii="Times New Roman" w:hAnsi="Times New Roman"/>
        </w:rPr>
        <w:t>Am J Cardiol. 2014</w:t>
      </w:r>
      <w:r w:rsidR="00A95B74">
        <w:rPr>
          <w:rFonts w:ascii="Times New Roman" w:hAnsi="Times New Roman"/>
        </w:rPr>
        <w:t>,</w:t>
      </w:r>
      <w:r w:rsidR="00A95B74" w:rsidRPr="009964D9">
        <w:rPr>
          <w:rFonts w:ascii="Times New Roman" w:hAnsi="Times New Roman"/>
        </w:rPr>
        <w:t>113(9):1581-</w:t>
      </w:r>
      <w:r w:rsidR="00A95B74">
        <w:rPr>
          <w:rFonts w:ascii="Times New Roman" w:hAnsi="Times New Roman"/>
        </w:rPr>
        <w:t>15</w:t>
      </w:r>
      <w:r w:rsidR="00A95B74" w:rsidRPr="009964D9">
        <w:rPr>
          <w:rFonts w:ascii="Times New Roman" w:hAnsi="Times New Roman"/>
        </w:rPr>
        <w:t>91.</w:t>
      </w:r>
    </w:p>
    <w:p w:rsidR="00A95B74" w:rsidRDefault="00184FE5" w:rsidP="00874165">
      <w:pPr>
        <w:spacing w:line="400" w:lineRule="exact"/>
        <w:rPr>
          <w:rFonts w:ascii="Times New Roman" w:hAnsi="Times New Roman"/>
        </w:rPr>
      </w:pPr>
      <w:r>
        <w:rPr>
          <w:rFonts w:ascii="Times New Roman" w:hAnsi="Times New Roman"/>
        </w:rPr>
        <w:t>[</w:t>
      </w:r>
      <w:r>
        <w:rPr>
          <w:rFonts w:ascii="Times New Roman" w:hAnsi="Times New Roman" w:hint="eastAsia"/>
        </w:rPr>
        <w:t>3</w:t>
      </w:r>
      <w:r w:rsidR="00A95B74">
        <w:rPr>
          <w:rFonts w:ascii="Times New Roman" w:hAnsi="Times New Roman"/>
        </w:rPr>
        <w:t>] Giannopoulos G</w:t>
      </w:r>
      <w:r w:rsidR="00A95B74" w:rsidRPr="00180B86">
        <w:rPr>
          <w:rFonts w:ascii="Times New Roman" w:hAnsi="Times New Roman"/>
        </w:rPr>
        <w:t>, Deftereos S, Panagopoulou V,</w:t>
      </w:r>
      <w:r w:rsidR="00A95B74">
        <w:rPr>
          <w:rFonts w:ascii="Times New Roman" w:hAnsi="Times New Roman"/>
        </w:rPr>
        <w:t xml:space="preserve"> et al. </w:t>
      </w:r>
      <w:r w:rsidR="00A95B74" w:rsidRPr="00180B86">
        <w:rPr>
          <w:rFonts w:ascii="Times New Roman" w:hAnsi="Times New Roman"/>
        </w:rPr>
        <w:t>Copeptin as a biomarker in cardiac disease</w:t>
      </w:r>
      <w:r w:rsidR="00A95B74">
        <w:rPr>
          <w:rFonts w:ascii="Times New Roman" w:hAnsi="Times New Roman"/>
        </w:rPr>
        <w:t>[J]</w:t>
      </w:r>
      <w:r w:rsidR="00A95B74" w:rsidRPr="00180B86">
        <w:rPr>
          <w:rFonts w:ascii="Times New Roman" w:hAnsi="Times New Roman"/>
        </w:rPr>
        <w:t>.</w:t>
      </w:r>
      <w:r w:rsidR="00A95B74" w:rsidRPr="00180B86">
        <w:t xml:space="preserve"> </w:t>
      </w:r>
      <w:r w:rsidR="00A95B74" w:rsidRPr="00180B86">
        <w:rPr>
          <w:rFonts w:ascii="Times New Roman" w:hAnsi="Times New Roman"/>
        </w:rPr>
        <w:t>Curr Top Med Chem. 2013</w:t>
      </w:r>
      <w:r w:rsidR="00A95B74">
        <w:rPr>
          <w:rFonts w:ascii="Times New Roman" w:hAnsi="Times New Roman"/>
        </w:rPr>
        <w:t>,</w:t>
      </w:r>
      <w:r w:rsidR="00A95B74" w:rsidRPr="00180B86">
        <w:rPr>
          <w:rFonts w:ascii="Times New Roman" w:hAnsi="Times New Roman"/>
        </w:rPr>
        <w:t>13(2):231-</w:t>
      </w:r>
      <w:r w:rsidR="00A95B74">
        <w:rPr>
          <w:rFonts w:ascii="Times New Roman" w:hAnsi="Times New Roman"/>
        </w:rPr>
        <w:t>2</w:t>
      </w:r>
      <w:r w:rsidR="00A95B74" w:rsidRPr="00180B86">
        <w:rPr>
          <w:rFonts w:ascii="Times New Roman" w:hAnsi="Times New Roman"/>
        </w:rPr>
        <w:t>40.</w:t>
      </w:r>
    </w:p>
    <w:p w:rsidR="00A95B74" w:rsidRDefault="00184FE5" w:rsidP="00874165">
      <w:pPr>
        <w:spacing w:line="400" w:lineRule="exact"/>
        <w:rPr>
          <w:rFonts w:ascii="Times New Roman" w:hAnsi="Times New Roman"/>
        </w:rPr>
      </w:pPr>
      <w:r>
        <w:rPr>
          <w:rFonts w:ascii="Times New Roman" w:hAnsi="Times New Roman"/>
        </w:rPr>
        <w:t>[</w:t>
      </w:r>
      <w:r>
        <w:rPr>
          <w:rFonts w:ascii="Times New Roman" w:hAnsi="Times New Roman" w:hint="eastAsia"/>
        </w:rPr>
        <w:t>4</w:t>
      </w:r>
      <w:r w:rsidR="00A95B74">
        <w:rPr>
          <w:rFonts w:ascii="Times New Roman" w:hAnsi="Times New Roman"/>
        </w:rPr>
        <w:t>] Gilotra NA, Russell SD</w:t>
      </w:r>
      <w:r w:rsidR="00A95B74" w:rsidRPr="00786322">
        <w:rPr>
          <w:rFonts w:ascii="Times New Roman" w:hAnsi="Times New Roman"/>
        </w:rPr>
        <w:t>.</w:t>
      </w:r>
      <w:r w:rsidR="00A95B74" w:rsidRPr="00786322">
        <w:t xml:space="preserve"> </w:t>
      </w:r>
      <w:r w:rsidR="00A95B74" w:rsidRPr="00786322">
        <w:rPr>
          <w:rFonts w:ascii="Times New Roman" w:hAnsi="Times New Roman"/>
        </w:rPr>
        <w:t>Arginine vasopressin as a target in the treatment of acute heart failure</w:t>
      </w:r>
      <w:r w:rsidR="00A95B74">
        <w:rPr>
          <w:rFonts w:ascii="Times New Roman" w:hAnsi="Times New Roman"/>
        </w:rPr>
        <w:t>[J]</w:t>
      </w:r>
      <w:r w:rsidR="00A95B74" w:rsidRPr="00786322">
        <w:rPr>
          <w:rFonts w:ascii="Times New Roman" w:hAnsi="Times New Roman"/>
        </w:rPr>
        <w:t>.</w:t>
      </w:r>
      <w:r w:rsidR="00A95B74" w:rsidRPr="00786322">
        <w:t xml:space="preserve"> </w:t>
      </w:r>
      <w:r w:rsidR="00A95B74" w:rsidRPr="00786322">
        <w:rPr>
          <w:rFonts w:ascii="Times New Roman" w:hAnsi="Times New Roman"/>
        </w:rPr>
        <w:t>World J Cardiol. 2014</w:t>
      </w:r>
      <w:r w:rsidR="00A95B74">
        <w:rPr>
          <w:rFonts w:ascii="Times New Roman" w:hAnsi="Times New Roman"/>
        </w:rPr>
        <w:t>,</w:t>
      </w:r>
      <w:r w:rsidR="00A95B74" w:rsidRPr="00786322">
        <w:rPr>
          <w:rFonts w:ascii="Times New Roman" w:hAnsi="Times New Roman"/>
        </w:rPr>
        <w:t>6(12):1252-</w:t>
      </w:r>
      <w:r w:rsidR="00A95B74">
        <w:rPr>
          <w:rFonts w:ascii="Times New Roman" w:hAnsi="Times New Roman"/>
        </w:rPr>
        <w:t>12</w:t>
      </w:r>
      <w:r w:rsidR="00A95B74" w:rsidRPr="00786322">
        <w:rPr>
          <w:rFonts w:ascii="Times New Roman" w:hAnsi="Times New Roman"/>
        </w:rPr>
        <w:t>61.</w:t>
      </w:r>
    </w:p>
    <w:p w:rsidR="00A95B74" w:rsidRDefault="00184FE5" w:rsidP="00874165">
      <w:pPr>
        <w:spacing w:line="400" w:lineRule="exact"/>
        <w:rPr>
          <w:rFonts w:ascii="Times New Roman" w:hAnsi="Times New Roman"/>
        </w:rPr>
      </w:pPr>
      <w:r>
        <w:rPr>
          <w:rFonts w:ascii="Times New Roman" w:hAnsi="Times New Roman"/>
        </w:rPr>
        <w:t>[</w:t>
      </w:r>
      <w:r>
        <w:rPr>
          <w:rFonts w:ascii="Times New Roman" w:hAnsi="Times New Roman" w:hint="eastAsia"/>
        </w:rPr>
        <w:t>5</w:t>
      </w:r>
      <w:r w:rsidR="00A95B74">
        <w:rPr>
          <w:rFonts w:ascii="Times New Roman" w:hAnsi="Times New Roman"/>
        </w:rPr>
        <w:t>] Ettema EM</w:t>
      </w:r>
      <w:r w:rsidR="00A95B74" w:rsidRPr="0070717E">
        <w:rPr>
          <w:rFonts w:ascii="Times New Roman" w:hAnsi="Times New Roman"/>
        </w:rPr>
        <w:t>, Zittema D, Kuipers J,</w:t>
      </w:r>
      <w:r w:rsidR="00A95B74">
        <w:rPr>
          <w:rFonts w:ascii="Times New Roman" w:hAnsi="Times New Roman"/>
        </w:rPr>
        <w:t xml:space="preserve"> et al. </w:t>
      </w:r>
      <w:r w:rsidR="00A95B74" w:rsidRPr="0070717E">
        <w:rPr>
          <w:rFonts w:ascii="Times New Roman" w:hAnsi="Times New Roman"/>
        </w:rPr>
        <w:t>Dialysis hypotension: a role for inadequate increase in arginine vasopressin levels? A systematic literature review and meta-analysis</w:t>
      </w:r>
      <w:r w:rsidR="00A95B74">
        <w:rPr>
          <w:rFonts w:ascii="Times New Roman" w:hAnsi="Times New Roman"/>
        </w:rPr>
        <w:t>[J]</w:t>
      </w:r>
      <w:r w:rsidR="00A95B74" w:rsidRPr="0070717E">
        <w:rPr>
          <w:rFonts w:ascii="Times New Roman" w:hAnsi="Times New Roman"/>
        </w:rPr>
        <w:t>.</w:t>
      </w:r>
      <w:r w:rsidR="00A95B74" w:rsidRPr="0070717E">
        <w:t xml:space="preserve"> </w:t>
      </w:r>
      <w:r w:rsidR="00A95B74" w:rsidRPr="0070717E">
        <w:rPr>
          <w:rFonts w:ascii="Times New Roman" w:hAnsi="Times New Roman"/>
        </w:rPr>
        <w:t>Am J Nephrol. 2014</w:t>
      </w:r>
      <w:r w:rsidR="00A95B74">
        <w:rPr>
          <w:rFonts w:ascii="Times New Roman" w:hAnsi="Times New Roman"/>
        </w:rPr>
        <w:t>,</w:t>
      </w:r>
      <w:r w:rsidR="00A95B74" w:rsidRPr="0070717E">
        <w:rPr>
          <w:rFonts w:ascii="Times New Roman" w:hAnsi="Times New Roman"/>
        </w:rPr>
        <w:t>39(2):100-</w:t>
      </w:r>
      <w:r w:rsidR="00A95B74">
        <w:rPr>
          <w:rFonts w:ascii="Times New Roman" w:hAnsi="Times New Roman"/>
        </w:rPr>
        <w:t xml:space="preserve">109. </w:t>
      </w:r>
    </w:p>
    <w:p w:rsidR="00A95B74" w:rsidRDefault="00A95B74" w:rsidP="00874165">
      <w:pPr>
        <w:spacing w:line="400" w:lineRule="exact"/>
        <w:rPr>
          <w:rFonts w:ascii="Times New Roman" w:hAnsi="Times New Roman"/>
        </w:rPr>
      </w:pPr>
      <w:r>
        <w:rPr>
          <w:rFonts w:ascii="Times New Roman" w:hAnsi="Times New Roman"/>
        </w:rPr>
        <w:t>[</w:t>
      </w:r>
      <w:r w:rsidR="00184FE5">
        <w:rPr>
          <w:rFonts w:ascii="Times New Roman" w:hAnsi="Times New Roman" w:hint="eastAsia"/>
        </w:rPr>
        <w:t>6</w:t>
      </w:r>
      <w:r>
        <w:rPr>
          <w:rFonts w:ascii="Times New Roman" w:hAnsi="Times New Roman"/>
        </w:rPr>
        <w:t>] Kontoangelos K</w:t>
      </w:r>
      <w:r w:rsidRPr="00F82F7A">
        <w:rPr>
          <w:rFonts w:ascii="Times New Roman" w:hAnsi="Times New Roman"/>
        </w:rPr>
        <w:t>, Papageorgiou CC, Raptis AE,</w:t>
      </w:r>
      <w:r>
        <w:rPr>
          <w:rFonts w:ascii="Times New Roman" w:hAnsi="Times New Roman"/>
        </w:rPr>
        <w:t xml:space="preserve"> et al. </w:t>
      </w:r>
      <w:r w:rsidRPr="00F82F7A">
        <w:rPr>
          <w:rFonts w:ascii="Times New Roman" w:hAnsi="Times New Roman"/>
        </w:rPr>
        <w:t>Oxytocin and diabetes mellitus: a strong biochemical relation. Review</w:t>
      </w:r>
      <w:r>
        <w:rPr>
          <w:rFonts w:ascii="Times New Roman" w:hAnsi="Times New Roman"/>
        </w:rPr>
        <w:t>[J]</w:t>
      </w:r>
      <w:r w:rsidRPr="00F82F7A">
        <w:rPr>
          <w:rFonts w:ascii="Times New Roman" w:hAnsi="Times New Roman"/>
        </w:rPr>
        <w:t>.</w:t>
      </w:r>
      <w:r w:rsidRPr="00F82F7A">
        <w:t xml:space="preserve"> </w:t>
      </w:r>
      <w:r w:rsidRPr="00F82F7A">
        <w:rPr>
          <w:rFonts w:ascii="Times New Roman" w:hAnsi="Times New Roman"/>
        </w:rPr>
        <w:t>Curr Diabetes Rev. 2013</w:t>
      </w:r>
      <w:r>
        <w:rPr>
          <w:rFonts w:ascii="Times New Roman" w:hAnsi="Times New Roman"/>
        </w:rPr>
        <w:t>,</w:t>
      </w:r>
      <w:r w:rsidRPr="00F82F7A">
        <w:rPr>
          <w:rFonts w:ascii="Times New Roman" w:hAnsi="Times New Roman"/>
        </w:rPr>
        <w:t>9(6):450-</w:t>
      </w:r>
      <w:r>
        <w:rPr>
          <w:rFonts w:ascii="Times New Roman" w:hAnsi="Times New Roman"/>
        </w:rPr>
        <w:t>4</w:t>
      </w:r>
      <w:r w:rsidRPr="00F82F7A">
        <w:rPr>
          <w:rFonts w:ascii="Times New Roman" w:hAnsi="Times New Roman"/>
        </w:rPr>
        <w:t>61.</w:t>
      </w:r>
    </w:p>
    <w:p w:rsidR="00A95B74" w:rsidRDefault="00A95B74" w:rsidP="00874165">
      <w:pPr>
        <w:spacing w:line="400" w:lineRule="exact"/>
        <w:rPr>
          <w:rFonts w:ascii="Times New Roman" w:hAnsi="Times New Roman"/>
        </w:rPr>
      </w:pPr>
      <w:r>
        <w:rPr>
          <w:rFonts w:ascii="Times New Roman" w:hAnsi="Times New Roman"/>
        </w:rPr>
        <w:t>[</w:t>
      </w:r>
      <w:r w:rsidR="00184FE5">
        <w:rPr>
          <w:rFonts w:ascii="Times New Roman" w:hAnsi="Times New Roman" w:hint="eastAsia"/>
        </w:rPr>
        <w:t>7</w:t>
      </w:r>
      <w:r>
        <w:rPr>
          <w:rFonts w:ascii="Times New Roman" w:hAnsi="Times New Roman"/>
        </w:rPr>
        <w:t>] Iwasaki K</w:t>
      </w:r>
      <w:r w:rsidRPr="00C2659C">
        <w:rPr>
          <w:rFonts w:ascii="Times New Roman" w:hAnsi="Times New Roman"/>
        </w:rPr>
        <w:t>, Taguchi M, Bonkowsky JL,</w:t>
      </w:r>
      <w:r>
        <w:rPr>
          <w:rFonts w:ascii="Times New Roman" w:hAnsi="Times New Roman"/>
        </w:rPr>
        <w:t xml:space="preserve"> et al. </w:t>
      </w:r>
      <w:r w:rsidRPr="00C2659C">
        <w:rPr>
          <w:rFonts w:ascii="Times New Roman" w:hAnsi="Times New Roman"/>
        </w:rPr>
        <w:t>Expression of arginine vasotocin receptors in the developing zebrafish CNS</w:t>
      </w:r>
      <w:r>
        <w:rPr>
          <w:rFonts w:ascii="Times New Roman" w:hAnsi="Times New Roman"/>
        </w:rPr>
        <w:t>[J]</w:t>
      </w:r>
      <w:r w:rsidRPr="00C2659C">
        <w:rPr>
          <w:rFonts w:ascii="Times New Roman" w:hAnsi="Times New Roman"/>
        </w:rPr>
        <w:t>.</w:t>
      </w:r>
      <w:r w:rsidRPr="00C2659C">
        <w:t xml:space="preserve"> </w:t>
      </w:r>
      <w:r w:rsidRPr="00C2659C">
        <w:rPr>
          <w:rFonts w:ascii="Times New Roman" w:hAnsi="Times New Roman"/>
        </w:rPr>
        <w:t>Gene Expr Patterns. 2013</w:t>
      </w:r>
      <w:r>
        <w:rPr>
          <w:rFonts w:ascii="Times New Roman" w:hAnsi="Times New Roman"/>
        </w:rPr>
        <w:t>,</w:t>
      </w:r>
      <w:r w:rsidRPr="00C2659C">
        <w:rPr>
          <w:rFonts w:ascii="Times New Roman" w:hAnsi="Times New Roman"/>
        </w:rPr>
        <w:t>13(8):335-</w:t>
      </w:r>
      <w:r>
        <w:rPr>
          <w:rFonts w:ascii="Times New Roman" w:hAnsi="Times New Roman"/>
        </w:rPr>
        <w:t>3</w:t>
      </w:r>
      <w:r w:rsidRPr="00C2659C">
        <w:rPr>
          <w:rFonts w:ascii="Times New Roman" w:hAnsi="Times New Roman"/>
        </w:rPr>
        <w:t>42.</w:t>
      </w:r>
    </w:p>
    <w:p w:rsidR="00A95B74" w:rsidRDefault="00A95B74" w:rsidP="00874165">
      <w:pPr>
        <w:spacing w:line="400" w:lineRule="exact"/>
        <w:rPr>
          <w:rFonts w:ascii="Times New Roman" w:hAnsi="Times New Roman"/>
        </w:rPr>
      </w:pPr>
      <w:r>
        <w:rPr>
          <w:rFonts w:ascii="Times New Roman" w:hAnsi="Times New Roman"/>
        </w:rPr>
        <w:t>[</w:t>
      </w:r>
      <w:r w:rsidR="00184FE5">
        <w:rPr>
          <w:rFonts w:ascii="Times New Roman" w:hAnsi="Times New Roman" w:hint="eastAsia"/>
        </w:rPr>
        <w:t>8</w:t>
      </w:r>
      <w:r>
        <w:rPr>
          <w:rFonts w:ascii="Times New Roman" w:hAnsi="Times New Roman"/>
        </w:rPr>
        <w:t>] Hasunuma I</w:t>
      </w:r>
      <w:r w:rsidRPr="00CB78BE">
        <w:rPr>
          <w:rFonts w:ascii="Times New Roman" w:hAnsi="Times New Roman"/>
        </w:rPr>
        <w:t>, Toyoda F, Okada R,</w:t>
      </w:r>
      <w:r>
        <w:rPr>
          <w:rFonts w:ascii="Times New Roman" w:hAnsi="Times New Roman"/>
        </w:rPr>
        <w:t xml:space="preserve"> et al. </w:t>
      </w:r>
      <w:r w:rsidRPr="00CB78BE">
        <w:rPr>
          <w:rFonts w:ascii="Times New Roman" w:hAnsi="Times New Roman"/>
        </w:rPr>
        <w:t>Roles of arginine vasotocin receptors in the brain and pituitary of submammalian vertebrates</w:t>
      </w:r>
      <w:r>
        <w:rPr>
          <w:rFonts w:ascii="Times New Roman" w:hAnsi="Times New Roman"/>
        </w:rPr>
        <w:t>[J]</w:t>
      </w:r>
      <w:r w:rsidRPr="00CB78BE">
        <w:rPr>
          <w:rFonts w:ascii="Times New Roman" w:hAnsi="Times New Roman"/>
        </w:rPr>
        <w:t>.</w:t>
      </w:r>
      <w:r w:rsidRPr="00CB78BE">
        <w:t xml:space="preserve"> </w:t>
      </w:r>
      <w:r w:rsidRPr="00CB78BE">
        <w:rPr>
          <w:rFonts w:ascii="Times New Roman" w:hAnsi="Times New Roman"/>
        </w:rPr>
        <w:t>Int Rev Cell Mol Biol. 2013</w:t>
      </w:r>
      <w:r>
        <w:rPr>
          <w:rFonts w:ascii="Times New Roman" w:hAnsi="Times New Roman"/>
        </w:rPr>
        <w:t>,</w:t>
      </w:r>
      <w:r w:rsidRPr="00CB78BE">
        <w:rPr>
          <w:rFonts w:ascii="Times New Roman" w:hAnsi="Times New Roman"/>
        </w:rPr>
        <w:t>304:191-225.</w:t>
      </w:r>
    </w:p>
    <w:p w:rsidR="00A95B74" w:rsidRDefault="00A95B74" w:rsidP="00874165">
      <w:pPr>
        <w:spacing w:line="400" w:lineRule="exact"/>
        <w:rPr>
          <w:rFonts w:ascii="Times New Roman" w:hAnsi="Times New Roman"/>
        </w:rPr>
      </w:pPr>
      <w:r>
        <w:rPr>
          <w:rFonts w:ascii="Times New Roman" w:hAnsi="Times New Roman"/>
        </w:rPr>
        <w:t>[</w:t>
      </w:r>
      <w:r w:rsidR="00184FE5">
        <w:rPr>
          <w:rFonts w:ascii="Times New Roman" w:hAnsi="Times New Roman" w:hint="eastAsia"/>
        </w:rPr>
        <w:t>9</w:t>
      </w:r>
      <w:r>
        <w:rPr>
          <w:rFonts w:ascii="Times New Roman" w:hAnsi="Times New Roman"/>
        </w:rPr>
        <w:t>] Borchers A</w:t>
      </w:r>
      <w:r w:rsidRPr="00316392">
        <w:rPr>
          <w:rFonts w:ascii="Times New Roman" w:hAnsi="Times New Roman"/>
        </w:rPr>
        <w:t>, Magdesian KG, Schenck PA,</w:t>
      </w:r>
      <w:r>
        <w:rPr>
          <w:rFonts w:ascii="Times New Roman" w:hAnsi="Times New Roman"/>
        </w:rPr>
        <w:t xml:space="preserve"> et al. </w:t>
      </w:r>
      <w:r w:rsidRPr="00316392">
        <w:rPr>
          <w:rFonts w:ascii="Times New Roman" w:hAnsi="Times New Roman"/>
        </w:rPr>
        <w:t>Serial plasma vasopressin concentration in healthy and hospitalised neonatal foals</w:t>
      </w:r>
      <w:r>
        <w:rPr>
          <w:rFonts w:ascii="Times New Roman" w:hAnsi="Times New Roman"/>
        </w:rPr>
        <w:t>[J]</w:t>
      </w:r>
      <w:r w:rsidRPr="00316392">
        <w:rPr>
          <w:rFonts w:ascii="Times New Roman" w:hAnsi="Times New Roman"/>
        </w:rPr>
        <w:t>.</w:t>
      </w:r>
      <w:r w:rsidRPr="00316392">
        <w:t xml:space="preserve"> </w:t>
      </w:r>
      <w:r w:rsidRPr="00316392">
        <w:rPr>
          <w:rFonts w:ascii="Times New Roman" w:hAnsi="Times New Roman"/>
        </w:rPr>
        <w:t>Equine Vet J. 2014</w:t>
      </w:r>
      <w:r>
        <w:rPr>
          <w:rFonts w:ascii="Times New Roman" w:hAnsi="Times New Roman"/>
        </w:rPr>
        <w:t>,</w:t>
      </w:r>
      <w:r w:rsidRPr="00316392">
        <w:rPr>
          <w:rFonts w:ascii="Times New Roman" w:hAnsi="Times New Roman"/>
        </w:rPr>
        <w:t>46(3):306-</w:t>
      </w:r>
      <w:r>
        <w:rPr>
          <w:rFonts w:ascii="Times New Roman" w:hAnsi="Times New Roman"/>
        </w:rPr>
        <w:t>3</w:t>
      </w:r>
      <w:r w:rsidRPr="00316392">
        <w:rPr>
          <w:rFonts w:ascii="Times New Roman" w:hAnsi="Times New Roman"/>
        </w:rPr>
        <w:t>10.</w:t>
      </w:r>
    </w:p>
    <w:p w:rsidR="00A95B74" w:rsidRDefault="00A95B74" w:rsidP="00874165">
      <w:pPr>
        <w:spacing w:line="400" w:lineRule="exact"/>
        <w:rPr>
          <w:rFonts w:ascii="Times New Roman" w:hAnsi="Times New Roman"/>
        </w:rPr>
      </w:pPr>
      <w:r>
        <w:rPr>
          <w:rFonts w:ascii="Times New Roman" w:hAnsi="Times New Roman"/>
        </w:rPr>
        <w:t>[1</w:t>
      </w:r>
      <w:r w:rsidR="00184FE5">
        <w:rPr>
          <w:rFonts w:ascii="Times New Roman" w:hAnsi="Times New Roman" w:hint="eastAsia"/>
        </w:rPr>
        <w:t>0</w:t>
      </w:r>
      <w:r>
        <w:rPr>
          <w:rFonts w:ascii="Times New Roman" w:hAnsi="Times New Roman"/>
        </w:rPr>
        <w:t>] Poulsen SB</w:t>
      </w:r>
      <w:r w:rsidRPr="005E19D8">
        <w:rPr>
          <w:rFonts w:ascii="Times New Roman" w:hAnsi="Times New Roman"/>
        </w:rPr>
        <w:t>, Kim YH, Frøkiær J,</w:t>
      </w:r>
      <w:r>
        <w:rPr>
          <w:rFonts w:ascii="Times New Roman" w:hAnsi="Times New Roman"/>
        </w:rPr>
        <w:t xml:space="preserve"> et al. </w:t>
      </w:r>
      <w:r w:rsidRPr="005E19D8">
        <w:rPr>
          <w:rFonts w:ascii="Times New Roman" w:hAnsi="Times New Roman"/>
        </w:rPr>
        <w:t xml:space="preserve">Long-term vasopressin-V2-receptor stimulation induces regulation of aquaporin 4 protein in renal inner medulla and cortex of </w:t>
      </w:r>
      <w:smartTag w:uri="urn:schemas-microsoft-com:office:smarttags" w:element="City">
        <w:smartTag w:uri="urn:schemas-microsoft-com:office:smarttags" w:element="place">
          <w:r w:rsidRPr="005E19D8">
            <w:rPr>
              <w:rFonts w:ascii="Times New Roman" w:hAnsi="Times New Roman"/>
            </w:rPr>
            <w:t>Brattleboro</w:t>
          </w:r>
        </w:smartTag>
      </w:smartTag>
      <w:r w:rsidRPr="005E19D8">
        <w:rPr>
          <w:rFonts w:ascii="Times New Roman" w:hAnsi="Times New Roman"/>
        </w:rPr>
        <w:t xml:space="preserve"> rats</w:t>
      </w:r>
      <w:r>
        <w:rPr>
          <w:rFonts w:ascii="Times New Roman" w:hAnsi="Times New Roman"/>
        </w:rPr>
        <w:t>[J]</w:t>
      </w:r>
      <w:r w:rsidRPr="005E19D8">
        <w:rPr>
          <w:rFonts w:ascii="Times New Roman" w:hAnsi="Times New Roman"/>
        </w:rPr>
        <w:t>.</w:t>
      </w:r>
      <w:r w:rsidRPr="005E19D8">
        <w:t xml:space="preserve"> </w:t>
      </w:r>
      <w:r w:rsidRPr="005E19D8">
        <w:rPr>
          <w:rFonts w:ascii="Times New Roman" w:hAnsi="Times New Roman"/>
        </w:rPr>
        <w:t>Nephrol Dial Transplant. 2013</w:t>
      </w:r>
      <w:r>
        <w:rPr>
          <w:rFonts w:ascii="Times New Roman" w:hAnsi="Times New Roman"/>
        </w:rPr>
        <w:t>,</w:t>
      </w:r>
      <w:r w:rsidRPr="005E19D8">
        <w:rPr>
          <w:rFonts w:ascii="Times New Roman" w:hAnsi="Times New Roman"/>
        </w:rPr>
        <w:t>28(8):2058-</w:t>
      </w:r>
      <w:r>
        <w:rPr>
          <w:rFonts w:ascii="Times New Roman" w:hAnsi="Times New Roman"/>
        </w:rPr>
        <w:t>20</w:t>
      </w:r>
      <w:r w:rsidRPr="005E19D8">
        <w:rPr>
          <w:rFonts w:ascii="Times New Roman" w:hAnsi="Times New Roman"/>
        </w:rPr>
        <w:t>65.</w:t>
      </w:r>
    </w:p>
    <w:p w:rsidR="00A95B74" w:rsidRDefault="00A95B74" w:rsidP="00874165">
      <w:pPr>
        <w:spacing w:line="400" w:lineRule="exact"/>
        <w:rPr>
          <w:rFonts w:ascii="Times New Roman" w:hAnsi="Times New Roman"/>
        </w:rPr>
      </w:pPr>
      <w:r>
        <w:rPr>
          <w:rFonts w:ascii="Times New Roman" w:hAnsi="Times New Roman"/>
        </w:rPr>
        <w:t>[1</w:t>
      </w:r>
      <w:r w:rsidR="00184FE5">
        <w:rPr>
          <w:rFonts w:ascii="Times New Roman" w:hAnsi="Times New Roman" w:hint="eastAsia"/>
        </w:rPr>
        <w:t>1</w:t>
      </w:r>
      <w:r>
        <w:rPr>
          <w:rFonts w:ascii="Times New Roman" w:hAnsi="Times New Roman"/>
        </w:rPr>
        <w:t>] Ji M</w:t>
      </w:r>
      <w:r w:rsidRPr="00DB1FE2">
        <w:rPr>
          <w:rFonts w:ascii="Times New Roman" w:hAnsi="Times New Roman"/>
        </w:rPr>
        <w:t>, Li R, Li GM,</w:t>
      </w:r>
      <w:r>
        <w:rPr>
          <w:rFonts w:ascii="Times New Roman" w:hAnsi="Times New Roman"/>
        </w:rPr>
        <w:t xml:space="preserve"> et al. </w:t>
      </w:r>
      <w:r w:rsidRPr="00DB1FE2">
        <w:rPr>
          <w:rFonts w:ascii="Times New Roman" w:hAnsi="Times New Roman"/>
        </w:rPr>
        <w:t>Effects of combined levosimendan and vasopressin on pulmonary function in porcine septic shock</w:t>
      </w:r>
      <w:r>
        <w:rPr>
          <w:rFonts w:ascii="Times New Roman" w:hAnsi="Times New Roman"/>
        </w:rPr>
        <w:t>[J]</w:t>
      </w:r>
      <w:r w:rsidRPr="00DB1FE2">
        <w:rPr>
          <w:rFonts w:ascii="Times New Roman" w:hAnsi="Times New Roman"/>
        </w:rPr>
        <w:t>.</w:t>
      </w:r>
      <w:r w:rsidRPr="00DB1FE2">
        <w:t xml:space="preserve"> </w:t>
      </w:r>
      <w:r w:rsidRPr="00DB1FE2">
        <w:rPr>
          <w:rFonts w:ascii="Times New Roman" w:hAnsi="Times New Roman"/>
        </w:rPr>
        <w:t>Inflammation. 2012</w:t>
      </w:r>
      <w:r>
        <w:rPr>
          <w:rFonts w:ascii="Times New Roman" w:hAnsi="Times New Roman"/>
        </w:rPr>
        <w:t>,</w:t>
      </w:r>
      <w:r w:rsidRPr="00DB1FE2">
        <w:rPr>
          <w:rFonts w:ascii="Times New Roman" w:hAnsi="Times New Roman"/>
        </w:rPr>
        <w:t>35(3):871-</w:t>
      </w:r>
      <w:r>
        <w:rPr>
          <w:rFonts w:ascii="Times New Roman" w:hAnsi="Times New Roman"/>
        </w:rPr>
        <w:t>8</w:t>
      </w:r>
      <w:r w:rsidRPr="00DB1FE2">
        <w:rPr>
          <w:rFonts w:ascii="Times New Roman" w:hAnsi="Times New Roman"/>
        </w:rPr>
        <w:t>80.</w:t>
      </w:r>
    </w:p>
    <w:p w:rsidR="00A95B74" w:rsidRDefault="00A95B74" w:rsidP="00874165">
      <w:pPr>
        <w:spacing w:line="400" w:lineRule="exact"/>
        <w:rPr>
          <w:rFonts w:ascii="Times New Roman" w:hAnsi="Times New Roman"/>
        </w:rPr>
      </w:pPr>
      <w:r>
        <w:rPr>
          <w:rFonts w:ascii="Times New Roman" w:hAnsi="Times New Roman"/>
        </w:rPr>
        <w:t>[1</w:t>
      </w:r>
      <w:r w:rsidR="00184FE5">
        <w:rPr>
          <w:rFonts w:ascii="Times New Roman" w:hAnsi="Times New Roman" w:hint="eastAsia"/>
        </w:rPr>
        <w:t>2</w:t>
      </w:r>
      <w:r>
        <w:rPr>
          <w:rFonts w:ascii="Times New Roman" w:hAnsi="Times New Roman"/>
        </w:rPr>
        <w:t>] Callahan DS</w:t>
      </w:r>
      <w:r w:rsidRPr="00862D79">
        <w:rPr>
          <w:rFonts w:ascii="Times New Roman" w:hAnsi="Times New Roman"/>
        </w:rPr>
        <w:t>, Neville A, Bricker S,</w:t>
      </w:r>
      <w:r>
        <w:rPr>
          <w:rFonts w:ascii="Times New Roman" w:hAnsi="Times New Roman"/>
        </w:rPr>
        <w:t xml:space="preserve"> et al.</w:t>
      </w:r>
      <w:r w:rsidRPr="00862D79">
        <w:t xml:space="preserve"> </w:t>
      </w:r>
      <w:r w:rsidRPr="00862D79">
        <w:rPr>
          <w:rFonts w:ascii="Times New Roman" w:hAnsi="Times New Roman"/>
        </w:rPr>
        <w:t>The effect of arginine vasopressin on organ donor procurement and lung function</w:t>
      </w:r>
      <w:r>
        <w:rPr>
          <w:rFonts w:ascii="Times New Roman" w:hAnsi="Times New Roman"/>
        </w:rPr>
        <w:t>[J]</w:t>
      </w:r>
      <w:r w:rsidRPr="00862D79">
        <w:rPr>
          <w:rFonts w:ascii="Times New Roman" w:hAnsi="Times New Roman"/>
        </w:rPr>
        <w:t>.</w:t>
      </w:r>
      <w:r w:rsidRPr="00862D79">
        <w:t xml:space="preserve"> </w:t>
      </w:r>
      <w:r w:rsidRPr="00862D79">
        <w:rPr>
          <w:rFonts w:ascii="Times New Roman" w:hAnsi="Times New Roman"/>
        </w:rPr>
        <w:t>J Surg Res. 2014</w:t>
      </w:r>
      <w:r>
        <w:rPr>
          <w:rFonts w:ascii="Times New Roman" w:hAnsi="Times New Roman"/>
        </w:rPr>
        <w:t>,</w:t>
      </w:r>
      <w:r w:rsidRPr="00862D79">
        <w:rPr>
          <w:rFonts w:ascii="Times New Roman" w:hAnsi="Times New Roman"/>
        </w:rPr>
        <w:t>186(1):452-</w:t>
      </w:r>
      <w:r>
        <w:rPr>
          <w:rFonts w:ascii="Times New Roman" w:hAnsi="Times New Roman"/>
        </w:rPr>
        <w:t>45</w:t>
      </w:r>
      <w:r w:rsidRPr="00862D79">
        <w:rPr>
          <w:rFonts w:ascii="Times New Roman" w:hAnsi="Times New Roman"/>
        </w:rPr>
        <w:t>7.</w:t>
      </w:r>
    </w:p>
    <w:p w:rsidR="00A95B74" w:rsidRDefault="00A95B74" w:rsidP="00874165">
      <w:pPr>
        <w:spacing w:line="400" w:lineRule="exact"/>
        <w:rPr>
          <w:rFonts w:ascii="Times New Roman" w:hAnsi="Times New Roman"/>
        </w:rPr>
      </w:pPr>
      <w:r>
        <w:rPr>
          <w:rFonts w:ascii="Times New Roman" w:hAnsi="Times New Roman"/>
        </w:rPr>
        <w:t>[1</w:t>
      </w:r>
      <w:r w:rsidR="00184FE5">
        <w:rPr>
          <w:rFonts w:ascii="Times New Roman" w:hAnsi="Times New Roman" w:hint="eastAsia"/>
        </w:rPr>
        <w:t>3</w:t>
      </w:r>
      <w:r>
        <w:rPr>
          <w:rFonts w:ascii="Times New Roman" w:hAnsi="Times New Roman"/>
        </w:rPr>
        <w:t>] Riphagen IJ</w:t>
      </w:r>
      <w:r w:rsidRPr="00C92465">
        <w:rPr>
          <w:rFonts w:ascii="Times New Roman" w:hAnsi="Times New Roman"/>
        </w:rPr>
        <w:t>, Boertien WE, Alkhalaf A,</w:t>
      </w:r>
      <w:r>
        <w:rPr>
          <w:rFonts w:ascii="Times New Roman" w:hAnsi="Times New Roman"/>
        </w:rPr>
        <w:t xml:space="preserve"> et al. </w:t>
      </w:r>
      <w:r w:rsidRPr="00C92465">
        <w:rPr>
          <w:rFonts w:ascii="Times New Roman" w:hAnsi="Times New Roman"/>
        </w:rPr>
        <w:t>Copeptin, a surrogate marker for arginine vasopressin, is associated with cardiovascular and all-cause mortality in patients with type 2 diabetes (ZODIAC-31)</w:t>
      </w:r>
      <w:r>
        <w:rPr>
          <w:rFonts w:ascii="Times New Roman" w:hAnsi="Times New Roman"/>
        </w:rPr>
        <w:t>[J]</w:t>
      </w:r>
      <w:r w:rsidRPr="00C92465">
        <w:rPr>
          <w:rFonts w:ascii="Times New Roman" w:hAnsi="Times New Roman"/>
        </w:rPr>
        <w:t>.</w:t>
      </w:r>
      <w:r w:rsidRPr="00C92465">
        <w:t xml:space="preserve"> </w:t>
      </w:r>
      <w:r w:rsidRPr="00C92465">
        <w:rPr>
          <w:rFonts w:ascii="Times New Roman" w:hAnsi="Times New Roman"/>
        </w:rPr>
        <w:t>Diabetes Care. 2013</w:t>
      </w:r>
      <w:r>
        <w:rPr>
          <w:rFonts w:ascii="Times New Roman" w:hAnsi="Times New Roman"/>
        </w:rPr>
        <w:t>,</w:t>
      </w:r>
      <w:r w:rsidRPr="00C92465">
        <w:rPr>
          <w:rFonts w:ascii="Times New Roman" w:hAnsi="Times New Roman"/>
        </w:rPr>
        <w:t>36(10):3201-</w:t>
      </w:r>
      <w:r>
        <w:rPr>
          <w:rFonts w:ascii="Times New Roman" w:hAnsi="Times New Roman"/>
        </w:rPr>
        <w:t>320</w:t>
      </w:r>
      <w:r w:rsidRPr="00C92465">
        <w:rPr>
          <w:rFonts w:ascii="Times New Roman" w:hAnsi="Times New Roman"/>
        </w:rPr>
        <w:t>7.</w:t>
      </w:r>
    </w:p>
    <w:p w:rsidR="00A95B74" w:rsidRPr="0004186F" w:rsidRDefault="00A95B74" w:rsidP="00874165">
      <w:pPr>
        <w:spacing w:line="400" w:lineRule="exact"/>
        <w:rPr>
          <w:rFonts w:ascii="Times New Roman" w:hAnsi="Times New Roman"/>
        </w:rPr>
      </w:pPr>
      <w:r>
        <w:rPr>
          <w:rFonts w:ascii="Times New Roman" w:hAnsi="Times New Roman"/>
        </w:rPr>
        <w:t>[1</w:t>
      </w:r>
      <w:r w:rsidR="00184FE5">
        <w:rPr>
          <w:rFonts w:ascii="Times New Roman" w:hAnsi="Times New Roman" w:hint="eastAsia"/>
        </w:rPr>
        <w:t>4</w:t>
      </w:r>
      <w:r>
        <w:rPr>
          <w:rFonts w:ascii="Times New Roman" w:hAnsi="Times New Roman"/>
        </w:rPr>
        <w:t>] Boertien WE</w:t>
      </w:r>
      <w:r w:rsidRPr="00487A32">
        <w:rPr>
          <w:rFonts w:ascii="Times New Roman" w:hAnsi="Times New Roman"/>
        </w:rPr>
        <w:t>, Riphagen IJ, Drion I,</w:t>
      </w:r>
      <w:r>
        <w:rPr>
          <w:rFonts w:ascii="Times New Roman" w:hAnsi="Times New Roman"/>
        </w:rPr>
        <w:t xml:space="preserve"> et al. </w:t>
      </w:r>
      <w:r w:rsidRPr="00487A32">
        <w:rPr>
          <w:rFonts w:ascii="Times New Roman" w:hAnsi="Times New Roman"/>
        </w:rPr>
        <w:t>Copeptin, a surrogate marker for arginine vasopressin, is associated with declining glomerular filtration in patients with diabetes mellitus (ZODIAC-33)</w:t>
      </w:r>
      <w:r>
        <w:rPr>
          <w:rFonts w:ascii="Times New Roman" w:hAnsi="Times New Roman"/>
        </w:rPr>
        <w:t>[J]</w:t>
      </w:r>
      <w:r w:rsidRPr="00487A32">
        <w:rPr>
          <w:rFonts w:ascii="Times New Roman" w:hAnsi="Times New Roman"/>
        </w:rPr>
        <w:t>.</w:t>
      </w:r>
      <w:r w:rsidRPr="00487A32">
        <w:t xml:space="preserve"> </w:t>
      </w:r>
      <w:r w:rsidRPr="00487A32">
        <w:rPr>
          <w:rFonts w:ascii="Times New Roman" w:hAnsi="Times New Roman"/>
        </w:rPr>
        <w:t>Diabetologia. 2013</w:t>
      </w:r>
      <w:r>
        <w:rPr>
          <w:rFonts w:ascii="Times New Roman" w:hAnsi="Times New Roman"/>
        </w:rPr>
        <w:t>,</w:t>
      </w:r>
      <w:r w:rsidRPr="00487A32">
        <w:rPr>
          <w:rFonts w:ascii="Times New Roman" w:hAnsi="Times New Roman"/>
        </w:rPr>
        <w:t>56(8):1680-</w:t>
      </w:r>
      <w:r>
        <w:rPr>
          <w:rFonts w:ascii="Times New Roman" w:hAnsi="Times New Roman"/>
        </w:rPr>
        <w:t>168</w:t>
      </w:r>
      <w:r w:rsidRPr="00487A32">
        <w:rPr>
          <w:rFonts w:ascii="Times New Roman" w:hAnsi="Times New Roman"/>
        </w:rPr>
        <w:t>8.</w:t>
      </w:r>
    </w:p>
    <w:sectPr w:rsidR="00A95B74" w:rsidRPr="0004186F" w:rsidSect="00F52204">
      <w:headerReference w:type="even" r:id="rId7"/>
      <w:headerReference w:type="default" r:id="rId8"/>
      <w:footerReference w:type="even" r:id="rId9"/>
      <w:footerReference w:type="default" r:id="rId10"/>
      <w:headerReference w:type="first" r:id="rId11"/>
      <w:footerReference w:type="first" r:id="rId12"/>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05DFA" w:rsidRDefault="00605DFA" w:rsidP="00CB56D0">
      <w:r>
        <w:separator/>
      </w:r>
    </w:p>
  </w:endnote>
  <w:endnote w:type="continuationSeparator" w:id="0">
    <w:p w:rsidR="00605DFA" w:rsidRDefault="00605DFA" w:rsidP="00CB56D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altName w:val="Calibri"/>
    <w:panose1 w:val="020F0502020204030204"/>
    <w:charset w:val="00"/>
    <w:family w:val="swiss"/>
    <w:pitch w:val="variable"/>
    <w:sig w:usb0="E00002FF" w:usb1="4000ACFF" w:usb2="00000001" w:usb3="00000000" w:csb0="0000019F" w:csb1="00000000"/>
  </w:font>
  <w:font w:name="宋体">
    <w:altName w:val="宋体"/>
    <w:panose1 w:val="02010600030101010101"/>
    <w:charset w:val="86"/>
    <w:family w:val="auto"/>
    <w:pitch w:val="variable"/>
    <w:sig w:usb0="00000003" w:usb1="288F0000" w:usb2="00000016" w:usb3="00000000" w:csb0="00040001" w:csb1="00000000"/>
  </w:font>
  <w:font w:name="Times New Roman">
    <w:altName w:val="Times New Roman"/>
    <w:panose1 w:val="02020603050405020304"/>
    <w:charset w:val="00"/>
    <w:family w:val="roman"/>
    <w:pitch w:val="variable"/>
    <w:sig w:usb0="E0002EFF" w:usb1="C0007843" w:usb2="00000009" w:usb3="00000000" w:csb0="000001FF" w:csb1="00000000"/>
  </w:font>
  <w:font w:name="楷体_GB2312">
    <w:altName w:val="楷体"/>
    <w:charset w:val="86"/>
    <w:family w:val="modern"/>
    <w:pitch w:val="fixed"/>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95B74" w:rsidRDefault="00A95B74">
    <w:pPr>
      <w:pStyle w:val="a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95B74" w:rsidRDefault="00A95B74">
    <w:pPr>
      <w:pStyle w:val="a4"/>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95B74" w:rsidRDefault="00A95B74">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05DFA" w:rsidRDefault="00605DFA" w:rsidP="00CB56D0">
      <w:r>
        <w:separator/>
      </w:r>
    </w:p>
  </w:footnote>
  <w:footnote w:type="continuationSeparator" w:id="0">
    <w:p w:rsidR="00605DFA" w:rsidRDefault="00605DFA" w:rsidP="00CB56D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95B74" w:rsidRDefault="00A95B74">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95B74" w:rsidRDefault="00A95B74" w:rsidP="000B6974">
    <w:pPr>
      <w:pStyle w:val="a3"/>
      <w:pBdr>
        <w:bottom w:val="none" w:sz="0" w:space="0" w:color="auto"/>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95B74" w:rsidRDefault="00A95B74">
    <w:pPr>
      <w:pStyle w:val="a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doNotTrackMoves/>
  <w:defaultTabStop w:val="420"/>
  <w:drawingGridVerticalSpacing w:val="156"/>
  <w:displayHorizontalDrawingGridEvery w:val="0"/>
  <w:displayVerticalDrawingGridEvery w:val="2"/>
  <w:characterSpacingControl w:val="compressPunctuation"/>
  <w:noLineBreaksAfter w:lang="zh-CN" w:val="$([{£¥·‘“〈《「『【〔〖〝﹙﹛﹝＄（．［｛￡￥"/>
  <w:noLineBreaksBefore w:lang="zh-CN" w:val="!%),.:;&gt;?]}¢¨°·ˇˉ―‖’”…‰′″›℃∶、。〃〉》」』】〕〗〞︶︺︾﹀﹄﹚﹜﹞！＂％＇），．：；？］｀｜｝～￠"/>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96673"/>
    <w:rsid w:val="0000781A"/>
    <w:rsid w:val="00007CDD"/>
    <w:rsid w:val="0003791D"/>
    <w:rsid w:val="0004186F"/>
    <w:rsid w:val="00047367"/>
    <w:rsid w:val="00053C78"/>
    <w:rsid w:val="00067FA0"/>
    <w:rsid w:val="000A2EFE"/>
    <w:rsid w:val="000B6974"/>
    <w:rsid w:val="000C10CC"/>
    <w:rsid w:val="000C491A"/>
    <w:rsid w:val="000D6E0E"/>
    <w:rsid w:val="000D7C13"/>
    <w:rsid w:val="000E323D"/>
    <w:rsid w:val="000E35F5"/>
    <w:rsid w:val="000E512E"/>
    <w:rsid w:val="000E6F64"/>
    <w:rsid w:val="000E6F69"/>
    <w:rsid w:val="000F5A1E"/>
    <w:rsid w:val="00125721"/>
    <w:rsid w:val="00125A5A"/>
    <w:rsid w:val="00132FE0"/>
    <w:rsid w:val="00135E60"/>
    <w:rsid w:val="00146A4C"/>
    <w:rsid w:val="00164D6B"/>
    <w:rsid w:val="00170EFE"/>
    <w:rsid w:val="00180B86"/>
    <w:rsid w:val="00181ED9"/>
    <w:rsid w:val="0018287D"/>
    <w:rsid w:val="00182E7A"/>
    <w:rsid w:val="00183277"/>
    <w:rsid w:val="00184FE5"/>
    <w:rsid w:val="00194695"/>
    <w:rsid w:val="001B6E1E"/>
    <w:rsid w:val="001D0A0E"/>
    <w:rsid w:val="001D7040"/>
    <w:rsid w:val="001E2CA2"/>
    <w:rsid w:val="001E7A79"/>
    <w:rsid w:val="002164FF"/>
    <w:rsid w:val="002211DD"/>
    <w:rsid w:val="00224999"/>
    <w:rsid w:val="002477F7"/>
    <w:rsid w:val="002737FA"/>
    <w:rsid w:val="002812E6"/>
    <w:rsid w:val="00283950"/>
    <w:rsid w:val="002866C6"/>
    <w:rsid w:val="002974B2"/>
    <w:rsid w:val="002A660D"/>
    <w:rsid w:val="002B42E5"/>
    <w:rsid w:val="002C11B7"/>
    <w:rsid w:val="002C49FF"/>
    <w:rsid w:val="002D14A7"/>
    <w:rsid w:val="002D45B3"/>
    <w:rsid w:val="002E1053"/>
    <w:rsid w:val="00312D94"/>
    <w:rsid w:val="00316392"/>
    <w:rsid w:val="003374F5"/>
    <w:rsid w:val="00343CCB"/>
    <w:rsid w:val="00345414"/>
    <w:rsid w:val="0035311B"/>
    <w:rsid w:val="00356855"/>
    <w:rsid w:val="00365CFB"/>
    <w:rsid w:val="00370D95"/>
    <w:rsid w:val="003952F2"/>
    <w:rsid w:val="003B093C"/>
    <w:rsid w:val="003B74B5"/>
    <w:rsid w:val="003C1CA7"/>
    <w:rsid w:val="003C2BC0"/>
    <w:rsid w:val="003D7B21"/>
    <w:rsid w:val="003E0990"/>
    <w:rsid w:val="003E3DB5"/>
    <w:rsid w:val="003F45E8"/>
    <w:rsid w:val="00403414"/>
    <w:rsid w:val="00405716"/>
    <w:rsid w:val="0044377C"/>
    <w:rsid w:val="00445B8E"/>
    <w:rsid w:val="00447F3F"/>
    <w:rsid w:val="004626DD"/>
    <w:rsid w:val="0048625B"/>
    <w:rsid w:val="00487A32"/>
    <w:rsid w:val="00490C5E"/>
    <w:rsid w:val="004A494B"/>
    <w:rsid w:val="004B6D04"/>
    <w:rsid w:val="004D0E3F"/>
    <w:rsid w:val="004D712A"/>
    <w:rsid w:val="004E1205"/>
    <w:rsid w:val="004E6548"/>
    <w:rsid w:val="00523CFC"/>
    <w:rsid w:val="005253DB"/>
    <w:rsid w:val="00525926"/>
    <w:rsid w:val="00552D8B"/>
    <w:rsid w:val="005653A6"/>
    <w:rsid w:val="005817F0"/>
    <w:rsid w:val="005844B1"/>
    <w:rsid w:val="00590F23"/>
    <w:rsid w:val="0059693C"/>
    <w:rsid w:val="005A6B4A"/>
    <w:rsid w:val="005C0DA6"/>
    <w:rsid w:val="005C1EF7"/>
    <w:rsid w:val="005C56BA"/>
    <w:rsid w:val="005D70D2"/>
    <w:rsid w:val="005E19D8"/>
    <w:rsid w:val="005E450B"/>
    <w:rsid w:val="005F0B71"/>
    <w:rsid w:val="005F4910"/>
    <w:rsid w:val="006052D9"/>
    <w:rsid w:val="00605DFA"/>
    <w:rsid w:val="00622C50"/>
    <w:rsid w:val="006251FA"/>
    <w:rsid w:val="00630932"/>
    <w:rsid w:val="0063584E"/>
    <w:rsid w:val="006532CE"/>
    <w:rsid w:val="00671472"/>
    <w:rsid w:val="006778D2"/>
    <w:rsid w:val="00680C1E"/>
    <w:rsid w:val="00681BDF"/>
    <w:rsid w:val="00685A2C"/>
    <w:rsid w:val="00685BA1"/>
    <w:rsid w:val="00692B9A"/>
    <w:rsid w:val="006A4C2F"/>
    <w:rsid w:val="006A6608"/>
    <w:rsid w:val="006B67FF"/>
    <w:rsid w:val="006C167D"/>
    <w:rsid w:val="006C5F6E"/>
    <w:rsid w:val="006D6488"/>
    <w:rsid w:val="006E3253"/>
    <w:rsid w:val="006F1DE9"/>
    <w:rsid w:val="0070717E"/>
    <w:rsid w:val="00723DE3"/>
    <w:rsid w:val="0072608F"/>
    <w:rsid w:val="0072702C"/>
    <w:rsid w:val="0075297A"/>
    <w:rsid w:val="00756FD5"/>
    <w:rsid w:val="00786322"/>
    <w:rsid w:val="00792D47"/>
    <w:rsid w:val="007A7DAE"/>
    <w:rsid w:val="007B3595"/>
    <w:rsid w:val="007B53A7"/>
    <w:rsid w:val="007B6FA9"/>
    <w:rsid w:val="007D1746"/>
    <w:rsid w:val="007D7288"/>
    <w:rsid w:val="007E17F6"/>
    <w:rsid w:val="007F6DF2"/>
    <w:rsid w:val="008046D0"/>
    <w:rsid w:val="008118E5"/>
    <w:rsid w:val="00821A20"/>
    <w:rsid w:val="00821BB6"/>
    <w:rsid w:val="0083655D"/>
    <w:rsid w:val="00847337"/>
    <w:rsid w:val="00852579"/>
    <w:rsid w:val="00862D79"/>
    <w:rsid w:val="00874165"/>
    <w:rsid w:val="00893369"/>
    <w:rsid w:val="00894BEA"/>
    <w:rsid w:val="008958A8"/>
    <w:rsid w:val="00896673"/>
    <w:rsid w:val="008A4238"/>
    <w:rsid w:val="008C421F"/>
    <w:rsid w:val="008C5427"/>
    <w:rsid w:val="008C5F1C"/>
    <w:rsid w:val="008D43EF"/>
    <w:rsid w:val="008D484B"/>
    <w:rsid w:val="008F6DBE"/>
    <w:rsid w:val="00931EC9"/>
    <w:rsid w:val="00952758"/>
    <w:rsid w:val="00952A88"/>
    <w:rsid w:val="009618E2"/>
    <w:rsid w:val="009715FF"/>
    <w:rsid w:val="00987591"/>
    <w:rsid w:val="00987F0F"/>
    <w:rsid w:val="009964D9"/>
    <w:rsid w:val="009F30D1"/>
    <w:rsid w:val="009F7D47"/>
    <w:rsid w:val="00A01459"/>
    <w:rsid w:val="00A21CD5"/>
    <w:rsid w:val="00A2771A"/>
    <w:rsid w:val="00A6420B"/>
    <w:rsid w:val="00A64523"/>
    <w:rsid w:val="00A65D7C"/>
    <w:rsid w:val="00A66CCB"/>
    <w:rsid w:val="00A70D9C"/>
    <w:rsid w:val="00A73406"/>
    <w:rsid w:val="00A76035"/>
    <w:rsid w:val="00A76E9A"/>
    <w:rsid w:val="00A943D6"/>
    <w:rsid w:val="00A9444E"/>
    <w:rsid w:val="00A95B74"/>
    <w:rsid w:val="00AD12C7"/>
    <w:rsid w:val="00AD4799"/>
    <w:rsid w:val="00B027F1"/>
    <w:rsid w:val="00B15BFA"/>
    <w:rsid w:val="00B20B30"/>
    <w:rsid w:val="00B217A2"/>
    <w:rsid w:val="00B35560"/>
    <w:rsid w:val="00B36797"/>
    <w:rsid w:val="00B36936"/>
    <w:rsid w:val="00B63B52"/>
    <w:rsid w:val="00B67103"/>
    <w:rsid w:val="00B81ECD"/>
    <w:rsid w:val="00B83871"/>
    <w:rsid w:val="00BA4BC3"/>
    <w:rsid w:val="00BB2637"/>
    <w:rsid w:val="00BC0564"/>
    <w:rsid w:val="00BC236E"/>
    <w:rsid w:val="00BD15F5"/>
    <w:rsid w:val="00BD6332"/>
    <w:rsid w:val="00BE258E"/>
    <w:rsid w:val="00C00BD0"/>
    <w:rsid w:val="00C10BEB"/>
    <w:rsid w:val="00C2435D"/>
    <w:rsid w:val="00C25B71"/>
    <w:rsid w:val="00C2659C"/>
    <w:rsid w:val="00C35E1A"/>
    <w:rsid w:val="00C36703"/>
    <w:rsid w:val="00C37068"/>
    <w:rsid w:val="00C92465"/>
    <w:rsid w:val="00C94DB1"/>
    <w:rsid w:val="00C9691D"/>
    <w:rsid w:val="00CA0606"/>
    <w:rsid w:val="00CA06F9"/>
    <w:rsid w:val="00CA26EE"/>
    <w:rsid w:val="00CA607F"/>
    <w:rsid w:val="00CB56D0"/>
    <w:rsid w:val="00CB78BE"/>
    <w:rsid w:val="00CB7996"/>
    <w:rsid w:val="00CD17EE"/>
    <w:rsid w:val="00CE5135"/>
    <w:rsid w:val="00CF2FDC"/>
    <w:rsid w:val="00D026AA"/>
    <w:rsid w:val="00D065FA"/>
    <w:rsid w:val="00D3288D"/>
    <w:rsid w:val="00D354A3"/>
    <w:rsid w:val="00D401A4"/>
    <w:rsid w:val="00D461EA"/>
    <w:rsid w:val="00D62A80"/>
    <w:rsid w:val="00D81ADF"/>
    <w:rsid w:val="00D94BCF"/>
    <w:rsid w:val="00D96A59"/>
    <w:rsid w:val="00DA498E"/>
    <w:rsid w:val="00DB1FE2"/>
    <w:rsid w:val="00DB70DB"/>
    <w:rsid w:val="00DE5AB1"/>
    <w:rsid w:val="00DF7C74"/>
    <w:rsid w:val="00E111DF"/>
    <w:rsid w:val="00E126C2"/>
    <w:rsid w:val="00E23F15"/>
    <w:rsid w:val="00E42A1C"/>
    <w:rsid w:val="00E7590F"/>
    <w:rsid w:val="00E847D2"/>
    <w:rsid w:val="00EA38C2"/>
    <w:rsid w:val="00EB2343"/>
    <w:rsid w:val="00EB4F1A"/>
    <w:rsid w:val="00EB5EDD"/>
    <w:rsid w:val="00ED1CF1"/>
    <w:rsid w:val="00EE24C7"/>
    <w:rsid w:val="00EE5210"/>
    <w:rsid w:val="00EF0B1C"/>
    <w:rsid w:val="00EF51E7"/>
    <w:rsid w:val="00F065AF"/>
    <w:rsid w:val="00F34FB4"/>
    <w:rsid w:val="00F43B54"/>
    <w:rsid w:val="00F44858"/>
    <w:rsid w:val="00F52204"/>
    <w:rsid w:val="00F53297"/>
    <w:rsid w:val="00F824F1"/>
    <w:rsid w:val="00F82F7A"/>
    <w:rsid w:val="00FA3B77"/>
    <w:rsid w:val="00FB7B54"/>
    <w:rsid w:val="00FE155B"/>
    <w:rsid w:val="00FE2CBF"/>
    <w:rsid w:val="00FF2022"/>
    <w:rsid w:val="00FF366A"/>
    <w:rsid w:val="00FF6BA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lace"/>
  <w:smartTagType w:namespaceuri="urn:schemas-microsoft-com:office:smarttags" w:name="City"/>
  <w:smartTagType w:namespaceuri="urn:schemas-microsoft-com:office:smarttags" w:name="chsdat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宋体" w:hAnsi="Calibri" w:cs="Times New Roman"/>
        <w:lang w:val="en-US" w:eastAsia="zh-CN"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52204"/>
    <w:pPr>
      <w:widowControl w:val="0"/>
      <w:jc w:val="both"/>
    </w:pPr>
    <w:rPr>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rsid w:val="00CB56D0"/>
    <w:pPr>
      <w:pBdr>
        <w:bottom w:val="single" w:sz="6" w:space="1" w:color="auto"/>
      </w:pBdr>
      <w:tabs>
        <w:tab w:val="center" w:pos="4153"/>
        <w:tab w:val="right" w:pos="8306"/>
      </w:tabs>
      <w:snapToGrid w:val="0"/>
      <w:jc w:val="center"/>
    </w:pPr>
    <w:rPr>
      <w:sz w:val="18"/>
      <w:szCs w:val="18"/>
    </w:rPr>
  </w:style>
  <w:style w:type="character" w:customStyle="1" w:styleId="Char">
    <w:name w:val="页眉 Char"/>
    <w:link w:val="a3"/>
    <w:uiPriority w:val="99"/>
    <w:locked/>
    <w:rsid w:val="00CB56D0"/>
    <w:rPr>
      <w:rFonts w:cs="Times New Roman"/>
      <w:sz w:val="18"/>
      <w:szCs w:val="18"/>
    </w:rPr>
  </w:style>
  <w:style w:type="paragraph" w:styleId="a4">
    <w:name w:val="footer"/>
    <w:basedOn w:val="a"/>
    <w:link w:val="Char0"/>
    <w:uiPriority w:val="99"/>
    <w:rsid w:val="00CB56D0"/>
    <w:pPr>
      <w:tabs>
        <w:tab w:val="center" w:pos="4153"/>
        <w:tab w:val="right" w:pos="8306"/>
      </w:tabs>
      <w:snapToGrid w:val="0"/>
      <w:jc w:val="left"/>
    </w:pPr>
    <w:rPr>
      <w:sz w:val="18"/>
      <w:szCs w:val="18"/>
    </w:rPr>
  </w:style>
  <w:style w:type="character" w:customStyle="1" w:styleId="Char0">
    <w:name w:val="页脚 Char"/>
    <w:link w:val="a4"/>
    <w:uiPriority w:val="99"/>
    <w:locked/>
    <w:rsid w:val="00CB56D0"/>
    <w:rPr>
      <w:rFonts w:cs="Times New Roman"/>
      <w:sz w:val="18"/>
      <w:szCs w:val="18"/>
    </w:rPr>
  </w:style>
  <w:style w:type="table" w:styleId="a5">
    <w:name w:val="Table Grid"/>
    <w:basedOn w:val="a1"/>
    <w:uiPriority w:val="99"/>
    <w:rsid w:val="005C0DA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2043</TotalTime>
  <Pages>4</Pages>
  <Words>877</Words>
  <Characters>5002</Characters>
  <Application>Microsoft Office Word</Application>
  <DocSecurity>0</DocSecurity>
  <Lines>41</Lines>
  <Paragraphs>11</Paragraphs>
  <ScaleCrop>false</ScaleCrop>
  <Company/>
  <LinksUpToDate>false</LinksUpToDate>
  <CharactersWithSpaces>5868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Xin Yi</cp:lastModifiedBy>
  <cp:revision>86</cp:revision>
  <dcterms:created xsi:type="dcterms:W3CDTF">2015-04-01T11:40:00Z</dcterms:created>
  <dcterms:modified xsi:type="dcterms:W3CDTF">2015-12-02T04:36:00Z</dcterms:modified>
</cp:coreProperties>
</file>