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FEE" w:rsidRDefault="00F86FEE" w:rsidP="000F79AF">
      <w:pPr>
        <w:pStyle w:val="1"/>
      </w:pPr>
      <w:bookmarkStart w:id="0" w:name="_Toc419795729"/>
      <w:r w:rsidRPr="00DC1B81">
        <w:t>成人</w:t>
      </w:r>
      <w:r w:rsidRPr="00DC1B81">
        <w:t>Still</w:t>
      </w:r>
      <w:r w:rsidRPr="00DC1B81">
        <w:t>病</w:t>
      </w:r>
      <w:r w:rsidRPr="00DC1B81">
        <w:t>13</w:t>
      </w:r>
      <w:r w:rsidRPr="00DC1B81">
        <w:t>例死亡病例的相关因素分析</w:t>
      </w:r>
      <w:bookmarkEnd w:id="0"/>
    </w:p>
    <w:p w:rsidR="008F1333" w:rsidRPr="008F1333" w:rsidRDefault="008F1333" w:rsidP="008F1333">
      <w:r>
        <w:rPr>
          <w:rFonts w:hint="eastAsia"/>
        </w:rPr>
        <w:t xml:space="preserve">                  </w:t>
      </w:r>
      <w:r w:rsidR="00062DB1">
        <w:rPr>
          <w:rFonts w:hint="eastAsia"/>
        </w:rPr>
        <w:t xml:space="preserve">     </w:t>
      </w:r>
      <w:r>
        <w:rPr>
          <w:rFonts w:hint="eastAsia"/>
        </w:rPr>
        <w:t xml:space="preserve"> </w:t>
      </w:r>
      <w:r>
        <w:rPr>
          <w:rFonts w:hint="eastAsia"/>
        </w:rPr>
        <w:t>杨淑君</w:t>
      </w:r>
      <w:r>
        <w:rPr>
          <w:rFonts w:hint="eastAsia"/>
        </w:rPr>
        <w:t xml:space="preserve">   </w:t>
      </w:r>
      <w:r>
        <w:rPr>
          <w:rFonts w:hint="eastAsia"/>
        </w:rPr>
        <w:t>赵大勇</w:t>
      </w:r>
      <w:r>
        <w:rPr>
          <w:rFonts w:hint="eastAsia"/>
        </w:rPr>
        <w:t xml:space="preserve">  </w:t>
      </w:r>
      <w:r>
        <w:rPr>
          <w:rFonts w:hint="eastAsia"/>
        </w:rPr>
        <w:t>齐俊英</w:t>
      </w:r>
    </w:p>
    <w:p w:rsidR="00F86FEE" w:rsidRPr="00A471B0" w:rsidRDefault="00920940" w:rsidP="000F79AF">
      <w:pPr>
        <w:autoSpaceDE w:val="0"/>
        <w:autoSpaceDN w:val="0"/>
        <w:adjustRightInd w:val="0"/>
        <w:spacing w:line="360" w:lineRule="auto"/>
        <w:rPr>
          <w:rFonts w:ascii="Times New Roman" w:hAnsi="Times New Roman"/>
          <w:color w:val="000000"/>
          <w:sz w:val="24"/>
          <w:szCs w:val="24"/>
        </w:rPr>
      </w:pPr>
      <w:r w:rsidRPr="00A471B0">
        <w:rPr>
          <w:rFonts w:asciiTheme="minorEastAsia" w:eastAsiaTheme="minorEastAsia" w:hAnsiTheme="minorEastAsia" w:hint="eastAsia"/>
          <w:b/>
          <w:color w:val="000000"/>
          <w:sz w:val="24"/>
          <w:szCs w:val="24"/>
        </w:rPr>
        <w:t xml:space="preserve">【摘要】  </w:t>
      </w:r>
      <w:r w:rsidR="00F86FEE" w:rsidRPr="00A471B0">
        <w:rPr>
          <w:rFonts w:asciiTheme="minorEastAsia" w:eastAsiaTheme="minorEastAsia" w:hAnsiTheme="minorEastAsia"/>
          <w:b/>
          <w:color w:val="000000"/>
          <w:sz w:val="24"/>
          <w:szCs w:val="24"/>
        </w:rPr>
        <w:t>目的</w:t>
      </w:r>
      <w:r w:rsidRPr="00A471B0">
        <w:rPr>
          <w:rFonts w:asciiTheme="minorEastAsia" w:eastAsiaTheme="minorEastAsia" w:hAnsiTheme="minorEastAsia" w:hint="eastAsia"/>
          <w:b/>
          <w:color w:val="000000"/>
          <w:sz w:val="24"/>
          <w:szCs w:val="24"/>
        </w:rPr>
        <w:t xml:space="preserve">  </w:t>
      </w:r>
      <w:r w:rsidR="00F86FEE" w:rsidRPr="00A471B0">
        <w:rPr>
          <w:rFonts w:ascii="Times New Roman" w:hAnsi="宋体"/>
          <w:color w:val="000000"/>
          <w:sz w:val="24"/>
          <w:szCs w:val="24"/>
        </w:rPr>
        <w:t>探讨成人斯蒂尔病（</w:t>
      </w:r>
      <w:r w:rsidR="00F86FEE" w:rsidRPr="00A471B0">
        <w:rPr>
          <w:rFonts w:ascii="Times New Roman" w:hAnsi="Times New Roman"/>
          <w:color w:val="000000"/>
          <w:sz w:val="24"/>
          <w:szCs w:val="24"/>
        </w:rPr>
        <w:t>AOSD</w:t>
      </w:r>
      <w:r w:rsidR="00F86FEE" w:rsidRPr="00A471B0">
        <w:rPr>
          <w:rFonts w:ascii="Times New Roman" w:hAnsi="宋体"/>
          <w:color w:val="000000"/>
          <w:sz w:val="24"/>
          <w:szCs w:val="24"/>
        </w:rPr>
        <w:t>）死亡病人的临床特点及相关因素，为其诊断和治疗提供临床经验。</w:t>
      </w:r>
      <w:r w:rsidR="00F86FEE" w:rsidRPr="00A471B0">
        <w:rPr>
          <w:rFonts w:asciiTheme="minorEastAsia" w:eastAsiaTheme="minorEastAsia" w:hAnsiTheme="minorEastAsia"/>
          <w:b/>
          <w:color w:val="000000"/>
          <w:sz w:val="24"/>
          <w:szCs w:val="24"/>
        </w:rPr>
        <w:t>方法</w:t>
      </w:r>
      <w:r w:rsidRPr="00A471B0">
        <w:rPr>
          <w:rFonts w:asciiTheme="minorEastAsia" w:eastAsiaTheme="minorEastAsia" w:hAnsiTheme="minorEastAsia" w:hint="eastAsia"/>
          <w:b/>
          <w:color w:val="000000"/>
          <w:sz w:val="24"/>
          <w:szCs w:val="24"/>
        </w:rPr>
        <w:t xml:space="preserve">  </w:t>
      </w:r>
      <w:r w:rsidR="00F86FEE" w:rsidRPr="00A471B0">
        <w:rPr>
          <w:rFonts w:ascii="Times New Roman" w:hAnsi="宋体"/>
          <w:color w:val="000000"/>
          <w:sz w:val="24"/>
          <w:szCs w:val="24"/>
        </w:rPr>
        <w:t>对</w:t>
      </w:r>
      <w:r w:rsidR="00F86FEE" w:rsidRPr="00A471B0">
        <w:rPr>
          <w:rFonts w:ascii="Times New Roman" w:hAnsi="Times New Roman"/>
          <w:color w:val="000000"/>
          <w:sz w:val="24"/>
          <w:szCs w:val="24"/>
        </w:rPr>
        <w:t>13</w:t>
      </w:r>
      <w:r w:rsidR="00F86FEE" w:rsidRPr="00A471B0">
        <w:rPr>
          <w:rFonts w:ascii="Times New Roman" w:hAnsi="宋体"/>
          <w:color w:val="000000"/>
          <w:sz w:val="24"/>
          <w:szCs w:val="24"/>
        </w:rPr>
        <w:t>例死亡</w:t>
      </w:r>
      <w:r w:rsidR="00F86FEE" w:rsidRPr="00A471B0">
        <w:rPr>
          <w:rFonts w:ascii="Times New Roman" w:hAnsi="Times New Roman"/>
          <w:color w:val="000000"/>
          <w:sz w:val="24"/>
          <w:szCs w:val="24"/>
        </w:rPr>
        <w:t>AOSD</w:t>
      </w:r>
      <w:r w:rsidR="00F86FEE" w:rsidRPr="00A471B0">
        <w:rPr>
          <w:rFonts w:ascii="Times New Roman" w:hAnsi="宋体"/>
          <w:color w:val="000000"/>
          <w:sz w:val="24"/>
          <w:szCs w:val="24"/>
        </w:rPr>
        <w:t>和</w:t>
      </w:r>
      <w:r w:rsidR="00F86FEE" w:rsidRPr="00A471B0">
        <w:rPr>
          <w:rFonts w:ascii="Times New Roman" w:hAnsi="Times New Roman"/>
          <w:color w:val="000000"/>
          <w:sz w:val="24"/>
          <w:szCs w:val="24"/>
        </w:rPr>
        <w:t>37</w:t>
      </w:r>
      <w:r w:rsidR="00F86FEE" w:rsidRPr="00A471B0">
        <w:rPr>
          <w:rFonts w:ascii="Times New Roman" w:hAnsi="宋体"/>
          <w:color w:val="000000"/>
          <w:sz w:val="24"/>
          <w:szCs w:val="24"/>
        </w:rPr>
        <w:t>例好转</w:t>
      </w:r>
      <w:r w:rsidR="00F86FEE" w:rsidRPr="00A471B0">
        <w:rPr>
          <w:rFonts w:ascii="Times New Roman" w:hAnsi="Times New Roman"/>
          <w:color w:val="000000"/>
          <w:sz w:val="24"/>
          <w:szCs w:val="24"/>
        </w:rPr>
        <w:t>AOSD</w:t>
      </w:r>
      <w:r w:rsidR="00F86FEE" w:rsidRPr="00A471B0">
        <w:rPr>
          <w:rFonts w:ascii="Times New Roman" w:hAnsi="宋体"/>
          <w:color w:val="000000"/>
          <w:sz w:val="24"/>
          <w:szCs w:val="24"/>
        </w:rPr>
        <w:t>病人进行回顾性分析。</w:t>
      </w:r>
      <w:r w:rsidR="00951BB3">
        <w:rPr>
          <w:rFonts w:ascii="Times New Roman" w:hAnsi="宋体" w:hint="eastAsia"/>
          <w:color w:val="000000"/>
          <w:sz w:val="24"/>
          <w:szCs w:val="24"/>
        </w:rPr>
        <w:t>先对研究变量进行单因素分析，然后将有统计学意义的研究变量作为自变量纳入回归方程，进行非条件</w:t>
      </w:r>
      <w:r w:rsidR="00951BB3">
        <w:rPr>
          <w:rFonts w:ascii="Times New Roman" w:hAnsi="宋体" w:hint="eastAsia"/>
          <w:color w:val="000000"/>
          <w:sz w:val="24"/>
          <w:szCs w:val="24"/>
        </w:rPr>
        <w:t>Logistic</w:t>
      </w:r>
      <w:r w:rsidR="00951BB3">
        <w:rPr>
          <w:rFonts w:ascii="Times New Roman" w:hAnsi="宋体" w:hint="eastAsia"/>
          <w:color w:val="000000"/>
          <w:sz w:val="24"/>
          <w:szCs w:val="24"/>
        </w:rPr>
        <w:t>回归方程，最终将方程得到的有意义变量绘制成受试者工作特征曲线</w:t>
      </w:r>
      <w:r w:rsidR="00951BB3" w:rsidRPr="00A471B0">
        <w:rPr>
          <w:rFonts w:ascii="Times New Roman" w:hAnsi="Times New Roman"/>
          <w:color w:val="000000"/>
          <w:sz w:val="24"/>
          <w:szCs w:val="24"/>
        </w:rPr>
        <w:t>(ROC)</w:t>
      </w:r>
      <w:r w:rsidR="00951BB3">
        <w:rPr>
          <w:rFonts w:ascii="Times New Roman" w:hAnsi="宋体" w:hint="eastAsia"/>
          <w:color w:val="000000"/>
          <w:sz w:val="24"/>
          <w:szCs w:val="24"/>
        </w:rPr>
        <w:t>。</w:t>
      </w:r>
      <w:r w:rsidR="00F86FEE" w:rsidRPr="00A471B0">
        <w:rPr>
          <w:rFonts w:asciiTheme="minorEastAsia" w:eastAsiaTheme="minorEastAsia" w:hAnsiTheme="minorEastAsia"/>
          <w:b/>
          <w:color w:val="000000"/>
          <w:sz w:val="24"/>
          <w:szCs w:val="24"/>
        </w:rPr>
        <w:t>结果</w:t>
      </w:r>
      <w:r w:rsidRPr="00A471B0">
        <w:rPr>
          <w:rFonts w:asciiTheme="minorEastAsia" w:eastAsiaTheme="minorEastAsia" w:hAnsiTheme="minorEastAsia" w:hint="eastAsia"/>
          <w:b/>
          <w:color w:val="000000"/>
          <w:sz w:val="24"/>
          <w:szCs w:val="24"/>
        </w:rPr>
        <w:t xml:space="preserve">  </w:t>
      </w:r>
      <w:r w:rsidR="00F86FEE" w:rsidRPr="00A471B0">
        <w:rPr>
          <w:rFonts w:ascii="Times New Roman" w:hAnsi="宋体"/>
          <w:color w:val="000000"/>
          <w:kern w:val="0"/>
          <w:sz w:val="24"/>
          <w:szCs w:val="24"/>
        </w:rPr>
        <w:t>临床表现中</w:t>
      </w:r>
      <w:r w:rsidR="00DD0B58">
        <w:rPr>
          <w:rFonts w:ascii="Times New Roman" w:hAnsi="宋体" w:hint="eastAsia"/>
          <w:color w:val="000000"/>
          <w:kern w:val="0"/>
          <w:sz w:val="24"/>
          <w:szCs w:val="24"/>
        </w:rPr>
        <w:t>，</w:t>
      </w:r>
      <w:r w:rsidR="00F86FEE" w:rsidRPr="00A471B0">
        <w:rPr>
          <w:rFonts w:ascii="Times New Roman" w:hAnsi="Times New Roman"/>
          <w:color w:val="000000"/>
          <w:kern w:val="0"/>
          <w:sz w:val="24"/>
          <w:szCs w:val="24"/>
        </w:rPr>
        <w:t>AOSD</w:t>
      </w:r>
      <w:r w:rsidR="00F86FEE" w:rsidRPr="00A471B0">
        <w:rPr>
          <w:rFonts w:ascii="Times New Roman" w:hAnsi="宋体"/>
          <w:color w:val="000000"/>
          <w:kern w:val="0"/>
          <w:sz w:val="24"/>
          <w:szCs w:val="24"/>
        </w:rPr>
        <w:t>死亡组的腹痛、浆膜炎以及心肺受累显著高于好转组</w:t>
      </w:r>
      <w:r w:rsidR="00F86FEE" w:rsidRPr="00A471B0">
        <w:rPr>
          <w:rFonts w:ascii="Times New Roman" w:hAnsi="Times New Roman"/>
          <w:color w:val="000000"/>
          <w:kern w:val="0"/>
          <w:sz w:val="24"/>
          <w:szCs w:val="24"/>
        </w:rPr>
        <w:t>(P</w:t>
      </w:r>
      <w:r w:rsidR="00F86FEE" w:rsidRPr="00A471B0">
        <w:rPr>
          <w:rFonts w:ascii="Times New Roman" w:hAnsi="宋体"/>
          <w:color w:val="000000"/>
          <w:kern w:val="0"/>
          <w:sz w:val="24"/>
          <w:szCs w:val="24"/>
        </w:rPr>
        <w:t>＜</w:t>
      </w:r>
      <w:r w:rsidR="00F86FEE" w:rsidRPr="00A471B0">
        <w:rPr>
          <w:rFonts w:ascii="Times New Roman" w:hAnsi="Times New Roman"/>
          <w:color w:val="000000"/>
          <w:kern w:val="0"/>
          <w:sz w:val="24"/>
          <w:szCs w:val="24"/>
        </w:rPr>
        <w:t>0.05)</w:t>
      </w:r>
      <w:r w:rsidR="00016636">
        <w:rPr>
          <w:rFonts w:ascii="Times New Roman" w:hAnsi="宋体" w:hint="eastAsia"/>
          <w:color w:val="000000"/>
          <w:kern w:val="0"/>
          <w:sz w:val="24"/>
          <w:szCs w:val="24"/>
        </w:rPr>
        <w:t>。</w:t>
      </w:r>
      <w:r w:rsidR="00F86FEE" w:rsidRPr="00A471B0">
        <w:rPr>
          <w:rFonts w:ascii="Times New Roman" w:hAnsi="宋体"/>
          <w:color w:val="000000"/>
          <w:kern w:val="0"/>
          <w:sz w:val="24"/>
          <w:szCs w:val="24"/>
        </w:rPr>
        <w:t>实验室检查中，外周血白细胞计数、血小板计数、铁蛋白、乳酸脱氢酶、降钙素原以及肝功能损伤存在显著的差异，有统计学意义</w:t>
      </w:r>
      <w:r w:rsidR="00F86FEE" w:rsidRPr="00A471B0">
        <w:rPr>
          <w:rFonts w:ascii="Times New Roman" w:hAnsi="Times New Roman"/>
          <w:color w:val="000000"/>
          <w:kern w:val="0"/>
          <w:sz w:val="24"/>
          <w:szCs w:val="24"/>
        </w:rPr>
        <w:t>(P</w:t>
      </w:r>
      <w:r w:rsidR="00F86FEE" w:rsidRPr="00A471B0">
        <w:rPr>
          <w:rFonts w:ascii="Times New Roman" w:hAnsi="宋体"/>
          <w:color w:val="000000"/>
          <w:kern w:val="0"/>
          <w:sz w:val="24"/>
          <w:szCs w:val="24"/>
        </w:rPr>
        <w:t>＜</w:t>
      </w:r>
      <w:r w:rsidRPr="00A471B0">
        <w:rPr>
          <w:rFonts w:ascii="Times New Roman" w:hAnsi="Times New Roman" w:hint="eastAsia"/>
          <w:color w:val="000000"/>
          <w:kern w:val="0"/>
          <w:sz w:val="24"/>
          <w:szCs w:val="24"/>
        </w:rPr>
        <w:t>0.05</w:t>
      </w:r>
      <w:r w:rsidR="00F86FEE" w:rsidRPr="00A471B0">
        <w:rPr>
          <w:rFonts w:ascii="Times New Roman" w:hAnsi="Times New Roman"/>
          <w:color w:val="000000"/>
          <w:kern w:val="0"/>
          <w:sz w:val="24"/>
          <w:szCs w:val="24"/>
        </w:rPr>
        <w:t>)</w:t>
      </w:r>
      <w:r w:rsidR="00F86FEE" w:rsidRPr="00A471B0">
        <w:rPr>
          <w:rFonts w:ascii="Times New Roman" w:hAnsi="宋体"/>
          <w:color w:val="000000"/>
          <w:kern w:val="0"/>
          <w:sz w:val="24"/>
          <w:szCs w:val="24"/>
        </w:rPr>
        <w:t>。</w:t>
      </w:r>
      <w:r w:rsidR="00F86FEE" w:rsidRPr="00A471B0">
        <w:rPr>
          <w:rFonts w:ascii="Times New Roman" w:hAnsi="Times New Roman"/>
          <w:color w:val="000000"/>
          <w:kern w:val="0"/>
          <w:sz w:val="24"/>
          <w:szCs w:val="24"/>
        </w:rPr>
        <w:t xml:space="preserve"> </w:t>
      </w:r>
      <w:r w:rsidR="00985667">
        <w:rPr>
          <w:rFonts w:ascii="Times New Roman" w:hAnsi="Times New Roman" w:hint="eastAsia"/>
          <w:color w:val="000000"/>
          <w:kern w:val="0"/>
          <w:sz w:val="24"/>
          <w:szCs w:val="24"/>
        </w:rPr>
        <w:t>L</w:t>
      </w:r>
      <w:r w:rsidR="00F86FEE" w:rsidRPr="00A471B0">
        <w:rPr>
          <w:rFonts w:ascii="Times New Roman" w:hAnsi="Times New Roman"/>
          <w:color w:val="000000"/>
          <w:kern w:val="0"/>
          <w:sz w:val="24"/>
          <w:szCs w:val="24"/>
        </w:rPr>
        <w:t>ogistic</w:t>
      </w:r>
      <w:r w:rsidR="00F86FEE" w:rsidRPr="00A471B0">
        <w:rPr>
          <w:rFonts w:ascii="Times New Roman" w:hAnsi="宋体"/>
          <w:color w:val="000000"/>
          <w:kern w:val="0"/>
          <w:sz w:val="24"/>
          <w:szCs w:val="24"/>
        </w:rPr>
        <w:t>回归分析提示，</w:t>
      </w:r>
      <w:r w:rsidR="00F86FEE" w:rsidRPr="00A471B0">
        <w:rPr>
          <w:rFonts w:ascii="Times New Roman" w:hAnsi="宋体"/>
          <w:color w:val="000000"/>
          <w:sz w:val="24"/>
          <w:szCs w:val="24"/>
        </w:rPr>
        <w:t>血小板计数降低及铁蛋白含量明显增高者更倾向于为高危病人，死亡风险较大。根据</w:t>
      </w:r>
      <w:r w:rsidR="00F86FEE" w:rsidRPr="00A471B0">
        <w:rPr>
          <w:rFonts w:ascii="Times New Roman" w:hAnsi="Times New Roman"/>
          <w:color w:val="000000"/>
          <w:sz w:val="24"/>
          <w:szCs w:val="24"/>
        </w:rPr>
        <w:t>ROC</w:t>
      </w:r>
      <w:r w:rsidR="00F86FEE" w:rsidRPr="00A471B0">
        <w:rPr>
          <w:rFonts w:ascii="Times New Roman" w:hAnsi="宋体"/>
          <w:color w:val="000000"/>
          <w:sz w:val="24"/>
          <w:szCs w:val="24"/>
        </w:rPr>
        <w:t>曲线分析得出：铁蛋白＞</w:t>
      </w:r>
      <w:r w:rsidR="00F86FEE" w:rsidRPr="00A471B0">
        <w:rPr>
          <w:rFonts w:ascii="Times New Roman" w:hAnsi="Times New Roman"/>
          <w:color w:val="000000"/>
          <w:sz w:val="24"/>
          <w:szCs w:val="24"/>
        </w:rPr>
        <w:t>45064.5ug</w:t>
      </w:r>
      <w:r w:rsidRPr="00A471B0">
        <w:rPr>
          <w:rFonts w:ascii="Times New Roman" w:hAnsi="宋体" w:hint="eastAsia"/>
          <w:color w:val="000000"/>
          <w:sz w:val="24"/>
          <w:szCs w:val="24"/>
        </w:rPr>
        <w:t>/L</w:t>
      </w:r>
      <w:r w:rsidRPr="00A471B0">
        <w:rPr>
          <w:rFonts w:ascii="Times New Roman" w:hAnsi="Times New Roman"/>
          <w:color w:val="000000"/>
          <w:sz w:val="24"/>
          <w:szCs w:val="24"/>
        </w:rPr>
        <w:t xml:space="preserve"> </w:t>
      </w:r>
      <w:r w:rsidR="00F86FEE" w:rsidRPr="00A471B0">
        <w:rPr>
          <w:rFonts w:ascii="Times New Roman" w:hAnsi="Times New Roman"/>
          <w:color w:val="000000"/>
          <w:sz w:val="24"/>
          <w:szCs w:val="24"/>
        </w:rPr>
        <w:t>(</w:t>
      </w:r>
      <w:r w:rsidR="00F86FEE" w:rsidRPr="00A471B0">
        <w:rPr>
          <w:rFonts w:ascii="Times New Roman" w:hAnsi="宋体"/>
          <w:color w:val="000000"/>
          <w:sz w:val="24"/>
          <w:szCs w:val="24"/>
        </w:rPr>
        <w:t>特异性</w:t>
      </w:r>
      <w:r w:rsidR="00F86FEE" w:rsidRPr="00A471B0">
        <w:rPr>
          <w:rFonts w:ascii="Times New Roman" w:hAnsi="Times New Roman"/>
          <w:color w:val="000000"/>
          <w:sz w:val="24"/>
          <w:szCs w:val="24"/>
        </w:rPr>
        <w:t>91.7</w:t>
      </w:r>
      <w:r w:rsidR="00F86FEE" w:rsidRPr="00A471B0">
        <w:rPr>
          <w:rFonts w:ascii="Times New Roman" w:hAnsi="宋体"/>
          <w:color w:val="000000"/>
          <w:sz w:val="24"/>
          <w:szCs w:val="24"/>
        </w:rPr>
        <w:t>％，敏感性</w:t>
      </w:r>
      <w:r w:rsidR="00F86FEE" w:rsidRPr="00A471B0">
        <w:rPr>
          <w:rFonts w:ascii="Times New Roman" w:hAnsi="Times New Roman"/>
          <w:color w:val="000000"/>
          <w:sz w:val="24"/>
          <w:szCs w:val="24"/>
        </w:rPr>
        <w:t>61.5</w:t>
      </w:r>
      <w:r w:rsidR="00F86FEE" w:rsidRPr="00A471B0">
        <w:rPr>
          <w:rFonts w:ascii="Times New Roman" w:hAnsi="宋体"/>
          <w:color w:val="000000"/>
          <w:sz w:val="24"/>
          <w:szCs w:val="24"/>
        </w:rPr>
        <w:t>％</w:t>
      </w:r>
      <w:r w:rsidR="00F86FEE" w:rsidRPr="00A471B0">
        <w:rPr>
          <w:rFonts w:ascii="Times New Roman" w:hAnsi="Times New Roman"/>
          <w:color w:val="000000"/>
          <w:sz w:val="24"/>
          <w:szCs w:val="24"/>
        </w:rPr>
        <w:t>)</w:t>
      </w:r>
      <w:r w:rsidR="007878FA">
        <w:rPr>
          <w:rFonts w:ascii="Times New Roman" w:hAnsi="宋体" w:hint="eastAsia"/>
          <w:color w:val="000000"/>
          <w:sz w:val="24"/>
          <w:szCs w:val="24"/>
        </w:rPr>
        <w:t>，</w:t>
      </w:r>
      <w:r w:rsidR="00F86FEE" w:rsidRPr="00A471B0">
        <w:rPr>
          <w:rFonts w:ascii="Times New Roman" w:hAnsi="宋体"/>
          <w:color w:val="000000"/>
          <w:sz w:val="24"/>
          <w:szCs w:val="24"/>
        </w:rPr>
        <w:t>血小板</w:t>
      </w:r>
      <w:r w:rsidR="001A2EEB">
        <w:rPr>
          <w:rFonts w:ascii="Times New Roman" w:hAnsi="宋体" w:hint="eastAsia"/>
          <w:color w:val="000000"/>
          <w:sz w:val="24"/>
          <w:szCs w:val="24"/>
        </w:rPr>
        <w:t>计数</w:t>
      </w:r>
      <w:r w:rsidR="00F86FEE" w:rsidRPr="00A471B0">
        <w:rPr>
          <w:rFonts w:ascii="Times New Roman" w:hAnsi="宋体"/>
          <w:color w:val="000000"/>
          <w:sz w:val="24"/>
          <w:szCs w:val="24"/>
        </w:rPr>
        <w:t>＜</w:t>
      </w:r>
      <w:r w:rsidR="00F86FEE" w:rsidRPr="00A471B0">
        <w:rPr>
          <w:rFonts w:ascii="Times New Roman" w:hAnsi="Times New Roman"/>
          <w:color w:val="000000"/>
          <w:sz w:val="24"/>
          <w:szCs w:val="24"/>
        </w:rPr>
        <w:t>135.5×10</w:t>
      </w:r>
      <w:r w:rsidR="00F86FEE" w:rsidRPr="00A471B0">
        <w:rPr>
          <w:rFonts w:ascii="Times New Roman" w:hAnsi="Times New Roman"/>
          <w:color w:val="000000"/>
          <w:sz w:val="24"/>
          <w:szCs w:val="24"/>
          <w:vertAlign w:val="superscript"/>
        </w:rPr>
        <w:t>9</w:t>
      </w:r>
      <w:r w:rsidR="00F86FEE" w:rsidRPr="00A471B0">
        <w:rPr>
          <w:rFonts w:ascii="Times New Roman" w:hAnsi="Times New Roman"/>
          <w:color w:val="000000"/>
          <w:sz w:val="24"/>
          <w:szCs w:val="24"/>
        </w:rPr>
        <w:t>/L</w:t>
      </w:r>
      <w:r w:rsidR="00F86FEE" w:rsidRPr="00A471B0">
        <w:rPr>
          <w:rFonts w:ascii="Times New Roman" w:hAnsi="宋体"/>
          <w:color w:val="000000"/>
          <w:sz w:val="24"/>
          <w:szCs w:val="24"/>
        </w:rPr>
        <w:t>（灵敏度为</w:t>
      </w:r>
      <w:r w:rsidR="00F86FEE" w:rsidRPr="00A471B0">
        <w:rPr>
          <w:rFonts w:ascii="Times New Roman" w:hAnsi="Times New Roman"/>
          <w:color w:val="000000"/>
          <w:sz w:val="24"/>
          <w:szCs w:val="24"/>
        </w:rPr>
        <w:t>0.838</w:t>
      </w:r>
      <w:r w:rsidR="00F86FEE" w:rsidRPr="00A471B0">
        <w:rPr>
          <w:rFonts w:ascii="Times New Roman" w:hAnsi="宋体"/>
          <w:color w:val="000000"/>
          <w:sz w:val="24"/>
          <w:szCs w:val="24"/>
        </w:rPr>
        <w:t>，特异度为</w:t>
      </w:r>
      <w:r w:rsidR="00F86FEE" w:rsidRPr="00A471B0">
        <w:rPr>
          <w:rFonts w:ascii="Times New Roman" w:hAnsi="Times New Roman"/>
          <w:color w:val="000000"/>
          <w:sz w:val="24"/>
          <w:szCs w:val="24"/>
        </w:rPr>
        <w:t>0.923</w:t>
      </w:r>
      <w:r w:rsidR="00F86FEE" w:rsidRPr="00A471B0">
        <w:rPr>
          <w:rFonts w:ascii="Times New Roman" w:hAnsi="宋体"/>
          <w:color w:val="000000"/>
          <w:sz w:val="24"/>
          <w:szCs w:val="24"/>
        </w:rPr>
        <w:t>）</w:t>
      </w:r>
      <w:r w:rsidR="00F86FEE" w:rsidRPr="00A471B0">
        <w:rPr>
          <w:rFonts w:ascii="Times New Roman" w:hAnsi="Times New Roman"/>
          <w:color w:val="000000"/>
          <w:sz w:val="24"/>
          <w:szCs w:val="24"/>
        </w:rPr>
        <w:t>AOSD</w:t>
      </w:r>
      <w:r w:rsidR="00F86FEE" w:rsidRPr="00A471B0">
        <w:rPr>
          <w:rFonts w:ascii="Times New Roman" w:hAnsi="宋体"/>
          <w:color w:val="000000"/>
          <w:sz w:val="24"/>
          <w:szCs w:val="24"/>
        </w:rPr>
        <w:t>患者死亡的危险性</w:t>
      </w:r>
      <w:r w:rsidR="00016636">
        <w:rPr>
          <w:rFonts w:ascii="Times New Roman" w:hAnsi="宋体" w:hint="eastAsia"/>
          <w:color w:val="000000"/>
          <w:sz w:val="24"/>
          <w:szCs w:val="24"/>
        </w:rPr>
        <w:t>增大</w:t>
      </w:r>
      <w:r w:rsidR="00F86FEE" w:rsidRPr="00A471B0">
        <w:rPr>
          <w:rFonts w:ascii="Times New Roman" w:hAnsi="宋体"/>
          <w:color w:val="000000"/>
          <w:sz w:val="24"/>
          <w:szCs w:val="24"/>
        </w:rPr>
        <w:t>。</w:t>
      </w:r>
      <w:r w:rsidR="00F86FEE" w:rsidRPr="00A471B0">
        <w:rPr>
          <w:rFonts w:asciiTheme="minorEastAsia" w:eastAsiaTheme="minorEastAsia" w:hAnsiTheme="minorEastAsia"/>
          <w:b/>
          <w:color w:val="000000"/>
          <w:sz w:val="24"/>
          <w:szCs w:val="24"/>
        </w:rPr>
        <w:t>结论</w:t>
      </w:r>
      <w:r w:rsidRPr="00A471B0">
        <w:rPr>
          <w:rFonts w:asciiTheme="minorEastAsia" w:eastAsiaTheme="minorEastAsia" w:hAnsiTheme="minorEastAsia" w:hint="eastAsia"/>
          <w:b/>
          <w:color w:val="000000"/>
          <w:sz w:val="24"/>
          <w:szCs w:val="24"/>
        </w:rPr>
        <w:t xml:space="preserve">  </w:t>
      </w:r>
      <w:r w:rsidR="00F86FEE" w:rsidRPr="00A471B0">
        <w:rPr>
          <w:rFonts w:ascii="Times New Roman" w:hAnsi="宋体"/>
          <w:color w:val="000000"/>
          <w:sz w:val="24"/>
          <w:szCs w:val="24"/>
        </w:rPr>
        <w:t>血小板</w:t>
      </w:r>
      <w:r w:rsidR="001A2EEB">
        <w:rPr>
          <w:rFonts w:ascii="Times New Roman" w:hAnsi="宋体" w:hint="eastAsia"/>
          <w:color w:val="000000"/>
          <w:sz w:val="24"/>
          <w:szCs w:val="24"/>
        </w:rPr>
        <w:t>计数</w:t>
      </w:r>
      <w:r w:rsidRPr="00A471B0">
        <w:rPr>
          <w:rFonts w:ascii="Times New Roman" w:hAnsi="宋体"/>
          <w:color w:val="000000"/>
          <w:sz w:val="24"/>
          <w:szCs w:val="24"/>
        </w:rPr>
        <w:t>＜</w:t>
      </w:r>
      <w:r w:rsidRPr="00A471B0">
        <w:rPr>
          <w:rFonts w:ascii="Times New Roman" w:hAnsi="Times New Roman"/>
          <w:color w:val="000000"/>
          <w:sz w:val="24"/>
          <w:szCs w:val="24"/>
        </w:rPr>
        <w:t>135.5×10</w:t>
      </w:r>
      <w:r w:rsidRPr="00A471B0">
        <w:rPr>
          <w:rFonts w:ascii="Times New Roman" w:hAnsi="Times New Roman"/>
          <w:color w:val="000000"/>
          <w:sz w:val="24"/>
          <w:szCs w:val="24"/>
          <w:vertAlign w:val="superscript"/>
        </w:rPr>
        <w:t>9</w:t>
      </w:r>
      <w:r w:rsidRPr="00A471B0">
        <w:rPr>
          <w:rFonts w:ascii="Times New Roman" w:hAnsi="Times New Roman"/>
          <w:color w:val="000000"/>
          <w:sz w:val="24"/>
          <w:szCs w:val="24"/>
        </w:rPr>
        <w:t>/L</w:t>
      </w:r>
      <w:r w:rsidRPr="00A471B0">
        <w:rPr>
          <w:rFonts w:ascii="Times New Roman" w:hAnsi="Times New Roman" w:hint="eastAsia"/>
          <w:color w:val="000000"/>
          <w:sz w:val="24"/>
          <w:szCs w:val="24"/>
        </w:rPr>
        <w:t>或</w:t>
      </w:r>
      <w:r w:rsidR="00F86FEE" w:rsidRPr="00A471B0">
        <w:rPr>
          <w:rFonts w:ascii="Times New Roman" w:hAnsi="宋体"/>
          <w:color w:val="000000"/>
          <w:sz w:val="24"/>
          <w:szCs w:val="24"/>
        </w:rPr>
        <w:t>血清铁蛋白</w:t>
      </w:r>
      <w:r w:rsidRPr="00A471B0">
        <w:rPr>
          <w:rFonts w:ascii="Times New Roman" w:hAnsi="宋体"/>
          <w:color w:val="000000"/>
          <w:sz w:val="24"/>
          <w:szCs w:val="24"/>
        </w:rPr>
        <w:t>＞</w:t>
      </w:r>
      <w:r w:rsidRPr="00A471B0">
        <w:rPr>
          <w:rFonts w:ascii="Times New Roman" w:hAnsi="Times New Roman"/>
          <w:color w:val="000000"/>
          <w:sz w:val="24"/>
          <w:szCs w:val="24"/>
        </w:rPr>
        <w:t>45064.5ug</w:t>
      </w:r>
      <w:r w:rsidRPr="00A471B0">
        <w:rPr>
          <w:rFonts w:ascii="Times New Roman" w:hAnsi="宋体" w:hint="eastAsia"/>
          <w:color w:val="000000"/>
          <w:sz w:val="24"/>
          <w:szCs w:val="24"/>
        </w:rPr>
        <w:t>/L</w:t>
      </w:r>
      <w:r w:rsidRPr="00A471B0">
        <w:rPr>
          <w:rFonts w:ascii="Times New Roman" w:hAnsi="宋体" w:hint="eastAsia"/>
          <w:color w:val="000000"/>
          <w:sz w:val="24"/>
          <w:szCs w:val="24"/>
        </w:rPr>
        <w:t>的</w:t>
      </w:r>
      <w:r w:rsidR="00F86FEE" w:rsidRPr="00A471B0">
        <w:rPr>
          <w:rFonts w:ascii="Times New Roman" w:hAnsi="宋体"/>
          <w:color w:val="000000"/>
          <w:sz w:val="24"/>
          <w:szCs w:val="24"/>
        </w:rPr>
        <w:t>病人</w:t>
      </w:r>
      <w:r w:rsidRPr="00A471B0">
        <w:rPr>
          <w:rFonts w:ascii="Times New Roman" w:hAnsi="宋体" w:hint="eastAsia"/>
          <w:color w:val="000000"/>
          <w:sz w:val="24"/>
          <w:szCs w:val="24"/>
        </w:rPr>
        <w:t>可能存在死亡风险</w:t>
      </w:r>
      <w:r w:rsidR="00F86FEE" w:rsidRPr="00A471B0">
        <w:rPr>
          <w:rFonts w:ascii="Times New Roman" w:hAnsi="宋体"/>
          <w:color w:val="000000"/>
          <w:sz w:val="24"/>
          <w:szCs w:val="24"/>
        </w:rPr>
        <w:t>。</w:t>
      </w:r>
    </w:p>
    <w:p w:rsidR="00F86FEE" w:rsidRPr="00DC1B81" w:rsidRDefault="00920940" w:rsidP="000F79AF">
      <w:pPr>
        <w:spacing w:line="360" w:lineRule="auto"/>
        <w:rPr>
          <w:rFonts w:ascii="Times New Roman" w:hAnsi="Times New Roman"/>
          <w:color w:val="000000"/>
          <w:sz w:val="24"/>
          <w:szCs w:val="24"/>
        </w:rPr>
      </w:pPr>
      <w:r>
        <w:rPr>
          <w:rFonts w:asciiTheme="minorEastAsia" w:eastAsiaTheme="minorEastAsia" w:hAnsiTheme="minorEastAsia" w:hint="eastAsia"/>
          <w:b/>
          <w:color w:val="000000"/>
          <w:sz w:val="24"/>
          <w:szCs w:val="24"/>
        </w:rPr>
        <w:t>【</w:t>
      </w:r>
      <w:r w:rsidR="00F86FEE" w:rsidRPr="00920940">
        <w:rPr>
          <w:rFonts w:asciiTheme="minorEastAsia" w:eastAsiaTheme="minorEastAsia" w:hAnsiTheme="minorEastAsia"/>
          <w:b/>
          <w:color w:val="000000"/>
          <w:sz w:val="24"/>
          <w:szCs w:val="24"/>
        </w:rPr>
        <w:t>关键词</w:t>
      </w:r>
      <w:r>
        <w:rPr>
          <w:rFonts w:asciiTheme="minorEastAsia" w:eastAsiaTheme="minorEastAsia" w:hAnsiTheme="minorEastAsia" w:hint="eastAsia"/>
          <w:b/>
          <w:color w:val="000000"/>
          <w:sz w:val="24"/>
          <w:szCs w:val="24"/>
        </w:rPr>
        <w:t xml:space="preserve">】  </w:t>
      </w:r>
      <w:r w:rsidR="00F86FEE" w:rsidRPr="00DC1B81">
        <w:rPr>
          <w:rFonts w:ascii="Times New Roman" w:hAnsi="宋体"/>
          <w:color w:val="000000"/>
          <w:sz w:val="24"/>
          <w:szCs w:val="24"/>
        </w:rPr>
        <w:t>成人</w:t>
      </w:r>
      <w:r w:rsidR="00F86FEE" w:rsidRPr="00DC1B81">
        <w:rPr>
          <w:rFonts w:ascii="Times New Roman" w:hAnsi="Times New Roman"/>
          <w:color w:val="000000"/>
          <w:sz w:val="24"/>
          <w:szCs w:val="24"/>
        </w:rPr>
        <w:t>still</w:t>
      </w:r>
      <w:r w:rsidR="00F86FEE" w:rsidRPr="00DC1B81">
        <w:rPr>
          <w:rFonts w:ascii="Times New Roman" w:hAnsi="宋体"/>
          <w:color w:val="000000"/>
          <w:sz w:val="24"/>
          <w:szCs w:val="24"/>
        </w:rPr>
        <w:t>病；血清铁蛋白；血小板</w:t>
      </w:r>
      <w:r w:rsidR="006033B3">
        <w:rPr>
          <w:rFonts w:ascii="Times New Roman" w:hAnsi="宋体" w:hint="eastAsia"/>
          <w:color w:val="000000"/>
          <w:sz w:val="24"/>
          <w:szCs w:val="24"/>
        </w:rPr>
        <w:t>计数</w:t>
      </w:r>
    </w:p>
    <w:p w:rsidR="00F86FEE" w:rsidRDefault="007878FA" w:rsidP="000F79AF">
      <w:pPr>
        <w:pStyle w:val="1"/>
        <w:jc w:val="both"/>
      </w:pPr>
      <w:bookmarkStart w:id="1" w:name="_Toc419795731"/>
      <w:r>
        <w:t xml:space="preserve">The analysis of clinical </w:t>
      </w:r>
      <w:r>
        <w:rPr>
          <w:rFonts w:hint="eastAsia"/>
        </w:rPr>
        <w:t>related</w:t>
      </w:r>
      <w:r w:rsidR="00F86FEE" w:rsidRPr="00DC1B81">
        <w:t xml:space="preserve"> factors of 13 dead cases of adult onset Still's disease</w:t>
      </w:r>
      <w:bookmarkEnd w:id="1"/>
      <w:r w:rsidR="00F86FEE" w:rsidRPr="00DC1B81">
        <w:t xml:space="preserve"> </w:t>
      </w:r>
    </w:p>
    <w:p w:rsidR="00920940" w:rsidRDefault="00920940" w:rsidP="000F79AF">
      <w:pPr>
        <w:spacing w:line="360" w:lineRule="auto"/>
        <w:rPr>
          <w:rFonts w:ascii="Times New Roman" w:hAnsi="Times New Roman"/>
          <w:color w:val="000000"/>
          <w:sz w:val="24"/>
          <w:szCs w:val="24"/>
        </w:rPr>
      </w:pPr>
      <w:r w:rsidRPr="00920940">
        <w:rPr>
          <w:rFonts w:hint="eastAsia"/>
          <w:sz w:val="24"/>
          <w:szCs w:val="24"/>
        </w:rPr>
        <w:t>【</w:t>
      </w:r>
      <w:r w:rsidRPr="00920940">
        <w:rPr>
          <w:rFonts w:ascii="Times New Roman" w:hAnsi="Times New Roman"/>
          <w:b/>
          <w:sz w:val="24"/>
          <w:szCs w:val="24"/>
        </w:rPr>
        <w:t>Abstract</w:t>
      </w:r>
      <w:r w:rsidRPr="00920940">
        <w:rPr>
          <w:rFonts w:hint="eastAsia"/>
          <w:sz w:val="24"/>
          <w:szCs w:val="24"/>
        </w:rPr>
        <w:t>】</w:t>
      </w:r>
      <w:bookmarkStart w:id="2" w:name="_Toc419795732"/>
      <w:r w:rsidRPr="00920940">
        <w:rPr>
          <w:rFonts w:hint="eastAsia"/>
          <w:sz w:val="24"/>
          <w:szCs w:val="24"/>
        </w:rPr>
        <w:t xml:space="preserve">  </w:t>
      </w:r>
      <w:r w:rsidR="00F86FEE" w:rsidRPr="00920940">
        <w:rPr>
          <w:rFonts w:ascii="Times New Roman" w:hAnsi="Times New Roman"/>
          <w:b/>
          <w:color w:val="000000"/>
          <w:sz w:val="24"/>
          <w:szCs w:val="24"/>
        </w:rPr>
        <w:t>Objective</w:t>
      </w:r>
      <w:bookmarkEnd w:id="2"/>
      <w:r w:rsidRPr="00920940">
        <w:rPr>
          <w:rFonts w:ascii="Times New Roman" w:hAnsi="Times New Roman" w:hint="eastAsia"/>
          <w:b/>
          <w:color w:val="000000"/>
          <w:sz w:val="24"/>
          <w:szCs w:val="24"/>
        </w:rPr>
        <w:t xml:space="preserve">  </w:t>
      </w:r>
      <w:r w:rsidR="00F86FEE" w:rsidRPr="00920940">
        <w:rPr>
          <w:rFonts w:ascii="Times New Roman" w:hAnsi="Times New Roman"/>
          <w:color w:val="000000"/>
          <w:sz w:val="24"/>
          <w:szCs w:val="24"/>
        </w:rPr>
        <w:t xml:space="preserve">To investigate the clinical </w:t>
      </w:r>
      <w:r w:rsidR="007878FA">
        <w:rPr>
          <w:rFonts w:ascii="Times New Roman" w:hAnsi="Times New Roman" w:hint="eastAsia"/>
          <w:color w:val="000000"/>
          <w:sz w:val="24"/>
          <w:szCs w:val="24"/>
        </w:rPr>
        <w:t>features</w:t>
      </w:r>
      <w:r w:rsidR="00F86FEE" w:rsidRPr="00920940">
        <w:rPr>
          <w:rFonts w:ascii="Times New Roman" w:hAnsi="Times New Roman"/>
          <w:color w:val="000000"/>
          <w:sz w:val="24"/>
          <w:szCs w:val="24"/>
        </w:rPr>
        <w:t xml:space="preserve"> and related factors of the dead adult onset Still's disease.</w:t>
      </w:r>
      <w:bookmarkStart w:id="3" w:name="_Toc419795733"/>
      <w:r w:rsidRPr="00920940">
        <w:rPr>
          <w:rFonts w:ascii="Times New Roman" w:hAnsi="Times New Roman" w:hint="eastAsia"/>
          <w:color w:val="000000"/>
          <w:sz w:val="24"/>
          <w:szCs w:val="24"/>
        </w:rPr>
        <w:t xml:space="preserve"> </w:t>
      </w:r>
      <w:r w:rsidR="00F86FEE" w:rsidRPr="00920940">
        <w:rPr>
          <w:rFonts w:ascii="Times New Roman" w:hAnsi="Times New Roman"/>
          <w:b/>
          <w:color w:val="000000"/>
          <w:sz w:val="24"/>
          <w:szCs w:val="24"/>
        </w:rPr>
        <w:t>Methods</w:t>
      </w:r>
      <w:bookmarkEnd w:id="3"/>
      <w:r w:rsidRPr="00920940">
        <w:rPr>
          <w:rFonts w:ascii="Times New Roman" w:hAnsi="Times New Roman" w:hint="eastAsia"/>
          <w:b/>
          <w:color w:val="000000"/>
          <w:sz w:val="24"/>
          <w:szCs w:val="24"/>
        </w:rPr>
        <w:t xml:space="preserve"> </w:t>
      </w:r>
      <w:r w:rsidR="007878FA">
        <w:rPr>
          <w:rFonts w:ascii="Times New Roman" w:hAnsi="Times New Roman" w:hint="eastAsia"/>
          <w:b/>
          <w:color w:val="000000"/>
          <w:sz w:val="24"/>
          <w:szCs w:val="24"/>
        </w:rPr>
        <w:t xml:space="preserve"> </w:t>
      </w:r>
      <w:r w:rsidR="00F86FEE" w:rsidRPr="00920940">
        <w:rPr>
          <w:rFonts w:ascii="Times New Roman" w:hAnsi="Times New Roman"/>
          <w:color w:val="000000"/>
          <w:sz w:val="24"/>
          <w:szCs w:val="24"/>
        </w:rPr>
        <w:t xml:space="preserve">13 dead </w:t>
      </w:r>
      <w:r w:rsidR="00234CF2" w:rsidRPr="00920940">
        <w:rPr>
          <w:rFonts w:ascii="Times New Roman" w:hAnsi="Times New Roman"/>
          <w:color w:val="000000"/>
          <w:sz w:val="24"/>
          <w:szCs w:val="24"/>
        </w:rPr>
        <w:t xml:space="preserve">AOSD patients </w:t>
      </w:r>
      <w:r w:rsidR="00F86FEE" w:rsidRPr="00920940">
        <w:rPr>
          <w:rFonts w:ascii="Times New Roman" w:hAnsi="Times New Roman"/>
          <w:color w:val="000000"/>
          <w:sz w:val="24"/>
          <w:szCs w:val="24"/>
        </w:rPr>
        <w:t>and 37 improved AOSD patients were analyzed retrospectively. The risk factors for dead AOSD were analyzed by univariate analysis</w:t>
      </w:r>
      <w:r w:rsidR="00D7220E">
        <w:rPr>
          <w:rFonts w:ascii="Times New Roman" w:hAnsi="Times New Roman" w:hint="eastAsia"/>
          <w:color w:val="000000"/>
          <w:sz w:val="24"/>
          <w:szCs w:val="24"/>
        </w:rPr>
        <w:t>，</w:t>
      </w:r>
      <w:r w:rsidR="00D7220E">
        <w:rPr>
          <w:rFonts w:ascii="Times New Roman" w:hAnsi="Times New Roman" w:hint="eastAsia"/>
          <w:color w:val="000000"/>
          <w:sz w:val="24"/>
          <w:szCs w:val="24"/>
        </w:rPr>
        <w:t xml:space="preserve">then </w:t>
      </w:r>
      <w:r w:rsidR="00D7220E" w:rsidRPr="00D7220E">
        <w:rPr>
          <w:rFonts w:ascii="Times New Roman" w:hAnsi="Times New Roman"/>
          <w:color w:val="000000"/>
          <w:sz w:val="24"/>
          <w:szCs w:val="24"/>
        </w:rPr>
        <w:t>there will be a statistical significance of the study variables as independent variables into the regression equation, unconditional Logistic regression equation, the equation will eventually get meaningful variables to plot into the receiver-operating characteristic curve (ROC).</w:t>
      </w:r>
      <w:bookmarkStart w:id="4" w:name="_Toc419795734"/>
      <w:r>
        <w:rPr>
          <w:rFonts w:ascii="Times New Roman" w:hAnsi="Times New Roman" w:hint="eastAsia"/>
          <w:color w:val="000000"/>
          <w:sz w:val="24"/>
          <w:szCs w:val="24"/>
        </w:rPr>
        <w:t>【</w:t>
      </w:r>
      <w:r w:rsidR="00F86FEE" w:rsidRPr="00920940">
        <w:rPr>
          <w:rFonts w:ascii="Times New Roman" w:hAnsi="Times New Roman"/>
          <w:b/>
          <w:color w:val="000000"/>
          <w:sz w:val="24"/>
          <w:szCs w:val="24"/>
        </w:rPr>
        <w:t>Results</w:t>
      </w:r>
      <w:bookmarkEnd w:id="4"/>
      <w:r>
        <w:rPr>
          <w:rFonts w:ascii="Times New Roman" w:hAnsi="Times New Roman" w:hint="eastAsia"/>
          <w:b/>
          <w:color w:val="000000"/>
          <w:sz w:val="24"/>
          <w:szCs w:val="24"/>
        </w:rPr>
        <w:t>】</w:t>
      </w:r>
      <w:r w:rsidRPr="00920940">
        <w:rPr>
          <w:rFonts w:ascii="Times New Roman" w:hAnsi="Times New Roman" w:hint="eastAsia"/>
          <w:b/>
          <w:color w:val="000000"/>
          <w:sz w:val="24"/>
          <w:szCs w:val="24"/>
        </w:rPr>
        <w:t xml:space="preserve">  </w:t>
      </w:r>
      <w:r w:rsidR="00F86FEE" w:rsidRPr="00920940">
        <w:rPr>
          <w:rFonts w:ascii="Times New Roman" w:hAnsi="Times New Roman"/>
          <w:color w:val="000000"/>
          <w:sz w:val="24"/>
          <w:szCs w:val="24"/>
        </w:rPr>
        <w:t xml:space="preserve">Univariate analysis showed that the incidence of </w:t>
      </w:r>
      <w:r w:rsidR="00F86FEE" w:rsidRPr="00E328F3">
        <w:rPr>
          <w:rFonts w:ascii="Times New Roman" w:hAnsi="Times New Roman"/>
          <w:color w:val="000000"/>
          <w:sz w:val="24"/>
          <w:szCs w:val="24"/>
        </w:rPr>
        <w:t>hydrohymenitis</w:t>
      </w:r>
      <w:r w:rsidR="00F86FEE" w:rsidRPr="00920940">
        <w:rPr>
          <w:rFonts w:ascii="Times New Roman" w:hAnsi="Times New Roman"/>
          <w:color w:val="000000"/>
          <w:sz w:val="24"/>
          <w:szCs w:val="24"/>
        </w:rPr>
        <w:t xml:space="preserve"> </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abdominal pain and pulmonary</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 xml:space="preserve">cardiac involvement were significant higher in dead </w:t>
      </w:r>
      <w:r w:rsidR="00F86FEE" w:rsidRPr="00920940">
        <w:rPr>
          <w:rFonts w:ascii="Times New Roman" w:hAnsi="Times New Roman"/>
          <w:color w:val="000000"/>
          <w:sz w:val="24"/>
          <w:szCs w:val="24"/>
        </w:rPr>
        <w:lastRenderedPageBreak/>
        <w:t>AOSD patients than in the improved group(P&lt;</w:t>
      </w:r>
      <w:r>
        <w:rPr>
          <w:rFonts w:ascii="Times New Roman" w:hAnsi="Times New Roman" w:hint="eastAsia"/>
          <w:color w:val="000000"/>
          <w:sz w:val="24"/>
          <w:szCs w:val="24"/>
        </w:rPr>
        <w:t>0.05</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w:t>
      </w:r>
      <w:r w:rsidR="004A2186">
        <w:rPr>
          <w:rFonts w:ascii="Times New Roman" w:hAnsi="Times New Roman"/>
          <w:color w:val="000000"/>
          <w:sz w:val="24"/>
          <w:szCs w:val="24"/>
        </w:rPr>
        <w:t>and white</w:t>
      </w:r>
      <w:r w:rsidR="004A2186">
        <w:rPr>
          <w:rFonts w:ascii="Times New Roman" w:hAnsi="Times New Roman" w:hint="eastAsia"/>
          <w:color w:val="000000"/>
          <w:sz w:val="24"/>
          <w:szCs w:val="24"/>
        </w:rPr>
        <w:t xml:space="preserve"> </w:t>
      </w:r>
      <w:r w:rsidR="00F86FEE" w:rsidRPr="00920940">
        <w:rPr>
          <w:rFonts w:ascii="Times New Roman" w:hAnsi="Times New Roman"/>
          <w:color w:val="000000"/>
          <w:sz w:val="24"/>
          <w:szCs w:val="24"/>
        </w:rPr>
        <w:t xml:space="preserve">blood cells(WBC)counts </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 xml:space="preserve">blood platelet </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PLT</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counts</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serum ferritin</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SF</w:t>
      </w:r>
      <w:r w:rsidR="00F86FEE" w:rsidRPr="00920940">
        <w:rPr>
          <w:rFonts w:ascii="Times New Roman" w:hAnsi="Times New Roman"/>
          <w:color w:val="000000"/>
          <w:sz w:val="24"/>
          <w:szCs w:val="24"/>
        </w:rPr>
        <w:t>）、</w:t>
      </w:r>
      <w:r w:rsidR="006E1DC7">
        <w:rPr>
          <w:rFonts w:ascii="Times New Roman" w:hAnsi="Times New Roman"/>
          <w:color w:val="000000"/>
          <w:sz w:val="24"/>
          <w:szCs w:val="24"/>
        </w:rPr>
        <w:t>procalcitonin</w:t>
      </w:r>
      <w:r w:rsidR="006E1DC7">
        <w:rPr>
          <w:rFonts w:ascii="Times New Roman" w:hAnsi="Times New Roman" w:hint="eastAsia"/>
          <w:color w:val="000000"/>
          <w:sz w:val="24"/>
          <w:szCs w:val="24"/>
        </w:rPr>
        <w:t>、</w:t>
      </w:r>
      <w:r w:rsidR="006E1DC7">
        <w:rPr>
          <w:rFonts w:ascii="Times New Roman" w:hAnsi="Times New Roman" w:hint="eastAsia"/>
          <w:color w:val="000000"/>
          <w:sz w:val="24"/>
          <w:szCs w:val="24"/>
        </w:rPr>
        <w:t xml:space="preserve">abnormal liver function </w:t>
      </w:r>
      <w:r w:rsidR="00F86FEE" w:rsidRPr="00920940">
        <w:rPr>
          <w:rFonts w:ascii="Times New Roman" w:hAnsi="Times New Roman"/>
          <w:color w:val="000000"/>
          <w:sz w:val="24"/>
          <w:szCs w:val="24"/>
        </w:rPr>
        <w:t>and Lactate dehydrogenase (LDH) levels of dead AOSD w</w:t>
      </w:r>
      <w:r w:rsidR="006E1DC7">
        <w:rPr>
          <w:rFonts w:ascii="Times New Roman" w:hAnsi="Times New Roman" w:hint="eastAsia"/>
          <w:color w:val="000000"/>
          <w:sz w:val="24"/>
          <w:szCs w:val="24"/>
        </w:rPr>
        <w:t>ere</w:t>
      </w:r>
      <w:r w:rsidR="00F86FEE" w:rsidRPr="00920940">
        <w:rPr>
          <w:rFonts w:ascii="Times New Roman" w:hAnsi="Times New Roman"/>
          <w:color w:val="000000"/>
          <w:sz w:val="24"/>
          <w:szCs w:val="24"/>
        </w:rPr>
        <w:t xml:space="preserve"> significantly higher than improved group</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 xml:space="preserve">The logistic regression analysis showed that it tended to be dead when the patients had high level of serum ferritin and low level of blood platelet </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PLT</w:t>
      </w:r>
      <w:r w:rsidR="00F86FEE" w:rsidRPr="00920940">
        <w:rPr>
          <w:rFonts w:ascii="Times New Roman" w:hAnsi="Times New Roman"/>
          <w:color w:val="000000"/>
          <w:sz w:val="24"/>
          <w:szCs w:val="24"/>
        </w:rPr>
        <w:t>）</w:t>
      </w:r>
      <w:r w:rsidR="00F86FEE" w:rsidRPr="00920940">
        <w:rPr>
          <w:rFonts w:ascii="Times New Roman" w:hAnsi="Times New Roman"/>
          <w:color w:val="000000"/>
          <w:sz w:val="24"/>
          <w:szCs w:val="24"/>
        </w:rPr>
        <w:t>counts. The ROC curve of SF and PLT showed that patien</w:t>
      </w:r>
      <w:r w:rsidR="00C46944">
        <w:rPr>
          <w:rFonts w:ascii="Times New Roman" w:hAnsi="Times New Roman"/>
          <w:color w:val="000000"/>
          <w:sz w:val="24"/>
          <w:szCs w:val="24"/>
        </w:rPr>
        <w:t xml:space="preserve">ts were more likely to be dead </w:t>
      </w:r>
      <w:r w:rsidR="00F86FEE" w:rsidRPr="00920940">
        <w:rPr>
          <w:rFonts w:ascii="Times New Roman" w:hAnsi="Times New Roman"/>
          <w:color w:val="000000"/>
          <w:sz w:val="24"/>
          <w:szCs w:val="24"/>
        </w:rPr>
        <w:t>when SF levels more than 45064.5ug</w:t>
      </w:r>
      <w:r w:rsidR="00C46944">
        <w:rPr>
          <w:rFonts w:ascii="Times New Roman" w:hAnsi="Times New Roman" w:hint="eastAsia"/>
          <w:color w:val="000000"/>
          <w:sz w:val="24"/>
          <w:szCs w:val="24"/>
        </w:rPr>
        <w:t>/L</w:t>
      </w:r>
      <w:r w:rsidR="006E1DC7">
        <w:rPr>
          <w:rFonts w:ascii="Times New Roman" w:hAnsi="Times New Roman" w:hint="eastAsia"/>
          <w:color w:val="000000"/>
          <w:sz w:val="24"/>
          <w:szCs w:val="24"/>
        </w:rPr>
        <w:t xml:space="preserve"> </w:t>
      </w:r>
      <w:r w:rsidR="00F86FEE" w:rsidRPr="00920940">
        <w:rPr>
          <w:rFonts w:ascii="Times New Roman" w:hAnsi="Times New Roman"/>
          <w:color w:val="000000"/>
          <w:sz w:val="24"/>
          <w:szCs w:val="24"/>
        </w:rPr>
        <w:t>and PLT levels more than 135.5 ×10</w:t>
      </w:r>
      <w:r w:rsidR="00F86FEE" w:rsidRPr="00920940">
        <w:rPr>
          <w:rFonts w:ascii="Times New Roman" w:hAnsi="Times New Roman"/>
          <w:color w:val="000000"/>
          <w:sz w:val="24"/>
          <w:szCs w:val="24"/>
          <w:vertAlign w:val="superscript"/>
        </w:rPr>
        <w:t>9</w:t>
      </w:r>
      <w:r w:rsidR="00F86FEE" w:rsidRPr="00920940">
        <w:rPr>
          <w:rFonts w:ascii="Times New Roman" w:hAnsi="Times New Roman"/>
          <w:color w:val="000000"/>
          <w:sz w:val="24"/>
          <w:szCs w:val="24"/>
        </w:rPr>
        <w:t>/L.</w:t>
      </w:r>
      <w:bookmarkStart w:id="5" w:name="_Toc419795735"/>
      <w:r w:rsidRPr="00920940">
        <w:rPr>
          <w:rFonts w:ascii="Times New Roman" w:hAnsi="Times New Roman" w:hint="eastAsia"/>
          <w:color w:val="000000"/>
          <w:sz w:val="24"/>
          <w:szCs w:val="24"/>
        </w:rPr>
        <w:t xml:space="preserve"> </w:t>
      </w:r>
      <w:r w:rsidR="00F86FEE" w:rsidRPr="00920940">
        <w:rPr>
          <w:rFonts w:ascii="Times New Roman" w:hAnsi="Times New Roman"/>
          <w:b/>
          <w:color w:val="000000"/>
          <w:sz w:val="24"/>
          <w:szCs w:val="24"/>
        </w:rPr>
        <w:t>Conclusions</w:t>
      </w:r>
      <w:bookmarkEnd w:id="5"/>
      <w:r w:rsidRPr="00920940">
        <w:rPr>
          <w:rFonts w:ascii="Times New Roman" w:hAnsi="Times New Roman" w:hint="eastAsia"/>
          <w:b/>
          <w:color w:val="000000"/>
          <w:sz w:val="24"/>
          <w:szCs w:val="24"/>
        </w:rPr>
        <w:t xml:space="preserve">  </w:t>
      </w:r>
      <w:r w:rsidR="00C46944">
        <w:rPr>
          <w:rFonts w:ascii="Times New Roman" w:hAnsi="Times New Roman" w:hint="eastAsia"/>
          <w:color w:val="000000"/>
          <w:sz w:val="24"/>
          <w:szCs w:val="24"/>
        </w:rPr>
        <w:t xml:space="preserve">Those AOSD </w:t>
      </w:r>
      <w:bookmarkStart w:id="6" w:name="_Toc419795736"/>
      <w:r w:rsidR="00C46944">
        <w:rPr>
          <w:rFonts w:ascii="Times New Roman" w:hAnsi="Times New Roman" w:hint="eastAsia"/>
          <w:color w:val="000000"/>
          <w:sz w:val="24"/>
          <w:szCs w:val="24"/>
        </w:rPr>
        <w:t xml:space="preserve">patients who has </w:t>
      </w:r>
      <w:r w:rsidR="006E1DC7">
        <w:rPr>
          <w:rFonts w:ascii="Times New Roman" w:hAnsi="Times New Roman"/>
          <w:color w:val="000000"/>
          <w:sz w:val="24"/>
          <w:szCs w:val="24"/>
        </w:rPr>
        <w:t xml:space="preserve">PLT levels </w:t>
      </w:r>
      <w:r w:rsidR="006E1DC7">
        <w:rPr>
          <w:rFonts w:ascii="Times New Roman" w:hAnsi="Times New Roman" w:hint="eastAsia"/>
          <w:color w:val="000000"/>
          <w:sz w:val="24"/>
          <w:szCs w:val="24"/>
        </w:rPr>
        <w:t>less</w:t>
      </w:r>
      <w:r w:rsidR="00C46944" w:rsidRPr="00920940">
        <w:rPr>
          <w:rFonts w:ascii="Times New Roman" w:hAnsi="Times New Roman"/>
          <w:color w:val="000000"/>
          <w:sz w:val="24"/>
          <w:szCs w:val="24"/>
        </w:rPr>
        <w:t xml:space="preserve"> than 135.5 ×10</w:t>
      </w:r>
      <w:r w:rsidR="00C46944" w:rsidRPr="00920940">
        <w:rPr>
          <w:rFonts w:ascii="Times New Roman" w:hAnsi="Times New Roman"/>
          <w:color w:val="000000"/>
          <w:sz w:val="24"/>
          <w:szCs w:val="24"/>
          <w:vertAlign w:val="superscript"/>
        </w:rPr>
        <w:t>9</w:t>
      </w:r>
      <w:r w:rsidR="00C46944" w:rsidRPr="00920940">
        <w:rPr>
          <w:rFonts w:ascii="Times New Roman" w:hAnsi="Times New Roman"/>
          <w:color w:val="000000"/>
          <w:sz w:val="24"/>
          <w:szCs w:val="24"/>
        </w:rPr>
        <w:t>/L</w:t>
      </w:r>
      <w:r w:rsidR="00C46944">
        <w:rPr>
          <w:rFonts w:ascii="Times New Roman" w:hAnsi="Times New Roman" w:hint="eastAsia"/>
          <w:color w:val="000000"/>
          <w:sz w:val="24"/>
          <w:szCs w:val="24"/>
        </w:rPr>
        <w:t xml:space="preserve"> or </w:t>
      </w:r>
      <w:r w:rsidR="00C46944" w:rsidRPr="00920940">
        <w:rPr>
          <w:rFonts w:ascii="Times New Roman" w:hAnsi="Times New Roman"/>
          <w:color w:val="000000"/>
          <w:sz w:val="24"/>
          <w:szCs w:val="24"/>
        </w:rPr>
        <w:t>SF levels more than 45064.5ug</w:t>
      </w:r>
      <w:r w:rsidR="00C46944">
        <w:rPr>
          <w:rFonts w:ascii="Times New Roman" w:hAnsi="Times New Roman" w:hint="eastAsia"/>
          <w:color w:val="000000"/>
          <w:sz w:val="24"/>
          <w:szCs w:val="24"/>
        </w:rPr>
        <w:t>/L may be dead.</w:t>
      </w:r>
    </w:p>
    <w:p w:rsidR="00F86FEE" w:rsidRPr="00920940" w:rsidRDefault="00920940" w:rsidP="000F79AF">
      <w:pPr>
        <w:spacing w:line="360" w:lineRule="auto"/>
        <w:rPr>
          <w:rFonts w:ascii="Times New Roman" w:hAnsi="Times New Roman"/>
          <w:color w:val="000000"/>
          <w:sz w:val="24"/>
          <w:szCs w:val="24"/>
        </w:rPr>
      </w:pPr>
      <w:r>
        <w:rPr>
          <w:rFonts w:ascii="Times New Roman" w:hAnsi="Times New Roman" w:hint="eastAsia"/>
          <w:b/>
          <w:color w:val="000000"/>
          <w:sz w:val="24"/>
          <w:szCs w:val="24"/>
        </w:rPr>
        <w:t>【</w:t>
      </w:r>
      <w:r w:rsidR="00F86FEE" w:rsidRPr="00920940">
        <w:rPr>
          <w:rFonts w:ascii="Times New Roman" w:hAnsi="Times New Roman"/>
          <w:b/>
          <w:color w:val="000000"/>
          <w:sz w:val="24"/>
          <w:szCs w:val="24"/>
        </w:rPr>
        <w:t>Key words</w:t>
      </w:r>
      <w:bookmarkEnd w:id="6"/>
      <w:r>
        <w:rPr>
          <w:rFonts w:ascii="Times New Roman" w:hAnsi="Times New Roman" w:hint="eastAsia"/>
          <w:b/>
          <w:color w:val="000000"/>
          <w:sz w:val="24"/>
          <w:szCs w:val="24"/>
        </w:rPr>
        <w:t>】</w:t>
      </w:r>
      <w:r w:rsidRPr="00920940">
        <w:rPr>
          <w:rFonts w:ascii="Times New Roman" w:hAnsi="Times New Roman" w:hint="eastAsia"/>
          <w:b/>
          <w:color w:val="000000"/>
          <w:sz w:val="24"/>
          <w:szCs w:val="24"/>
        </w:rPr>
        <w:t xml:space="preserve">  </w:t>
      </w:r>
      <w:r w:rsidR="00F86FEE" w:rsidRPr="00920940">
        <w:rPr>
          <w:rFonts w:ascii="Times New Roman" w:hAnsi="Times New Roman"/>
          <w:color w:val="000000"/>
          <w:sz w:val="24"/>
          <w:szCs w:val="24"/>
        </w:rPr>
        <w:t>Adult onset still disease; serum ferritin; PLT</w:t>
      </w:r>
    </w:p>
    <w:p w:rsidR="00F86FEE" w:rsidRPr="00DC1B81" w:rsidRDefault="00F86FEE" w:rsidP="000F79AF">
      <w:pPr>
        <w:pStyle w:val="1"/>
        <w:jc w:val="both"/>
        <w:rPr>
          <w:kern w:val="0"/>
          <w:sz w:val="28"/>
          <w:szCs w:val="28"/>
        </w:rPr>
      </w:pPr>
      <w:r>
        <w:br w:type="page"/>
      </w:r>
    </w:p>
    <w:p w:rsidR="00F86FEE" w:rsidRDefault="00F86FEE" w:rsidP="000F79AF">
      <w:pPr>
        <w:pStyle w:val="1"/>
      </w:pPr>
      <w:bookmarkStart w:id="7" w:name="_Toc419795738"/>
      <w:r w:rsidRPr="00DC1B81">
        <w:lastRenderedPageBreak/>
        <w:t>成人</w:t>
      </w:r>
      <w:r w:rsidRPr="00DC1B81">
        <w:t>Still</w:t>
      </w:r>
      <w:r w:rsidRPr="00DC1B81">
        <w:t>病</w:t>
      </w:r>
      <w:r w:rsidRPr="00DC1B81">
        <w:t>13</w:t>
      </w:r>
      <w:r w:rsidR="00966BCA">
        <w:t>例死亡病例的相关</w:t>
      </w:r>
      <w:r w:rsidRPr="00DC1B81">
        <w:t>因素分析</w:t>
      </w:r>
      <w:bookmarkEnd w:id="7"/>
    </w:p>
    <w:p w:rsidR="008F1333" w:rsidRPr="008F1333" w:rsidRDefault="008F1333" w:rsidP="008F1333">
      <w:r>
        <w:rPr>
          <w:rFonts w:hint="eastAsia"/>
        </w:rPr>
        <w:t xml:space="preserve">               </w:t>
      </w:r>
    </w:p>
    <w:p w:rsidR="00A94782" w:rsidRDefault="00F86FEE" w:rsidP="006033B3">
      <w:pPr>
        <w:spacing w:line="360" w:lineRule="auto"/>
        <w:ind w:firstLineChars="200" w:firstLine="480"/>
        <w:rPr>
          <w:sz w:val="24"/>
          <w:szCs w:val="24"/>
        </w:rPr>
      </w:pPr>
      <w:r w:rsidRPr="00DC1B81">
        <w:rPr>
          <w:rFonts w:ascii="Times New Roman" w:hAnsi="宋体"/>
          <w:color w:val="000000"/>
          <w:kern w:val="0"/>
          <w:sz w:val="24"/>
          <w:szCs w:val="24"/>
        </w:rPr>
        <w:t>成人</w:t>
      </w:r>
      <w:r w:rsidRPr="00DC1B81">
        <w:rPr>
          <w:rFonts w:ascii="Times New Roman" w:hAnsi="Times New Roman"/>
          <w:color w:val="000000"/>
          <w:kern w:val="0"/>
          <w:sz w:val="24"/>
          <w:szCs w:val="24"/>
        </w:rPr>
        <w:t>Still</w:t>
      </w:r>
      <w:r w:rsidRPr="00DC1B81">
        <w:rPr>
          <w:rFonts w:ascii="Times New Roman" w:hAnsi="宋体"/>
          <w:color w:val="000000"/>
          <w:kern w:val="0"/>
          <w:sz w:val="24"/>
          <w:szCs w:val="24"/>
        </w:rPr>
        <w:t>病（</w:t>
      </w:r>
      <w:r w:rsidRPr="00DC1B81">
        <w:rPr>
          <w:rFonts w:ascii="Times New Roman" w:hAnsi="Times New Roman"/>
          <w:color w:val="000000"/>
          <w:kern w:val="0"/>
          <w:sz w:val="24"/>
          <w:szCs w:val="24"/>
        </w:rPr>
        <w:t>adult onset Still’s disease</w:t>
      </w:r>
      <w:r w:rsidRPr="00DC1B81">
        <w:rPr>
          <w:rFonts w:ascii="Times New Roman" w:hAnsi="宋体"/>
          <w:color w:val="000000"/>
          <w:kern w:val="0"/>
          <w:sz w:val="24"/>
          <w:szCs w:val="24"/>
        </w:rPr>
        <w:t>，</w:t>
      </w:r>
      <w:r w:rsidRPr="00DC1B81">
        <w:rPr>
          <w:rFonts w:ascii="Times New Roman" w:hAnsi="Times New Roman"/>
          <w:color w:val="000000"/>
          <w:kern w:val="0"/>
          <w:sz w:val="24"/>
          <w:szCs w:val="24"/>
        </w:rPr>
        <w:t>AOSD</w:t>
      </w:r>
      <w:r w:rsidRPr="00DC1B81">
        <w:rPr>
          <w:rFonts w:ascii="Times New Roman" w:hAnsi="宋体"/>
          <w:color w:val="000000"/>
          <w:kern w:val="0"/>
          <w:sz w:val="24"/>
          <w:szCs w:val="24"/>
        </w:rPr>
        <w:t>）</w:t>
      </w:r>
      <w:r w:rsidR="00A94782" w:rsidRPr="007B64D9">
        <w:rPr>
          <w:rFonts w:hint="eastAsia"/>
          <w:sz w:val="24"/>
          <w:szCs w:val="24"/>
        </w:rPr>
        <w:t>是一组病因和发病机制不明确的临床综合征，临床以高热，一过性皮疹、关节痛（炎）和白细胞升高为主要表现，严重者可伴有多系统损害。</w:t>
      </w:r>
      <w:r w:rsidR="00657E05" w:rsidRPr="00657E05">
        <w:rPr>
          <w:rFonts w:hint="eastAsia"/>
          <w:sz w:val="24"/>
          <w:szCs w:val="24"/>
        </w:rPr>
        <w:t>AOSD</w:t>
      </w:r>
      <w:r w:rsidR="00657E05" w:rsidRPr="00657E05">
        <w:rPr>
          <w:rFonts w:hint="eastAsia"/>
          <w:sz w:val="24"/>
          <w:szCs w:val="24"/>
        </w:rPr>
        <w:t>总体预后良好，但部分患者可能</w:t>
      </w:r>
      <w:r w:rsidR="001A2EEB">
        <w:rPr>
          <w:rFonts w:hint="eastAsia"/>
          <w:sz w:val="24"/>
          <w:szCs w:val="24"/>
        </w:rPr>
        <w:t>因</w:t>
      </w:r>
      <w:r w:rsidR="006033B3">
        <w:rPr>
          <w:rFonts w:hint="eastAsia"/>
          <w:sz w:val="24"/>
          <w:szCs w:val="24"/>
        </w:rPr>
        <w:t>并发症</w:t>
      </w:r>
      <w:r w:rsidR="00657E05" w:rsidRPr="00657E05">
        <w:rPr>
          <w:rFonts w:hint="eastAsia"/>
          <w:sz w:val="24"/>
          <w:szCs w:val="24"/>
        </w:rPr>
        <w:t>死亡。</w:t>
      </w:r>
    </w:p>
    <w:p w:rsidR="00F86FEE" w:rsidRPr="00DC1B81" w:rsidRDefault="00F86FEE" w:rsidP="000F79AF">
      <w:pPr>
        <w:spacing w:line="360" w:lineRule="auto"/>
        <w:ind w:firstLineChars="200" w:firstLine="480"/>
        <w:rPr>
          <w:rFonts w:ascii="Times New Roman" w:eastAsia="黑体" w:hAnsi="Times New Roman"/>
          <w:b/>
          <w:color w:val="000000"/>
          <w:kern w:val="0"/>
          <w:sz w:val="28"/>
          <w:szCs w:val="28"/>
        </w:rPr>
      </w:pPr>
      <w:r w:rsidRPr="00DC1B81">
        <w:rPr>
          <w:rFonts w:ascii="Times New Roman" w:hAnsi="宋体"/>
          <w:color w:val="000000"/>
          <w:kern w:val="0"/>
          <w:sz w:val="24"/>
          <w:szCs w:val="24"/>
        </w:rPr>
        <w:t>本研究对</w:t>
      </w:r>
      <w:r w:rsidRPr="00DC1B81">
        <w:rPr>
          <w:rFonts w:ascii="Times New Roman" w:hAnsi="Times New Roman"/>
          <w:color w:val="000000"/>
          <w:kern w:val="0"/>
          <w:sz w:val="24"/>
          <w:szCs w:val="24"/>
        </w:rPr>
        <w:t>AOSD</w:t>
      </w:r>
      <w:r w:rsidRPr="00DC1B81">
        <w:rPr>
          <w:rFonts w:ascii="Times New Roman" w:hAnsi="宋体"/>
          <w:color w:val="000000"/>
          <w:kern w:val="0"/>
          <w:sz w:val="24"/>
          <w:szCs w:val="24"/>
        </w:rPr>
        <w:t>的临床特点和实验室指标进行回顾性分析，寻找与</w:t>
      </w:r>
      <w:r w:rsidRPr="00DC1B81">
        <w:rPr>
          <w:rFonts w:ascii="Times New Roman" w:hAnsi="Times New Roman"/>
          <w:color w:val="000000"/>
          <w:kern w:val="0"/>
          <w:sz w:val="24"/>
          <w:szCs w:val="24"/>
        </w:rPr>
        <w:t>AOSD</w:t>
      </w:r>
      <w:r w:rsidRPr="00DC1B81">
        <w:rPr>
          <w:rFonts w:ascii="Times New Roman" w:hAnsi="宋体"/>
          <w:color w:val="000000"/>
          <w:kern w:val="0"/>
          <w:sz w:val="24"/>
          <w:szCs w:val="24"/>
        </w:rPr>
        <w:t>患者死亡相关的危险因素，以利临床医生及时发现高危患者、积极干预治疗，改善预后。</w:t>
      </w:r>
      <w:r w:rsidRPr="00DC1B81">
        <w:rPr>
          <w:rFonts w:ascii="Times New Roman" w:hAnsi="Times New Roman"/>
          <w:color w:val="000000"/>
          <w:kern w:val="0"/>
          <w:sz w:val="24"/>
          <w:szCs w:val="24"/>
        </w:rPr>
        <w:t xml:space="preserve"> </w:t>
      </w:r>
    </w:p>
    <w:p w:rsidR="00F86FEE" w:rsidRPr="007B4D19" w:rsidRDefault="007B4D19" w:rsidP="000F79AF">
      <w:pPr>
        <w:autoSpaceDE w:val="0"/>
        <w:autoSpaceDN w:val="0"/>
        <w:adjustRightInd w:val="0"/>
        <w:spacing w:line="360" w:lineRule="auto"/>
        <w:jc w:val="left"/>
        <w:outlineLvl w:val="0"/>
        <w:rPr>
          <w:rFonts w:ascii="黑体" w:eastAsia="黑体" w:hAnsi="黑体"/>
          <w:b/>
          <w:color w:val="000000"/>
          <w:kern w:val="0"/>
          <w:sz w:val="28"/>
          <w:szCs w:val="28"/>
        </w:rPr>
      </w:pPr>
      <w:bookmarkStart w:id="8" w:name="_Toc419795741"/>
      <w:r w:rsidRPr="007B4D19">
        <w:rPr>
          <w:rFonts w:ascii="黑体" w:eastAsia="黑体" w:hAnsi="黑体" w:hint="eastAsia"/>
          <w:b/>
          <w:color w:val="000000"/>
          <w:kern w:val="0"/>
          <w:sz w:val="28"/>
          <w:szCs w:val="28"/>
        </w:rPr>
        <w:t xml:space="preserve">1  </w:t>
      </w:r>
      <w:r w:rsidR="00F86FEE" w:rsidRPr="007B4D19">
        <w:rPr>
          <w:rFonts w:ascii="黑体" w:eastAsia="黑体" w:hAnsi="黑体"/>
          <w:b/>
          <w:color w:val="000000"/>
          <w:kern w:val="0"/>
          <w:sz w:val="28"/>
          <w:szCs w:val="28"/>
        </w:rPr>
        <w:t>资料</w:t>
      </w:r>
      <w:bookmarkEnd w:id="8"/>
      <w:r>
        <w:rPr>
          <w:rFonts w:ascii="黑体" w:eastAsia="黑体" w:hAnsi="黑体" w:hint="eastAsia"/>
          <w:b/>
          <w:color w:val="000000"/>
          <w:kern w:val="0"/>
          <w:sz w:val="28"/>
          <w:szCs w:val="28"/>
        </w:rPr>
        <w:t>与方法</w:t>
      </w:r>
    </w:p>
    <w:p w:rsidR="00F86FEE" w:rsidRPr="00DC1B81" w:rsidRDefault="00F86FEE" w:rsidP="000F79AF">
      <w:pPr>
        <w:autoSpaceDE w:val="0"/>
        <w:autoSpaceDN w:val="0"/>
        <w:adjustRightInd w:val="0"/>
        <w:spacing w:line="360" w:lineRule="auto"/>
        <w:jc w:val="left"/>
        <w:rPr>
          <w:rFonts w:ascii="Times New Roman" w:hAnsi="Times New Roman"/>
          <w:color w:val="000000"/>
          <w:kern w:val="0"/>
          <w:sz w:val="24"/>
          <w:szCs w:val="24"/>
        </w:rPr>
      </w:pPr>
      <w:r w:rsidRPr="00DC1B81">
        <w:rPr>
          <w:rFonts w:ascii="Times New Roman" w:hAnsi="Times New Roman"/>
          <w:color w:val="000000"/>
          <w:kern w:val="0"/>
          <w:sz w:val="24"/>
          <w:szCs w:val="24"/>
        </w:rPr>
        <w:t xml:space="preserve">1.1  </w:t>
      </w:r>
      <w:r w:rsidRPr="00DC1B81">
        <w:rPr>
          <w:rFonts w:ascii="Times New Roman" w:hAnsi="宋体"/>
          <w:color w:val="000000"/>
          <w:kern w:val="0"/>
          <w:sz w:val="24"/>
          <w:szCs w:val="24"/>
        </w:rPr>
        <w:t>收集武汉同济医院</w:t>
      </w:r>
      <w:r w:rsidRPr="00DC1B81">
        <w:rPr>
          <w:rFonts w:ascii="Times New Roman" w:hAnsi="Times New Roman"/>
          <w:color w:val="000000"/>
          <w:kern w:val="0"/>
          <w:sz w:val="24"/>
          <w:szCs w:val="24"/>
        </w:rPr>
        <w:t>2012</w:t>
      </w:r>
      <w:r w:rsidRPr="00DC1B81">
        <w:rPr>
          <w:rFonts w:ascii="Times New Roman" w:hAnsi="宋体"/>
          <w:color w:val="000000"/>
          <w:kern w:val="0"/>
          <w:sz w:val="24"/>
          <w:szCs w:val="24"/>
        </w:rPr>
        <w:t>～</w:t>
      </w:r>
      <w:r w:rsidRPr="00DC1B81">
        <w:rPr>
          <w:rFonts w:ascii="Times New Roman" w:hAnsi="Times New Roman"/>
          <w:color w:val="000000"/>
          <w:kern w:val="0"/>
          <w:sz w:val="24"/>
          <w:szCs w:val="24"/>
        </w:rPr>
        <w:t>2014</w:t>
      </w:r>
      <w:r w:rsidRPr="00DC1B81">
        <w:rPr>
          <w:rFonts w:ascii="Times New Roman" w:hAnsi="宋体"/>
          <w:color w:val="000000"/>
          <w:kern w:val="0"/>
          <w:sz w:val="24"/>
          <w:szCs w:val="24"/>
        </w:rPr>
        <w:t>年</w:t>
      </w:r>
      <w:r w:rsidR="007B4D19">
        <w:rPr>
          <w:rFonts w:ascii="Times New Roman" w:hAnsi="宋体" w:hint="eastAsia"/>
          <w:color w:val="000000"/>
          <w:kern w:val="0"/>
          <w:sz w:val="24"/>
          <w:szCs w:val="24"/>
        </w:rPr>
        <w:t>间</w:t>
      </w:r>
      <w:r w:rsidRPr="00DC1B81">
        <w:rPr>
          <w:rFonts w:ascii="Times New Roman" w:hAnsi="宋体"/>
          <w:color w:val="000000"/>
          <w:kern w:val="0"/>
          <w:sz w:val="24"/>
          <w:szCs w:val="24"/>
        </w:rPr>
        <w:t>确诊为</w:t>
      </w:r>
      <w:r w:rsidRPr="00DC1B81">
        <w:rPr>
          <w:rFonts w:ascii="Times New Roman" w:hAnsi="Times New Roman"/>
          <w:color w:val="000000"/>
          <w:kern w:val="0"/>
          <w:sz w:val="24"/>
          <w:szCs w:val="24"/>
        </w:rPr>
        <w:t>AOSD</w:t>
      </w:r>
      <w:r w:rsidRPr="00DC1B81">
        <w:rPr>
          <w:rFonts w:ascii="Times New Roman" w:hAnsi="宋体"/>
          <w:color w:val="000000"/>
          <w:kern w:val="0"/>
          <w:sz w:val="24"/>
          <w:szCs w:val="24"/>
        </w:rPr>
        <w:t>的</w:t>
      </w:r>
      <w:r w:rsidRPr="00DC1B81">
        <w:rPr>
          <w:rFonts w:ascii="Times New Roman" w:hAnsi="Times New Roman"/>
          <w:color w:val="000000"/>
          <w:kern w:val="0"/>
          <w:sz w:val="24"/>
          <w:szCs w:val="24"/>
        </w:rPr>
        <w:t>50</w:t>
      </w:r>
      <w:r w:rsidRPr="00DC1B81">
        <w:rPr>
          <w:rFonts w:ascii="Times New Roman" w:hAnsi="宋体"/>
          <w:color w:val="000000"/>
          <w:kern w:val="0"/>
          <w:sz w:val="24"/>
          <w:szCs w:val="24"/>
        </w:rPr>
        <w:t>例患者，分为死亡组及对照组（即好转组）。</w:t>
      </w:r>
    </w:p>
    <w:p w:rsidR="000F79AF" w:rsidRDefault="00F86FEE" w:rsidP="00985667">
      <w:pPr>
        <w:autoSpaceDE w:val="0"/>
        <w:autoSpaceDN w:val="0"/>
        <w:adjustRightInd w:val="0"/>
        <w:spacing w:line="360" w:lineRule="auto"/>
        <w:jc w:val="left"/>
        <w:rPr>
          <w:rFonts w:ascii="Times New Roman" w:hAnsi="宋体"/>
          <w:color w:val="000000"/>
          <w:kern w:val="0"/>
          <w:sz w:val="24"/>
          <w:szCs w:val="24"/>
        </w:rPr>
      </w:pPr>
      <w:r w:rsidRPr="00DC1B81">
        <w:rPr>
          <w:rFonts w:ascii="Times New Roman" w:hAnsi="Times New Roman"/>
          <w:color w:val="000000"/>
          <w:kern w:val="0"/>
          <w:sz w:val="24"/>
          <w:szCs w:val="24"/>
        </w:rPr>
        <w:t xml:space="preserve">1.2  </w:t>
      </w:r>
      <w:r w:rsidRPr="00DC1B81">
        <w:rPr>
          <w:rFonts w:ascii="Times New Roman" w:hAnsi="宋体"/>
          <w:color w:val="000000"/>
          <w:kern w:val="0"/>
          <w:sz w:val="24"/>
          <w:szCs w:val="24"/>
        </w:rPr>
        <w:t>所有病例均符合</w:t>
      </w:r>
      <w:r w:rsidR="00985667" w:rsidRPr="00985667">
        <w:rPr>
          <w:rFonts w:ascii="Times New Roman" w:hAnsi="宋体" w:hint="eastAsia"/>
          <w:color w:val="000000"/>
          <w:kern w:val="0"/>
          <w:sz w:val="24"/>
          <w:szCs w:val="24"/>
        </w:rPr>
        <w:t>为</w:t>
      </w:r>
      <w:r w:rsidR="00985667" w:rsidRPr="00985667">
        <w:rPr>
          <w:rFonts w:ascii="Times New Roman" w:hAnsi="宋体" w:hint="eastAsia"/>
          <w:color w:val="000000"/>
          <w:kern w:val="0"/>
          <w:sz w:val="24"/>
          <w:szCs w:val="24"/>
        </w:rPr>
        <w:t>1992</w:t>
      </w:r>
      <w:r w:rsidR="00985667" w:rsidRPr="00985667">
        <w:rPr>
          <w:rFonts w:ascii="Times New Roman" w:hAnsi="宋体" w:hint="eastAsia"/>
          <w:color w:val="000000"/>
          <w:kern w:val="0"/>
          <w:sz w:val="24"/>
          <w:szCs w:val="24"/>
        </w:rPr>
        <w:t>年日本</w:t>
      </w:r>
      <w:r w:rsidR="00985667" w:rsidRPr="00985667">
        <w:rPr>
          <w:rFonts w:ascii="Times New Roman" w:hAnsi="宋体" w:hint="eastAsia"/>
          <w:color w:val="000000"/>
          <w:kern w:val="0"/>
          <w:sz w:val="24"/>
          <w:szCs w:val="24"/>
        </w:rPr>
        <w:t>AOSD</w:t>
      </w:r>
      <w:r w:rsidR="00985667" w:rsidRPr="00985667">
        <w:rPr>
          <w:rFonts w:ascii="Times New Roman" w:hAnsi="宋体" w:hint="eastAsia"/>
          <w:color w:val="000000"/>
          <w:kern w:val="0"/>
          <w:sz w:val="24"/>
          <w:szCs w:val="24"/>
        </w:rPr>
        <w:t>研究委员会制定的诊断标准</w:t>
      </w:r>
      <w:r w:rsidR="00985667" w:rsidRPr="00985667">
        <w:rPr>
          <w:rFonts w:ascii="Times New Roman" w:hAnsi="宋体"/>
          <w:color w:val="000000"/>
          <w:kern w:val="0"/>
          <w:sz w:val="24"/>
          <w:szCs w:val="24"/>
        </w:rPr>
        <w:t>(</w:t>
      </w:r>
      <w:r w:rsidR="00985667" w:rsidRPr="00985667">
        <w:rPr>
          <w:rFonts w:ascii="Times New Roman" w:hAnsi="宋体" w:hint="eastAsia"/>
          <w:color w:val="000000"/>
          <w:kern w:val="0"/>
          <w:sz w:val="24"/>
          <w:szCs w:val="24"/>
        </w:rPr>
        <w:t>即</w:t>
      </w:r>
      <w:r w:rsidRPr="00DC1B81">
        <w:rPr>
          <w:rFonts w:ascii="Times New Roman" w:hAnsi="Times New Roman"/>
          <w:color w:val="000000"/>
          <w:kern w:val="0"/>
          <w:sz w:val="24"/>
          <w:szCs w:val="24"/>
        </w:rPr>
        <w:t>Yamaguchi</w:t>
      </w:r>
      <w:r w:rsidRPr="00DC1B81">
        <w:rPr>
          <w:rFonts w:ascii="Times New Roman" w:hAnsi="宋体"/>
          <w:color w:val="000000"/>
          <w:kern w:val="0"/>
          <w:sz w:val="24"/>
          <w:szCs w:val="24"/>
        </w:rPr>
        <w:t>标准</w:t>
      </w:r>
      <w:r w:rsidRPr="00DC1B81">
        <w:rPr>
          <w:rFonts w:ascii="Times New Roman" w:hAnsi="Times New Roman"/>
          <w:color w:val="000000"/>
          <w:kern w:val="0"/>
          <w:sz w:val="24"/>
          <w:szCs w:val="24"/>
          <w:vertAlign w:val="superscript"/>
        </w:rPr>
        <w:t>[</w:t>
      </w:r>
      <w:r w:rsidRPr="00F63696">
        <w:rPr>
          <w:rFonts w:ascii="Times New Roman" w:hAnsi="Times New Roman"/>
          <w:color w:val="000000"/>
          <w:kern w:val="0"/>
          <w:sz w:val="24"/>
          <w:szCs w:val="24"/>
          <w:vertAlign w:val="superscript"/>
        </w:rPr>
        <w:t>1</w:t>
      </w:r>
      <w:r w:rsidRPr="00DC1B81">
        <w:rPr>
          <w:rFonts w:ascii="Times New Roman" w:hAnsi="Times New Roman"/>
          <w:color w:val="000000"/>
          <w:kern w:val="0"/>
          <w:sz w:val="24"/>
          <w:szCs w:val="24"/>
          <w:vertAlign w:val="superscript"/>
        </w:rPr>
        <w:t>]</w:t>
      </w:r>
      <w:r w:rsidR="00C43B34">
        <w:rPr>
          <w:rFonts w:ascii="Times New Roman" w:hAnsi="Times New Roman" w:hint="eastAsia"/>
          <w:color w:val="000000"/>
          <w:kern w:val="0"/>
          <w:sz w:val="24"/>
          <w:szCs w:val="24"/>
        </w:rPr>
        <w:t>)</w:t>
      </w:r>
      <w:r w:rsidR="00C43B34" w:rsidRPr="00C43B34">
        <w:rPr>
          <w:rFonts w:ascii="Times New Roman" w:hAnsi="Times New Roman" w:hint="eastAsia"/>
          <w:color w:val="000000"/>
          <w:kern w:val="0"/>
          <w:sz w:val="24"/>
          <w:szCs w:val="24"/>
          <w:highlight w:val="yellow"/>
        </w:rPr>
        <w:t>（关于诊断标准的解释，见文章末尾）</w:t>
      </w:r>
      <w:r w:rsidRPr="00DC1B81">
        <w:rPr>
          <w:rFonts w:ascii="Times New Roman" w:hAnsi="宋体"/>
          <w:color w:val="000000"/>
          <w:kern w:val="0"/>
          <w:sz w:val="24"/>
          <w:szCs w:val="24"/>
        </w:rPr>
        <w:t>：主要标准包括：⑴发热</w:t>
      </w:r>
      <w:r w:rsidR="00985667">
        <w:rPr>
          <w:rFonts w:ascii="Times New Roman" w:hAnsi="宋体" w:hint="eastAsia"/>
          <w:color w:val="000000"/>
          <w:kern w:val="0"/>
          <w:sz w:val="24"/>
          <w:szCs w:val="24"/>
        </w:rPr>
        <w:t>≥</w:t>
      </w:r>
      <w:r w:rsidRPr="00DC1B81">
        <w:rPr>
          <w:rFonts w:ascii="Times New Roman" w:hAnsi="Times New Roman"/>
          <w:color w:val="000000"/>
          <w:kern w:val="0"/>
          <w:sz w:val="24"/>
          <w:szCs w:val="24"/>
        </w:rPr>
        <w:t>39</w:t>
      </w:r>
      <w:r w:rsidRPr="00DC1B81">
        <w:rPr>
          <w:rFonts w:ascii="Times New Roman" w:hAnsi="宋体"/>
          <w:color w:val="000000"/>
          <w:kern w:val="0"/>
          <w:sz w:val="24"/>
          <w:szCs w:val="24"/>
        </w:rPr>
        <w:t>℃</w:t>
      </w:r>
      <w:r w:rsidR="00985667">
        <w:rPr>
          <w:rFonts w:ascii="Times New Roman" w:hAnsi="宋体" w:hint="eastAsia"/>
          <w:color w:val="000000"/>
          <w:kern w:val="0"/>
          <w:sz w:val="24"/>
          <w:szCs w:val="24"/>
        </w:rPr>
        <w:t>，间断性，≥</w:t>
      </w:r>
      <w:r w:rsidR="00985667">
        <w:rPr>
          <w:rFonts w:ascii="Times New Roman" w:hAnsi="宋体" w:hint="eastAsia"/>
          <w:color w:val="000000"/>
          <w:kern w:val="0"/>
          <w:sz w:val="24"/>
          <w:szCs w:val="24"/>
        </w:rPr>
        <w:t>1</w:t>
      </w:r>
      <w:r w:rsidR="00985667">
        <w:rPr>
          <w:rFonts w:ascii="Times New Roman" w:hAnsi="宋体" w:hint="eastAsia"/>
          <w:color w:val="000000"/>
          <w:kern w:val="0"/>
          <w:sz w:val="24"/>
          <w:szCs w:val="24"/>
        </w:rPr>
        <w:t>周</w:t>
      </w:r>
      <w:r w:rsidRPr="00DC1B81">
        <w:rPr>
          <w:rFonts w:ascii="Times New Roman" w:hAnsi="宋体"/>
          <w:color w:val="000000"/>
          <w:kern w:val="0"/>
          <w:sz w:val="24"/>
          <w:szCs w:val="24"/>
        </w:rPr>
        <w:t>；⑵关节疼痛</w:t>
      </w:r>
      <w:r w:rsidR="00985667" w:rsidRPr="00DC1B81">
        <w:rPr>
          <w:rFonts w:ascii="Times New Roman" w:hAnsi="宋体"/>
          <w:color w:val="000000"/>
          <w:kern w:val="0"/>
          <w:sz w:val="24"/>
          <w:szCs w:val="24"/>
        </w:rPr>
        <w:t>＞</w:t>
      </w:r>
      <w:r w:rsidR="00985667">
        <w:rPr>
          <w:rFonts w:ascii="Times New Roman" w:hAnsi="宋体" w:hint="eastAsia"/>
          <w:color w:val="000000"/>
          <w:kern w:val="0"/>
          <w:sz w:val="24"/>
          <w:szCs w:val="24"/>
        </w:rPr>
        <w:t>2</w:t>
      </w:r>
      <w:r w:rsidR="00985667">
        <w:rPr>
          <w:rFonts w:ascii="Times New Roman" w:hAnsi="宋体" w:hint="eastAsia"/>
          <w:color w:val="000000"/>
          <w:kern w:val="0"/>
          <w:sz w:val="24"/>
          <w:szCs w:val="24"/>
        </w:rPr>
        <w:t>周</w:t>
      </w:r>
      <w:r w:rsidRPr="00DC1B81">
        <w:rPr>
          <w:rFonts w:ascii="Times New Roman" w:hAnsi="宋体"/>
          <w:color w:val="000000"/>
          <w:kern w:val="0"/>
          <w:sz w:val="24"/>
          <w:szCs w:val="24"/>
        </w:rPr>
        <w:t>；⑶典型皮疹；⑷</w:t>
      </w:r>
      <w:r w:rsidR="00985667">
        <w:rPr>
          <w:rFonts w:ascii="Times New Roman" w:hAnsi="Times New Roman" w:hint="eastAsia"/>
          <w:color w:val="000000"/>
          <w:kern w:val="0"/>
          <w:sz w:val="24"/>
          <w:szCs w:val="24"/>
        </w:rPr>
        <w:t>血白细胞</w:t>
      </w:r>
      <w:r w:rsidR="006033B3">
        <w:rPr>
          <w:rFonts w:ascii="Times New Roman" w:hAnsi="Times New Roman" w:hint="eastAsia"/>
          <w:color w:val="000000"/>
          <w:kern w:val="0"/>
          <w:sz w:val="24"/>
          <w:szCs w:val="24"/>
        </w:rPr>
        <w:t>计数</w:t>
      </w:r>
      <w:r w:rsidR="00985667">
        <w:rPr>
          <w:rFonts w:ascii="Times New Roman" w:hAnsi="宋体" w:hint="eastAsia"/>
          <w:color w:val="000000"/>
          <w:kern w:val="0"/>
          <w:sz w:val="24"/>
          <w:szCs w:val="24"/>
        </w:rPr>
        <w:t>≥</w:t>
      </w:r>
      <w:r w:rsidRPr="00DC1B81">
        <w:rPr>
          <w:rFonts w:ascii="Times New Roman" w:hAnsi="Times New Roman"/>
          <w:color w:val="000000"/>
          <w:kern w:val="0"/>
          <w:sz w:val="24"/>
          <w:szCs w:val="24"/>
        </w:rPr>
        <w:t>10×10</w:t>
      </w:r>
      <w:r w:rsidRPr="00DC1B81">
        <w:rPr>
          <w:rFonts w:ascii="Times New Roman" w:hAnsi="Times New Roman"/>
          <w:color w:val="000000"/>
          <w:kern w:val="0"/>
          <w:sz w:val="24"/>
          <w:szCs w:val="24"/>
          <w:vertAlign w:val="superscript"/>
        </w:rPr>
        <w:t xml:space="preserve">9 </w:t>
      </w:r>
      <w:r w:rsidRPr="00DC1B81">
        <w:rPr>
          <w:rFonts w:ascii="Times New Roman" w:hAnsi="Times New Roman"/>
          <w:color w:val="000000"/>
          <w:kern w:val="0"/>
          <w:sz w:val="24"/>
          <w:szCs w:val="24"/>
        </w:rPr>
        <w:t>/L</w:t>
      </w:r>
      <w:r w:rsidR="00985667">
        <w:rPr>
          <w:rFonts w:ascii="Times New Roman" w:hAnsi="Times New Roman" w:hint="eastAsia"/>
          <w:color w:val="000000"/>
          <w:kern w:val="0"/>
          <w:sz w:val="24"/>
          <w:szCs w:val="24"/>
        </w:rPr>
        <w:t>（</w:t>
      </w:r>
      <w:r w:rsidRPr="00DC1B81">
        <w:rPr>
          <w:rFonts w:ascii="Times New Roman" w:hAnsi="宋体"/>
          <w:color w:val="000000"/>
          <w:kern w:val="0"/>
          <w:sz w:val="24"/>
          <w:szCs w:val="24"/>
        </w:rPr>
        <w:t>中性粒细胞</w:t>
      </w:r>
      <w:r w:rsidR="006033B3">
        <w:rPr>
          <w:rFonts w:ascii="Times New Roman" w:hAnsi="宋体" w:hint="eastAsia"/>
          <w:color w:val="000000"/>
          <w:kern w:val="0"/>
          <w:sz w:val="24"/>
          <w:szCs w:val="24"/>
        </w:rPr>
        <w:t>比例</w:t>
      </w:r>
      <w:r w:rsidRPr="00DC1B81">
        <w:rPr>
          <w:rFonts w:ascii="Times New Roman" w:hAnsi="宋体"/>
          <w:color w:val="000000"/>
          <w:kern w:val="0"/>
          <w:sz w:val="24"/>
          <w:szCs w:val="24"/>
        </w:rPr>
        <w:t>＞</w:t>
      </w:r>
      <w:r w:rsidR="006033B3">
        <w:rPr>
          <w:rFonts w:ascii="Times New Roman" w:hAnsi="Times New Roman" w:hint="eastAsia"/>
          <w:color w:val="000000"/>
          <w:kern w:val="0"/>
          <w:sz w:val="24"/>
          <w:szCs w:val="24"/>
        </w:rPr>
        <w:t>80%</w:t>
      </w:r>
      <w:r w:rsidR="00985667">
        <w:rPr>
          <w:rFonts w:ascii="Times New Roman" w:hAnsi="Times New Roman" w:hint="eastAsia"/>
          <w:color w:val="000000"/>
          <w:kern w:val="0"/>
          <w:sz w:val="24"/>
          <w:szCs w:val="24"/>
        </w:rPr>
        <w:t>）</w:t>
      </w:r>
      <w:r w:rsidRPr="00DC1B81">
        <w:rPr>
          <w:rFonts w:ascii="Times New Roman" w:hAnsi="宋体"/>
          <w:color w:val="000000"/>
          <w:kern w:val="0"/>
          <w:sz w:val="24"/>
          <w:szCs w:val="24"/>
        </w:rPr>
        <w:t>。次要标准：⑴</w:t>
      </w:r>
      <w:r w:rsidR="00C167AC">
        <w:rPr>
          <w:rFonts w:ascii="Times New Roman" w:hAnsi="宋体"/>
          <w:color w:val="000000"/>
          <w:kern w:val="0"/>
          <w:sz w:val="24"/>
          <w:szCs w:val="24"/>
        </w:rPr>
        <w:t>咽痛</w:t>
      </w:r>
      <w:r w:rsidR="00C167AC">
        <w:rPr>
          <w:rFonts w:ascii="Times New Roman" w:hAnsi="宋体" w:hint="eastAsia"/>
          <w:color w:val="000000"/>
          <w:kern w:val="0"/>
          <w:sz w:val="24"/>
          <w:szCs w:val="24"/>
        </w:rPr>
        <w:t>；</w:t>
      </w:r>
      <w:r w:rsidRPr="00DC1B81">
        <w:rPr>
          <w:rFonts w:ascii="Times New Roman" w:hAnsi="宋体"/>
          <w:color w:val="000000"/>
          <w:kern w:val="0"/>
          <w:sz w:val="24"/>
          <w:szCs w:val="24"/>
        </w:rPr>
        <w:t>⑵淋巴结和（或）脾大；⑶肝功能异常；⑷</w:t>
      </w:r>
      <w:r w:rsidRPr="00DC1B81">
        <w:rPr>
          <w:rFonts w:ascii="Times New Roman" w:hAnsi="Times New Roman"/>
          <w:color w:val="000000"/>
          <w:kern w:val="0"/>
          <w:sz w:val="24"/>
          <w:szCs w:val="24"/>
        </w:rPr>
        <w:t>RF</w:t>
      </w:r>
      <w:r w:rsidRPr="00DC1B81">
        <w:rPr>
          <w:rFonts w:ascii="Times New Roman" w:hAnsi="宋体"/>
          <w:color w:val="000000"/>
          <w:kern w:val="0"/>
          <w:sz w:val="24"/>
          <w:szCs w:val="24"/>
        </w:rPr>
        <w:t>（</w:t>
      </w:r>
      <w:r w:rsidRPr="00DC1B81">
        <w:rPr>
          <w:rFonts w:ascii="Times New Roman" w:hAnsi="Times New Roman"/>
          <w:color w:val="000000"/>
          <w:kern w:val="0"/>
          <w:sz w:val="24"/>
          <w:szCs w:val="24"/>
        </w:rPr>
        <w:t>-</w:t>
      </w:r>
      <w:r w:rsidRPr="00DC1B81">
        <w:rPr>
          <w:rFonts w:ascii="Times New Roman" w:hAnsi="宋体"/>
          <w:color w:val="000000"/>
          <w:kern w:val="0"/>
          <w:sz w:val="24"/>
          <w:szCs w:val="24"/>
        </w:rPr>
        <w:t>）和</w:t>
      </w:r>
      <w:r w:rsidRPr="00DC1B81">
        <w:rPr>
          <w:rFonts w:ascii="Times New Roman" w:hAnsi="Times New Roman"/>
          <w:color w:val="000000"/>
          <w:kern w:val="0"/>
          <w:sz w:val="24"/>
          <w:szCs w:val="24"/>
        </w:rPr>
        <w:t>ANA</w:t>
      </w:r>
      <w:r w:rsidRPr="00DC1B81">
        <w:rPr>
          <w:rFonts w:ascii="Times New Roman" w:hAnsi="宋体"/>
          <w:color w:val="000000"/>
          <w:kern w:val="0"/>
          <w:sz w:val="24"/>
          <w:szCs w:val="24"/>
        </w:rPr>
        <w:t>（</w:t>
      </w:r>
      <w:r w:rsidR="007B4D19">
        <w:rPr>
          <w:rFonts w:ascii="Times New Roman" w:hAnsi="Times New Roman" w:hint="eastAsia"/>
          <w:color w:val="000000"/>
          <w:kern w:val="0"/>
          <w:sz w:val="24"/>
          <w:szCs w:val="24"/>
        </w:rPr>
        <w:t>-</w:t>
      </w:r>
      <w:r w:rsidRPr="00DC1B81">
        <w:rPr>
          <w:rFonts w:ascii="Times New Roman" w:hAnsi="宋体"/>
          <w:color w:val="000000"/>
          <w:kern w:val="0"/>
          <w:sz w:val="24"/>
          <w:szCs w:val="24"/>
        </w:rPr>
        <w:t>）。</w:t>
      </w:r>
      <w:r w:rsidR="00985667" w:rsidRPr="00985667">
        <w:rPr>
          <w:rFonts w:ascii="Times New Roman" w:hAnsi="宋体" w:hint="eastAsia"/>
          <w:color w:val="000000"/>
          <w:kern w:val="0"/>
          <w:sz w:val="24"/>
          <w:szCs w:val="24"/>
        </w:rPr>
        <w:t>此诊断标准须排除感染性疾病、恶性肿瘤和其他风湿病。符合</w:t>
      </w:r>
      <w:r w:rsidR="00985667" w:rsidRPr="00985667">
        <w:rPr>
          <w:rFonts w:ascii="Times New Roman" w:hAnsi="宋体" w:hint="eastAsia"/>
          <w:color w:val="000000"/>
          <w:kern w:val="0"/>
          <w:sz w:val="24"/>
          <w:szCs w:val="24"/>
        </w:rPr>
        <w:t>5</w:t>
      </w:r>
      <w:r w:rsidR="00985667" w:rsidRPr="00985667">
        <w:rPr>
          <w:rFonts w:ascii="Times New Roman" w:hAnsi="宋体" w:hint="eastAsia"/>
          <w:color w:val="000000"/>
          <w:kern w:val="0"/>
          <w:sz w:val="24"/>
          <w:szCs w:val="24"/>
        </w:rPr>
        <w:t>项</w:t>
      </w:r>
      <w:r w:rsidR="00985667">
        <w:rPr>
          <w:rFonts w:ascii="Times New Roman" w:hAnsi="宋体" w:hint="eastAsia"/>
          <w:color w:val="000000"/>
          <w:kern w:val="0"/>
          <w:sz w:val="24"/>
          <w:szCs w:val="24"/>
        </w:rPr>
        <w:t>（</w:t>
      </w:r>
      <w:r w:rsidR="00985667" w:rsidRPr="00985667">
        <w:rPr>
          <w:rFonts w:ascii="Times New Roman" w:hAnsi="宋体" w:hint="eastAsia"/>
          <w:color w:val="000000"/>
          <w:kern w:val="0"/>
          <w:sz w:val="24"/>
          <w:szCs w:val="24"/>
        </w:rPr>
        <w:t>至少含</w:t>
      </w:r>
      <w:r w:rsidR="00985667" w:rsidRPr="00985667">
        <w:rPr>
          <w:rFonts w:ascii="Times New Roman" w:hAnsi="宋体" w:hint="eastAsia"/>
          <w:color w:val="000000"/>
          <w:kern w:val="0"/>
          <w:sz w:val="24"/>
          <w:szCs w:val="24"/>
        </w:rPr>
        <w:t>2</w:t>
      </w:r>
      <w:r w:rsidR="00985667" w:rsidRPr="00985667">
        <w:rPr>
          <w:rFonts w:ascii="Times New Roman" w:hAnsi="宋体" w:hint="eastAsia"/>
          <w:color w:val="000000"/>
          <w:kern w:val="0"/>
          <w:sz w:val="24"/>
          <w:szCs w:val="24"/>
        </w:rPr>
        <w:t>项主要条件</w:t>
      </w:r>
      <w:r w:rsidR="00985667">
        <w:rPr>
          <w:rFonts w:ascii="Times New Roman" w:hAnsi="宋体" w:hint="eastAsia"/>
          <w:color w:val="000000"/>
          <w:kern w:val="0"/>
          <w:sz w:val="24"/>
          <w:szCs w:val="24"/>
        </w:rPr>
        <w:t>）</w:t>
      </w:r>
      <w:r w:rsidR="00985667" w:rsidRPr="00985667">
        <w:rPr>
          <w:rFonts w:ascii="Times New Roman" w:hAnsi="宋体" w:hint="eastAsia"/>
          <w:color w:val="000000"/>
          <w:kern w:val="0"/>
          <w:sz w:val="24"/>
          <w:szCs w:val="24"/>
        </w:rPr>
        <w:t>可做出诊断。</w:t>
      </w:r>
    </w:p>
    <w:p w:rsidR="00F86FEE" w:rsidRDefault="007B4D19" w:rsidP="000F79AF">
      <w:pPr>
        <w:autoSpaceDE w:val="0"/>
        <w:autoSpaceDN w:val="0"/>
        <w:adjustRightInd w:val="0"/>
        <w:spacing w:line="360" w:lineRule="auto"/>
        <w:jc w:val="left"/>
        <w:rPr>
          <w:rFonts w:ascii="Times New Roman" w:hAnsi="Times New Roman"/>
          <w:color w:val="000000"/>
          <w:kern w:val="0"/>
          <w:sz w:val="24"/>
          <w:szCs w:val="24"/>
        </w:rPr>
      </w:pPr>
      <w:r w:rsidRPr="000F79AF">
        <w:rPr>
          <w:rFonts w:ascii="Times New Roman" w:eastAsiaTheme="minorEastAsia" w:hAnsi="Times New Roman"/>
          <w:color w:val="000000"/>
          <w:kern w:val="0"/>
          <w:sz w:val="24"/>
          <w:szCs w:val="24"/>
        </w:rPr>
        <w:t>1.</w:t>
      </w:r>
      <w:r w:rsidR="000F79AF" w:rsidRPr="000F79AF">
        <w:rPr>
          <w:rFonts w:ascii="Times New Roman" w:eastAsiaTheme="minorEastAsia" w:hAnsi="Times New Roman"/>
          <w:color w:val="000000"/>
          <w:kern w:val="0"/>
          <w:sz w:val="24"/>
          <w:szCs w:val="24"/>
        </w:rPr>
        <w:t>3</w:t>
      </w:r>
      <w:r w:rsidRPr="000F79AF">
        <w:rPr>
          <w:rFonts w:asciiTheme="minorEastAsia" w:eastAsiaTheme="minorEastAsia" w:hAnsiTheme="minorEastAsia" w:hint="eastAsia"/>
          <w:color w:val="000000"/>
          <w:kern w:val="0"/>
          <w:sz w:val="24"/>
          <w:szCs w:val="24"/>
        </w:rPr>
        <w:t xml:space="preserve">  </w:t>
      </w:r>
      <w:r w:rsidR="00F86FEE" w:rsidRPr="00DC1B81">
        <w:rPr>
          <w:rFonts w:ascii="Times New Roman" w:hAnsi="宋体"/>
          <w:color w:val="000000"/>
          <w:kern w:val="0"/>
          <w:sz w:val="24"/>
          <w:szCs w:val="24"/>
        </w:rPr>
        <w:t>所有数据采用</w:t>
      </w:r>
      <w:r w:rsidR="00F86FEE" w:rsidRPr="00DC1B81">
        <w:rPr>
          <w:rFonts w:ascii="Times New Roman" w:hAnsi="Times New Roman"/>
          <w:color w:val="000000"/>
          <w:kern w:val="0"/>
          <w:sz w:val="24"/>
          <w:szCs w:val="24"/>
        </w:rPr>
        <w:t>SPSS</w:t>
      </w:r>
      <w:r w:rsidR="00617DD1">
        <w:rPr>
          <w:rFonts w:ascii="Times New Roman" w:hAnsi="Times New Roman" w:hint="eastAsia"/>
          <w:color w:val="000000"/>
          <w:kern w:val="0"/>
          <w:sz w:val="24"/>
          <w:szCs w:val="24"/>
        </w:rPr>
        <w:t>22</w:t>
      </w:r>
      <w:r w:rsidR="00F86FEE" w:rsidRPr="00DC1B81">
        <w:rPr>
          <w:rFonts w:ascii="Times New Roman" w:hAnsi="Times New Roman"/>
          <w:color w:val="000000"/>
          <w:kern w:val="0"/>
          <w:sz w:val="24"/>
          <w:szCs w:val="24"/>
        </w:rPr>
        <w:t>.0</w:t>
      </w:r>
      <w:r w:rsidR="00F86FEE" w:rsidRPr="00DC1B81">
        <w:rPr>
          <w:rFonts w:ascii="Times New Roman" w:hAnsi="宋体"/>
          <w:color w:val="000000"/>
          <w:kern w:val="0"/>
          <w:sz w:val="24"/>
          <w:szCs w:val="24"/>
        </w:rPr>
        <w:t>统计软件包处理，首先对上述观察内容进行单因素对比分析，随后进一步行非条件</w:t>
      </w:r>
      <w:r w:rsidR="00F86FEE" w:rsidRPr="00DC1B81">
        <w:rPr>
          <w:rFonts w:ascii="Times New Roman" w:hAnsi="Times New Roman"/>
          <w:color w:val="000000"/>
          <w:kern w:val="0"/>
          <w:sz w:val="24"/>
          <w:szCs w:val="24"/>
        </w:rPr>
        <w:t>Logistic</w:t>
      </w:r>
      <w:r w:rsidR="00F86FEE" w:rsidRPr="00DC1B81">
        <w:rPr>
          <w:rFonts w:ascii="Times New Roman" w:hAnsi="宋体"/>
          <w:color w:val="000000"/>
          <w:kern w:val="0"/>
          <w:sz w:val="24"/>
          <w:szCs w:val="24"/>
        </w:rPr>
        <w:t>回归分析寻找</w:t>
      </w:r>
      <w:r w:rsidR="00F86FEE" w:rsidRPr="00DC1B81">
        <w:rPr>
          <w:rFonts w:ascii="Times New Roman" w:hAnsi="Times New Roman"/>
          <w:color w:val="000000"/>
          <w:kern w:val="0"/>
          <w:sz w:val="24"/>
          <w:szCs w:val="24"/>
        </w:rPr>
        <w:t>AOSD</w:t>
      </w:r>
      <w:r w:rsidR="00F86FEE" w:rsidRPr="00DC1B81">
        <w:rPr>
          <w:rFonts w:ascii="Times New Roman" w:hAnsi="宋体"/>
          <w:color w:val="000000"/>
          <w:kern w:val="0"/>
          <w:sz w:val="24"/>
          <w:szCs w:val="24"/>
        </w:rPr>
        <w:t>死亡病人的相关因素和</w:t>
      </w:r>
      <w:r w:rsidR="00F86FEE" w:rsidRPr="00DC1B81">
        <w:rPr>
          <w:rFonts w:ascii="Times New Roman" w:hAnsi="Times New Roman"/>
          <w:color w:val="000000"/>
          <w:kern w:val="0"/>
          <w:sz w:val="24"/>
          <w:szCs w:val="24"/>
        </w:rPr>
        <w:t>ROC</w:t>
      </w:r>
      <w:r w:rsidR="00F86FEE" w:rsidRPr="00DC1B81">
        <w:rPr>
          <w:rFonts w:ascii="Times New Roman" w:hAnsi="宋体"/>
          <w:color w:val="000000"/>
          <w:kern w:val="0"/>
          <w:sz w:val="24"/>
          <w:szCs w:val="24"/>
        </w:rPr>
        <w:t>曲线确定对</w:t>
      </w:r>
      <w:r w:rsidR="006033B3">
        <w:rPr>
          <w:rFonts w:ascii="Times New Roman" w:hAnsi="宋体" w:hint="eastAsia"/>
          <w:color w:val="000000"/>
          <w:kern w:val="0"/>
          <w:sz w:val="24"/>
          <w:szCs w:val="24"/>
        </w:rPr>
        <w:t>判断</w:t>
      </w:r>
      <w:r w:rsidR="00F86FEE" w:rsidRPr="00DC1B81">
        <w:rPr>
          <w:rFonts w:ascii="Times New Roman" w:hAnsi="宋体"/>
          <w:color w:val="000000"/>
          <w:kern w:val="0"/>
          <w:sz w:val="24"/>
          <w:szCs w:val="24"/>
        </w:rPr>
        <w:t>有死亡倾向患者阳性实验室指标的截断点。以</w:t>
      </w:r>
      <w:r w:rsidR="00F86FEE" w:rsidRPr="00DC1B81">
        <w:rPr>
          <w:rFonts w:ascii="Times New Roman" w:hAnsi="Times New Roman"/>
          <w:color w:val="000000"/>
          <w:kern w:val="0"/>
          <w:sz w:val="24"/>
          <w:szCs w:val="24"/>
        </w:rPr>
        <w:t>P</w:t>
      </w:r>
      <w:r w:rsidR="00F86FEE" w:rsidRPr="00DC1B81">
        <w:rPr>
          <w:rFonts w:ascii="Times New Roman" w:hAnsi="宋体"/>
          <w:color w:val="000000"/>
          <w:kern w:val="0"/>
          <w:sz w:val="24"/>
          <w:szCs w:val="24"/>
        </w:rPr>
        <w:t>＜</w:t>
      </w:r>
      <w:r w:rsidR="00F86FEE" w:rsidRPr="00DC1B81">
        <w:rPr>
          <w:rFonts w:ascii="Times New Roman" w:hAnsi="Times New Roman"/>
          <w:color w:val="000000"/>
          <w:kern w:val="0"/>
          <w:sz w:val="24"/>
          <w:szCs w:val="24"/>
        </w:rPr>
        <w:t>0.05</w:t>
      </w:r>
      <w:r w:rsidR="00F86FEE" w:rsidRPr="00DC1B81">
        <w:rPr>
          <w:rFonts w:ascii="Times New Roman" w:hAnsi="宋体"/>
          <w:color w:val="000000"/>
          <w:kern w:val="0"/>
          <w:sz w:val="24"/>
          <w:szCs w:val="24"/>
        </w:rPr>
        <w:t>为差异有统计学意义。</w:t>
      </w:r>
      <w:r w:rsidR="00F86FEE" w:rsidRPr="00DC1B81">
        <w:rPr>
          <w:rFonts w:ascii="Times New Roman" w:hAnsi="Times New Roman"/>
          <w:color w:val="000000"/>
          <w:kern w:val="0"/>
          <w:sz w:val="24"/>
          <w:szCs w:val="24"/>
        </w:rPr>
        <w:t xml:space="preserve"> </w:t>
      </w:r>
    </w:p>
    <w:p w:rsidR="007B4D19" w:rsidRPr="007B4D19" w:rsidRDefault="007B4D19" w:rsidP="000F79AF">
      <w:pPr>
        <w:pStyle w:val="a5"/>
        <w:numPr>
          <w:ilvl w:val="0"/>
          <w:numId w:val="6"/>
        </w:numPr>
        <w:autoSpaceDE w:val="0"/>
        <w:autoSpaceDN w:val="0"/>
        <w:adjustRightInd w:val="0"/>
        <w:spacing w:line="360" w:lineRule="auto"/>
        <w:ind w:firstLineChars="0"/>
        <w:jc w:val="left"/>
        <w:outlineLvl w:val="0"/>
        <w:rPr>
          <w:rFonts w:ascii="黑体" w:eastAsia="黑体" w:hAnsi="黑体"/>
          <w:b/>
          <w:color w:val="000000"/>
          <w:kern w:val="0"/>
          <w:sz w:val="28"/>
          <w:szCs w:val="28"/>
        </w:rPr>
      </w:pPr>
      <w:r w:rsidRPr="007B4D19">
        <w:rPr>
          <w:rFonts w:ascii="黑体" w:eastAsia="黑体" w:hAnsi="黑体" w:hint="eastAsia"/>
          <w:b/>
          <w:color w:val="000000"/>
          <w:kern w:val="0"/>
          <w:sz w:val="28"/>
          <w:szCs w:val="28"/>
        </w:rPr>
        <w:t xml:space="preserve"> 结果</w:t>
      </w:r>
    </w:p>
    <w:p w:rsidR="00F86FEE" w:rsidRPr="00DC1B81" w:rsidRDefault="007B4D19" w:rsidP="000F79AF">
      <w:pPr>
        <w:spacing w:line="360" w:lineRule="auto"/>
        <w:rPr>
          <w:rFonts w:ascii="Times New Roman" w:hAnsi="Times New Roman"/>
          <w:color w:val="000000"/>
          <w:sz w:val="24"/>
          <w:szCs w:val="24"/>
        </w:rPr>
      </w:pPr>
      <w:r w:rsidRPr="007B4D19">
        <w:rPr>
          <w:rFonts w:ascii="Times New Roman" w:hAnsi="宋体" w:hint="eastAsia"/>
          <w:color w:val="000000"/>
          <w:sz w:val="24"/>
          <w:szCs w:val="24"/>
        </w:rPr>
        <w:t xml:space="preserve">2.1  </w:t>
      </w:r>
      <w:r w:rsidR="00F86FEE" w:rsidRPr="007B4D19">
        <w:rPr>
          <w:rFonts w:ascii="Times New Roman" w:hAnsi="宋体"/>
          <w:color w:val="000000"/>
          <w:sz w:val="24"/>
          <w:szCs w:val="24"/>
        </w:rPr>
        <w:t>一般资料</w:t>
      </w:r>
      <w:r w:rsidRPr="007B4D19">
        <w:rPr>
          <w:rFonts w:ascii="Times New Roman" w:hAnsi="宋体" w:hint="eastAsia"/>
          <w:color w:val="000000"/>
          <w:sz w:val="24"/>
          <w:szCs w:val="24"/>
        </w:rPr>
        <w:t>：</w:t>
      </w:r>
      <w:r w:rsidR="00F86FEE" w:rsidRPr="007B4D19">
        <w:rPr>
          <w:rFonts w:ascii="Times New Roman" w:hAnsi="宋体"/>
          <w:color w:val="000000"/>
          <w:sz w:val="24"/>
          <w:szCs w:val="24"/>
        </w:rPr>
        <w:t>死亡</w:t>
      </w:r>
      <w:r w:rsidR="00F86FEE" w:rsidRPr="00DC1B81">
        <w:rPr>
          <w:rFonts w:ascii="Times New Roman" w:hAnsi="Times New Roman"/>
          <w:color w:val="000000"/>
          <w:sz w:val="24"/>
          <w:szCs w:val="24"/>
        </w:rPr>
        <w:t>AOSD</w:t>
      </w:r>
      <w:r w:rsidR="00F86FEE" w:rsidRPr="00DC1B81">
        <w:rPr>
          <w:rFonts w:ascii="Times New Roman" w:hAnsi="宋体"/>
          <w:color w:val="000000"/>
          <w:sz w:val="24"/>
          <w:szCs w:val="24"/>
        </w:rPr>
        <w:t>组共</w:t>
      </w:r>
      <w:r w:rsidR="00F86FEE" w:rsidRPr="00DC1B81">
        <w:rPr>
          <w:rFonts w:ascii="Times New Roman" w:hAnsi="Times New Roman"/>
          <w:color w:val="000000"/>
          <w:sz w:val="24"/>
          <w:szCs w:val="24"/>
        </w:rPr>
        <w:t>13</w:t>
      </w:r>
      <w:r w:rsidR="00F86FEE" w:rsidRPr="00DC1B81">
        <w:rPr>
          <w:rFonts w:ascii="Times New Roman" w:hAnsi="宋体"/>
          <w:color w:val="000000"/>
          <w:sz w:val="24"/>
          <w:szCs w:val="24"/>
        </w:rPr>
        <w:t>例病人，占</w:t>
      </w:r>
      <w:r w:rsidR="00F86FEE" w:rsidRPr="00DC1B81">
        <w:rPr>
          <w:rFonts w:ascii="Times New Roman" w:hAnsi="Times New Roman"/>
          <w:color w:val="000000"/>
          <w:sz w:val="24"/>
          <w:szCs w:val="24"/>
        </w:rPr>
        <w:t>AOSD</w:t>
      </w:r>
      <w:r w:rsidR="00F86FEE" w:rsidRPr="00DC1B81">
        <w:rPr>
          <w:rFonts w:ascii="Times New Roman" w:hAnsi="宋体"/>
          <w:color w:val="000000"/>
          <w:sz w:val="24"/>
          <w:szCs w:val="24"/>
        </w:rPr>
        <w:t>患者总数的</w:t>
      </w:r>
      <w:r w:rsidR="00F86FEE" w:rsidRPr="00DC1B81">
        <w:rPr>
          <w:rFonts w:ascii="Times New Roman" w:hAnsi="Times New Roman"/>
          <w:color w:val="000000"/>
          <w:sz w:val="24"/>
          <w:szCs w:val="24"/>
        </w:rPr>
        <w:t>26%</w:t>
      </w:r>
      <w:r w:rsidR="00F86FEE" w:rsidRPr="00DC1B81">
        <w:rPr>
          <w:rFonts w:ascii="Times New Roman" w:hAnsi="宋体"/>
          <w:color w:val="000000"/>
          <w:sz w:val="24"/>
          <w:szCs w:val="24"/>
        </w:rPr>
        <w:t>。其中女性</w:t>
      </w:r>
      <w:r w:rsidR="00F86FEE" w:rsidRPr="00DC1B81">
        <w:rPr>
          <w:rFonts w:ascii="Times New Roman" w:hAnsi="Times New Roman"/>
          <w:color w:val="000000"/>
          <w:sz w:val="24"/>
          <w:szCs w:val="24"/>
        </w:rPr>
        <w:t>8</w:t>
      </w:r>
      <w:r w:rsidR="00F86FEE" w:rsidRPr="00DC1B81">
        <w:rPr>
          <w:rFonts w:ascii="Times New Roman" w:hAnsi="宋体"/>
          <w:color w:val="000000"/>
          <w:sz w:val="24"/>
          <w:szCs w:val="24"/>
        </w:rPr>
        <w:t>例，男性</w:t>
      </w:r>
      <w:r w:rsidR="00F86FEE" w:rsidRPr="00DC1B81">
        <w:rPr>
          <w:rFonts w:ascii="Times New Roman" w:hAnsi="Times New Roman"/>
          <w:color w:val="000000"/>
          <w:sz w:val="24"/>
          <w:szCs w:val="24"/>
        </w:rPr>
        <w:t>5</w:t>
      </w:r>
      <w:r w:rsidR="00F86FEE" w:rsidRPr="00DC1B81">
        <w:rPr>
          <w:rFonts w:ascii="Times New Roman" w:hAnsi="宋体"/>
          <w:color w:val="000000"/>
          <w:sz w:val="24"/>
          <w:szCs w:val="24"/>
        </w:rPr>
        <w:t>例，年龄在</w:t>
      </w:r>
      <w:r w:rsidR="00F86FEE" w:rsidRPr="00DC1B81">
        <w:rPr>
          <w:rFonts w:ascii="Times New Roman" w:hAnsi="Times New Roman"/>
          <w:color w:val="000000"/>
          <w:sz w:val="24"/>
          <w:szCs w:val="24"/>
        </w:rPr>
        <w:t>18</w:t>
      </w:r>
      <w:r w:rsidR="00F86FEE" w:rsidRPr="00DC1B81">
        <w:rPr>
          <w:rFonts w:ascii="Times New Roman" w:hAnsi="宋体"/>
          <w:color w:val="000000"/>
          <w:sz w:val="24"/>
          <w:szCs w:val="24"/>
        </w:rPr>
        <w:t>～</w:t>
      </w:r>
      <w:r w:rsidR="00F86FEE" w:rsidRPr="00DC1B81">
        <w:rPr>
          <w:rFonts w:ascii="Times New Roman" w:hAnsi="Times New Roman"/>
          <w:color w:val="000000"/>
          <w:sz w:val="24"/>
          <w:szCs w:val="24"/>
        </w:rPr>
        <w:t>41</w:t>
      </w:r>
      <w:r w:rsidR="00F86FEE" w:rsidRPr="00DC1B81">
        <w:rPr>
          <w:rFonts w:ascii="Times New Roman" w:hAnsi="宋体"/>
          <w:color w:val="000000"/>
          <w:sz w:val="24"/>
          <w:szCs w:val="24"/>
        </w:rPr>
        <w:t>岁之间，平均（</w:t>
      </w:r>
      <w:r w:rsidR="00F86FEE" w:rsidRPr="00DC1B81">
        <w:rPr>
          <w:rFonts w:ascii="Times New Roman" w:hAnsi="Times New Roman"/>
          <w:color w:val="000000"/>
          <w:sz w:val="24"/>
          <w:szCs w:val="24"/>
        </w:rPr>
        <w:t>25</w:t>
      </w:r>
      <w:r w:rsidR="00F86FEE" w:rsidRPr="00DC1B81">
        <w:rPr>
          <w:rFonts w:ascii="Times New Roman" w:hAnsi="Times New Roman"/>
          <w:color w:val="000000"/>
          <w:kern w:val="0"/>
          <w:sz w:val="24"/>
          <w:szCs w:val="24"/>
        </w:rPr>
        <w:t>±6</w:t>
      </w:r>
      <w:r w:rsidR="00F86FEE" w:rsidRPr="00DC1B81">
        <w:rPr>
          <w:rFonts w:ascii="Times New Roman" w:hAnsi="宋体"/>
          <w:color w:val="000000"/>
          <w:sz w:val="24"/>
          <w:szCs w:val="24"/>
        </w:rPr>
        <w:t>）岁。病程</w:t>
      </w:r>
      <w:r w:rsidR="00F86FEE" w:rsidRPr="00DC1B81">
        <w:rPr>
          <w:rFonts w:ascii="Times New Roman" w:hAnsi="Times New Roman"/>
          <w:color w:val="000000"/>
          <w:sz w:val="24"/>
          <w:szCs w:val="24"/>
        </w:rPr>
        <w:t>15</w:t>
      </w:r>
      <w:r w:rsidR="00F86FEE" w:rsidRPr="00DC1B81">
        <w:rPr>
          <w:rFonts w:ascii="Times New Roman" w:hAnsi="宋体"/>
          <w:color w:val="000000"/>
          <w:sz w:val="24"/>
          <w:szCs w:val="24"/>
        </w:rPr>
        <w:t>天至</w:t>
      </w:r>
      <w:r w:rsidR="00F86FEE" w:rsidRPr="00DC1B81">
        <w:rPr>
          <w:rFonts w:ascii="Times New Roman" w:hAnsi="Times New Roman"/>
          <w:color w:val="000000"/>
          <w:sz w:val="24"/>
          <w:szCs w:val="24"/>
        </w:rPr>
        <w:t>3</w:t>
      </w:r>
      <w:r w:rsidR="00F86FEE" w:rsidRPr="00DC1B81">
        <w:rPr>
          <w:rFonts w:ascii="Times New Roman" w:hAnsi="宋体"/>
          <w:color w:val="000000"/>
          <w:sz w:val="24"/>
          <w:szCs w:val="24"/>
        </w:rPr>
        <w:t>个月不等，均为发病后初治病例。</w:t>
      </w:r>
      <w:r w:rsidR="006033B3">
        <w:rPr>
          <w:rFonts w:ascii="Times New Roman" w:hAnsi="宋体" w:hint="eastAsia"/>
          <w:color w:val="000000"/>
          <w:sz w:val="24"/>
          <w:szCs w:val="24"/>
        </w:rPr>
        <w:t>好转组</w:t>
      </w:r>
      <w:r w:rsidR="00F86FEE" w:rsidRPr="00DC1B81">
        <w:rPr>
          <w:rFonts w:ascii="Times New Roman" w:hAnsi="Times New Roman"/>
          <w:color w:val="000000"/>
          <w:sz w:val="24"/>
          <w:szCs w:val="24"/>
        </w:rPr>
        <w:t>AOSD</w:t>
      </w:r>
      <w:r w:rsidR="00F86FEE" w:rsidRPr="00DC1B81">
        <w:rPr>
          <w:rFonts w:ascii="Times New Roman" w:hAnsi="宋体"/>
          <w:color w:val="000000"/>
          <w:sz w:val="24"/>
          <w:szCs w:val="24"/>
        </w:rPr>
        <w:t>患者共</w:t>
      </w:r>
      <w:r w:rsidR="00F86FEE" w:rsidRPr="00DC1B81">
        <w:rPr>
          <w:rFonts w:ascii="Times New Roman" w:hAnsi="Times New Roman"/>
          <w:color w:val="000000"/>
          <w:sz w:val="24"/>
          <w:szCs w:val="24"/>
        </w:rPr>
        <w:t>37</w:t>
      </w:r>
      <w:r w:rsidR="00F86FEE" w:rsidRPr="00DC1B81">
        <w:rPr>
          <w:rFonts w:ascii="Times New Roman" w:hAnsi="宋体"/>
          <w:color w:val="000000"/>
          <w:sz w:val="24"/>
          <w:szCs w:val="24"/>
        </w:rPr>
        <w:t>例，占</w:t>
      </w:r>
      <w:r w:rsidR="006033B3">
        <w:rPr>
          <w:rFonts w:ascii="Times New Roman" w:hAnsi="宋体" w:hint="eastAsia"/>
          <w:color w:val="000000"/>
          <w:sz w:val="24"/>
          <w:szCs w:val="24"/>
        </w:rPr>
        <w:t>统计病例</w:t>
      </w:r>
      <w:r w:rsidR="00F86FEE" w:rsidRPr="00DC1B81">
        <w:rPr>
          <w:rFonts w:ascii="Times New Roman" w:hAnsi="宋体"/>
          <w:color w:val="000000"/>
          <w:sz w:val="24"/>
          <w:szCs w:val="24"/>
        </w:rPr>
        <w:t>的</w:t>
      </w:r>
      <w:r w:rsidR="00F86FEE" w:rsidRPr="00DC1B81">
        <w:rPr>
          <w:rFonts w:ascii="Times New Roman" w:hAnsi="Times New Roman"/>
          <w:color w:val="000000"/>
          <w:sz w:val="24"/>
          <w:szCs w:val="24"/>
        </w:rPr>
        <w:t>74%</w:t>
      </w:r>
      <w:r w:rsidR="00F86FEE" w:rsidRPr="00DC1B81">
        <w:rPr>
          <w:rFonts w:ascii="Times New Roman" w:hAnsi="宋体"/>
          <w:color w:val="000000"/>
          <w:sz w:val="24"/>
          <w:szCs w:val="24"/>
        </w:rPr>
        <w:t>。其中女性</w:t>
      </w:r>
      <w:r w:rsidR="00F86FEE" w:rsidRPr="00DC1B81">
        <w:rPr>
          <w:rFonts w:ascii="Times New Roman" w:hAnsi="Times New Roman"/>
          <w:color w:val="000000"/>
          <w:sz w:val="24"/>
          <w:szCs w:val="24"/>
        </w:rPr>
        <w:t>16</w:t>
      </w:r>
      <w:r w:rsidR="00F86FEE" w:rsidRPr="00DC1B81">
        <w:rPr>
          <w:rFonts w:ascii="Times New Roman" w:hAnsi="宋体"/>
          <w:color w:val="000000"/>
          <w:sz w:val="24"/>
          <w:szCs w:val="24"/>
        </w:rPr>
        <w:t>例，男性</w:t>
      </w:r>
      <w:r w:rsidR="00F86FEE" w:rsidRPr="00DC1B81">
        <w:rPr>
          <w:rFonts w:ascii="Times New Roman" w:hAnsi="Times New Roman"/>
          <w:color w:val="000000"/>
          <w:sz w:val="24"/>
          <w:szCs w:val="24"/>
        </w:rPr>
        <w:t>21</w:t>
      </w:r>
      <w:r w:rsidR="00F86FEE" w:rsidRPr="00DC1B81">
        <w:rPr>
          <w:rFonts w:ascii="Times New Roman" w:hAnsi="宋体"/>
          <w:color w:val="000000"/>
          <w:sz w:val="24"/>
          <w:szCs w:val="24"/>
        </w:rPr>
        <w:t>例，平均年龄</w:t>
      </w:r>
      <w:r w:rsidR="00F86FEE" w:rsidRPr="00DC1B81">
        <w:rPr>
          <w:rFonts w:ascii="Times New Roman" w:hAnsi="Times New Roman"/>
          <w:color w:val="000000"/>
          <w:sz w:val="24"/>
          <w:szCs w:val="24"/>
        </w:rPr>
        <w:t>29</w:t>
      </w:r>
      <w:r w:rsidR="00F86FEE" w:rsidRPr="00DC1B81">
        <w:rPr>
          <w:rFonts w:ascii="Times New Roman" w:hAnsi="Times New Roman"/>
          <w:color w:val="000000"/>
          <w:kern w:val="0"/>
          <w:sz w:val="24"/>
          <w:szCs w:val="24"/>
        </w:rPr>
        <w:t>±13</w:t>
      </w:r>
      <w:r w:rsidR="00F86FEE" w:rsidRPr="00DC1B81">
        <w:rPr>
          <w:rFonts w:ascii="Times New Roman" w:hAnsi="宋体"/>
          <w:color w:val="000000"/>
          <w:kern w:val="0"/>
          <w:sz w:val="24"/>
          <w:szCs w:val="24"/>
        </w:rPr>
        <w:t>岁。</w:t>
      </w:r>
    </w:p>
    <w:p w:rsidR="00F86FEE" w:rsidRPr="00DC1B81" w:rsidRDefault="007B4D19" w:rsidP="000F79AF">
      <w:pPr>
        <w:autoSpaceDE w:val="0"/>
        <w:autoSpaceDN w:val="0"/>
        <w:adjustRightInd w:val="0"/>
        <w:spacing w:line="360" w:lineRule="auto"/>
        <w:jc w:val="left"/>
        <w:rPr>
          <w:rFonts w:ascii="Times New Roman" w:hAnsi="Times New Roman"/>
          <w:color w:val="000000"/>
          <w:spacing w:val="-2"/>
          <w:sz w:val="24"/>
          <w:szCs w:val="24"/>
        </w:rPr>
      </w:pPr>
      <w:r w:rsidRPr="007B4D19">
        <w:rPr>
          <w:rFonts w:ascii="Times New Roman" w:hAnsi="宋体" w:hint="eastAsia"/>
          <w:color w:val="000000"/>
          <w:sz w:val="24"/>
          <w:szCs w:val="24"/>
        </w:rPr>
        <w:t xml:space="preserve">2.2  </w:t>
      </w:r>
      <w:r w:rsidR="00F86FEE" w:rsidRPr="007B4D19">
        <w:rPr>
          <w:rFonts w:ascii="Times New Roman" w:hAnsi="Times New Roman"/>
          <w:color w:val="000000"/>
          <w:sz w:val="24"/>
          <w:szCs w:val="24"/>
        </w:rPr>
        <w:t>AOSD</w:t>
      </w:r>
      <w:r w:rsidR="00F86FEE" w:rsidRPr="007B4D19">
        <w:rPr>
          <w:rFonts w:ascii="Times New Roman" w:hAnsi="宋体"/>
          <w:color w:val="000000"/>
          <w:sz w:val="24"/>
          <w:szCs w:val="24"/>
        </w:rPr>
        <w:t>死亡组的临床表现</w:t>
      </w:r>
      <w:r w:rsidRPr="007B4D19">
        <w:rPr>
          <w:rFonts w:ascii="Times New Roman" w:hAnsi="宋体" w:hint="eastAsia"/>
          <w:color w:val="000000"/>
          <w:sz w:val="24"/>
          <w:szCs w:val="24"/>
        </w:rPr>
        <w:t>：</w:t>
      </w:r>
      <w:r w:rsidR="00F86FEE" w:rsidRPr="007B4D19">
        <w:rPr>
          <w:rFonts w:ascii="Times New Roman" w:hAnsi="Times New Roman"/>
          <w:color w:val="000000"/>
          <w:spacing w:val="-2"/>
          <w:sz w:val="24"/>
          <w:szCs w:val="24"/>
        </w:rPr>
        <w:t>13</w:t>
      </w:r>
      <w:r w:rsidR="00F86FEE" w:rsidRPr="007B4D19">
        <w:rPr>
          <w:rFonts w:ascii="Times New Roman" w:hAnsi="宋体"/>
          <w:color w:val="000000"/>
          <w:spacing w:val="-2"/>
          <w:sz w:val="24"/>
          <w:szCs w:val="24"/>
        </w:rPr>
        <w:t>例</w:t>
      </w:r>
      <w:r w:rsidR="00F86FEE" w:rsidRPr="00DC1B81">
        <w:rPr>
          <w:rFonts w:ascii="Times New Roman" w:hAnsi="Times New Roman"/>
          <w:color w:val="000000"/>
          <w:spacing w:val="-2"/>
          <w:sz w:val="24"/>
          <w:szCs w:val="24"/>
        </w:rPr>
        <w:t>AOSD</w:t>
      </w:r>
      <w:r w:rsidR="00F86FEE" w:rsidRPr="00DC1B81">
        <w:rPr>
          <w:rFonts w:ascii="Times New Roman" w:hAnsi="宋体"/>
          <w:color w:val="000000"/>
          <w:spacing w:val="-2"/>
          <w:sz w:val="24"/>
          <w:szCs w:val="24"/>
        </w:rPr>
        <w:t>死亡患者体温均超过</w:t>
      </w:r>
      <w:r w:rsidR="00F86FEE" w:rsidRPr="00DC1B81">
        <w:rPr>
          <w:rFonts w:ascii="Times New Roman" w:hAnsi="Times New Roman"/>
          <w:color w:val="000000"/>
          <w:spacing w:val="-2"/>
          <w:kern w:val="0"/>
          <w:sz w:val="24"/>
          <w:szCs w:val="24"/>
        </w:rPr>
        <w:t>39.0</w:t>
      </w:r>
      <w:r w:rsidR="00F86FEE" w:rsidRPr="00DC1B81">
        <w:rPr>
          <w:rFonts w:ascii="Times New Roman" w:hAnsi="宋体"/>
          <w:color w:val="000000"/>
          <w:spacing w:val="-2"/>
          <w:kern w:val="0"/>
          <w:sz w:val="24"/>
          <w:szCs w:val="24"/>
        </w:rPr>
        <w:t>℃，且体温难</w:t>
      </w:r>
      <w:r w:rsidR="00F86FEE" w:rsidRPr="00DC1B81">
        <w:rPr>
          <w:rFonts w:ascii="Times New Roman" w:hAnsi="宋体"/>
          <w:color w:val="000000"/>
          <w:spacing w:val="-2"/>
          <w:kern w:val="0"/>
          <w:sz w:val="24"/>
          <w:szCs w:val="24"/>
        </w:rPr>
        <w:lastRenderedPageBreak/>
        <w:t>以控制。出现咽痛</w:t>
      </w:r>
      <w:r w:rsidR="00F86FEE" w:rsidRPr="00DC1B81">
        <w:rPr>
          <w:rFonts w:ascii="Times New Roman" w:hAnsi="Times New Roman"/>
          <w:color w:val="000000"/>
          <w:spacing w:val="-2"/>
          <w:kern w:val="0"/>
          <w:sz w:val="24"/>
          <w:szCs w:val="24"/>
        </w:rPr>
        <w:t>7</w:t>
      </w:r>
      <w:r w:rsidR="00F86FEE" w:rsidRPr="00DC1B81">
        <w:rPr>
          <w:rFonts w:ascii="Times New Roman" w:hAnsi="宋体"/>
          <w:color w:val="000000"/>
          <w:spacing w:val="-2"/>
          <w:kern w:val="0"/>
          <w:sz w:val="24"/>
          <w:szCs w:val="24"/>
        </w:rPr>
        <w:t>例、关节痛</w:t>
      </w:r>
      <w:r w:rsidR="00F86FEE" w:rsidRPr="00DC1B81">
        <w:rPr>
          <w:rFonts w:ascii="Times New Roman" w:hAnsi="Times New Roman"/>
          <w:color w:val="000000"/>
          <w:spacing w:val="-2"/>
          <w:kern w:val="0"/>
          <w:sz w:val="24"/>
          <w:szCs w:val="24"/>
        </w:rPr>
        <w:t>10</w:t>
      </w:r>
      <w:r w:rsidR="00F86FEE" w:rsidRPr="00DC1B81">
        <w:rPr>
          <w:rFonts w:ascii="Times New Roman" w:hAnsi="宋体"/>
          <w:color w:val="000000"/>
          <w:spacing w:val="-2"/>
          <w:kern w:val="0"/>
          <w:sz w:val="24"/>
          <w:szCs w:val="24"/>
        </w:rPr>
        <w:t>例，肌痛</w:t>
      </w:r>
      <w:r w:rsidR="00F86FEE" w:rsidRPr="00DC1B81">
        <w:rPr>
          <w:rFonts w:ascii="Times New Roman" w:hAnsi="Times New Roman"/>
          <w:color w:val="000000"/>
          <w:spacing w:val="-2"/>
          <w:kern w:val="0"/>
          <w:sz w:val="24"/>
          <w:szCs w:val="24"/>
        </w:rPr>
        <w:t>8</w:t>
      </w:r>
      <w:r w:rsidR="00F86FEE" w:rsidRPr="00DC1B81">
        <w:rPr>
          <w:rFonts w:ascii="Times New Roman" w:hAnsi="宋体"/>
          <w:color w:val="000000"/>
          <w:spacing w:val="-2"/>
          <w:kern w:val="0"/>
          <w:sz w:val="24"/>
          <w:szCs w:val="24"/>
        </w:rPr>
        <w:t>例，皮疹</w:t>
      </w:r>
      <w:r w:rsidR="00F86FEE" w:rsidRPr="00DC1B81">
        <w:rPr>
          <w:rFonts w:ascii="Times New Roman" w:hAnsi="Times New Roman"/>
          <w:color w:val="000000"/>
          <w:spacing w:val="-2"/>
          <w:kern w:val="0"/>
          <w:sz w:val="24"/>
          <w:szCs w:val="24"/>
        </w:rPr>
        <w:t>12</w:t>
      </w:r>
      <w:r w:rsidR="00F86FEE" w:rsidRPr="00DC1B81">
        <w:rPr>
          <w:rFonts w:ascii="Times New Roman" w:hAnsi="宋体"/>
          <w:color w:val="000000"/>
          <w:spacing w:val="-2"/>
          <w:kern w:val="0"/>
          <w:sz w:val="24"/>
          <w:szCs w:val="24"/>
        </w:rPr>
        <w:t>例，分别占</w:t>
      </w:r>
      <w:r w:rsidR="00F86FEE" w:rsidRPr="00DC1B81">
        <w:rPr>
          <w:rFonts w:ascii="Times New Roman" w:hAnsi="Times New Roman"/>
          <w:color w:val="000000"/>
          <w:spacing w:val="-2"/>
          <w:kern w:val="0"/>
          <w:sz w:val="24"/>
          <w:szCs w:val="24"/>
        </w:rPr>
        <w:t>53.85%</w:t>
      </w:r>
      <w:r w:rsidR="00F86FEE" w:rsidRPr="00DC1B81">
        <w:rPr>
          <w:rFonts w:ascii="Times New Roman" w:hAnsi="宋体"/>
          <w:color w:val="000000"/>
          <w:spacing w:val="-2"/>
          <w:kern w:val="0"/>
          <w:sz w:val="24"/>
          <w:szCs w:val="24"/>
        </w:rPr>
        <w:t>、</w:t>
      </w:r>
      <w:r w:rsidR="00F86FEE" w:rsidRPr="00DC1B81">
        <w:rPr>
          <w:rFonts w:ascii="Times New Roman" w:hAnsi="Times New Roman"/>
          <w:color w:val="000000"/>
          <w:spacing w:val="-2"/>
          <w:kern w:val="0"/>
          <w:sz w:val="24"/>
          <w:szCs w:val="24"/>
        </w:rPr>
        <w:t>76.92%</w:t>
      </w:r>
      <w:r w:rsidR="00F86FEE" w:rsidRPr="00DC1B81">
        <w:rPr>
          <w:rFonts w:ascii="Times New Roman" w:hAnsi="宋体"/>
          <w:color w:val="000000"/>
          <w:spacing w:val="-2"/>
          <w:kern w:val="0"/>
          <w:sz w:val="24"/>
          <w:szCs w:val="24"/>
        </w:rPr>
        <w:t>、</w:t>
      </w:r>
      <w:r w:rsidR="00F86FEE" w:rsidRPr="00DC1B81">
        <w:rPr>
          <w:rFonts w:ascii="Times New Roman" w:hAnsi="Times New Roman"/>
          <w:color w:val="000000"/>
          <w:spacing w:val="-2"/>
          <w:kern w:val="0"/>
          <w:sz w:val="24"/>
          <w:szCs w:val="24"/>
        </w:rPr>
        <w:t>61.54%</w:t>
      </w:r>
      <w:r w:rsidR="00F86FEE" w:rsidRPr="00DC1B81">
        <w:rPr>
          <w:rFonts w:ascii="Times New Roman" w:hAnsi="宋体"/>
          <w:color w:val="000000"/>
          <w:spacing w:val="-2"/>
          <w:kern w:val="0"/>
          <w:sz w:val="24"/>
          <w:szCs w:val="24"/>
        </w:rPr>
        <w:t>、</w:t>
      </w:r>
      <w:r w:rsidR="00F86FEE" w:rsidRPr="00DC1B81">
        <w:rPr>
          <w:rFonts w:ascii="Times New Roman" w:hAnsi="Times New Roman"/>
          <w:color w:val="000000"/>
          <w:spacing w:val="-2"/>
          <w:kern w:val="0"/>
          <w:sz w:val="24"/>
          <w:szCs w:val="24"/>
        </w:rPr>
        <w:t>92.31%</w:t>
      </w:r>
      <w:r w:rsidR="00F86FEE" w:rsidRPr="00DC1B81">
        <w:rPr>
          <w:rFonts w:ascii="Times New Roman" w:hAnsi="宋体"/>
          <w:color w:val="000000"/>
          <w:spacing w:val="-2"/>
          <w:kern w:val="0"/>
          <w:sz w:val="24"/>
          <w:szCs w:val="24"/>
        </w:rPr>
        <w:t>。</w:t>
      </w:r>
      <w:r w:rsidR="00F86FEE" w:rsidRPr="00DC1B81">
        <w:rPr>
          <w:rFonts w:ascii="Times New Roman" w:hAnsi="Times New Roman"/>
          <w:color w:val="000000"/>
          <w:spacing w:val="-2"/>
          <w:kern w:val="0"/>
          <w:sz w:val="24"/>
          <w:szCs w:val="24"/>
        </w:rPr>
        <w:t>13</w:t>
      </w:r>
      <w:r w:rsidR="00F86FEE" w:rsidRPr="00DC1B81">
        <w:rPr>
          <w:rFonts w:ascii="Times New Roman" w:hAnsi="宋体"/>
          <w:color w:val="000000"/>
          <w:spacing w:val="-2"/>
          <w:kern w:val="0"/>
          <w:sz w:val="24"/>
          <w:szCs w:val="24"/>
        </w:rPr>
        <w:t>例患者均有淋巴结肿大和脾脏肿大（淋巴结肿大包括浅表淋巴结肿大和</w:t>
      </w:r>
      <w:r w:rsidR="00F86FEE" w:rsidRPr="00DC1B81">
        <w:rPr>
          <w:rFonts w:ascii="Times New Roman" w:hAnsi="Times New Roman"/>
          <w:color w:val="000000"/>
          <w:spacing w:val="-2"/>
          <w:kern w:val="0"/>
          <w:sz w:val="24"/>
          <w:szCs w:val="24"/>
        </w:rPr>
        <w:t>/</w:t>
      </w:r>
      <w:r w:rsidR="00F86FEE" w:rsidRPr="00DC1B81">
        <w:rPr>
          <w:rFonts w:ascii="Times New Roman" w:hAnsi="宋体"/>
          <w:color w:val="000000"/>
          <w:spacing w:val="-2"/>
          <w:kern w:val="0"/>
          <w:sz w:val="24"/>
          <w:szCs w:val="24"/>
        </w:rPr>
        <w:t>或影像学检查提示有淋巴结肿大者；脾脏肿大为影像学资料提示有脾脏增厚增大者）。</w:t>
      </w:r>
      <w:r w:rsidR="00F86FEE" w:rsidRPr="00DC1B81">
        <w:rPr>
          <w:rFonts w:ascii="Times New Roman" w:hAnsi="Times New Roman"/>
          <w:color w:val="000000"/>
          <w:spacing w:val="-2"/>
          <w:kern w:val="0"/>
          <w:sz w:val="24"/>
          <w:szCs w:val="24"/>
        </w:rPr>
        <w:t>13</w:t>
      </w:r>
      <w:r w:rsidR="00F86FEE" w:rsidRPr="00DC1B81">
        <w:rPr>
          <w:rFonts w:ascii="Times New Roman" w:hAnsi="宋体"/>
          <w:color w:val="000000"/>
          <w:spacing w:val="-2"/>
          <w:kern w:val="0"/>
          <w:sz w:val="24"/>
          <w:szCs w:val="24"/>
        </w:rPr>
        <w:t>例死亡患者均有浆膜腔积液（如心包积液、胸腔积液和</w:t>
      </w:r>
      <w:r w:rsidR="00F86FEE" w:rsidRPr="00DC1B81">
        <w:rPr>
          <w:rFonts w:ascii="Times New Roman" w:hAnsi="Times New Roman"/>
          <w:color w:val="000000"/>
          <w:spacing w:val="-2"/>
          <w:kern w:val="0"/>
          <w:sz w:val="24"/>
          <w:szCs w:val="24"/>
        </w:rPr>
        <w:t>(</w:t>
      </w:r>
      <w:r w:rsidR="00F86FEE" w:rsidRPr="00DC1B81">
        <w:rPr>
          <w:rFonts w:ascii="Times New Roman" w:hAnsi="宋体"/>
          <w:color w:val="000000"/>
          <w:spacing w:val="-2"/>
          <w:kern w:val="0"/>
          <w:sz w:val="24"/>
          <w:szCs w:val="24"/>
        </w:rPr>
        <w:t>或</w:t>
      </w:r>
      <w:r w:rsidR="00F86FEE" w:rsidRPr="00DC1B81">
        <w:rPr>
          <w:rFonts w:ascii="Times New Roman" w:hAnsi="Times New Roman"/>
          <w:color w:val="000000"/>
          <w:spacing w:val="-2"/>
          <w:kern w:val="0"/>
          <w:sz w:val="24"/>
          <w:szCs w:val="24"/>
        </w:rPr>
        <w:t>)</w:t>
      </w:r>
      <w:r w:rsidR="00F86FEE" w:rsidRPr="00DC1B81">
        <w:rPr>
          <w:rFonts w:ascii="Times New Roman" w:hAnsi="宋体"/>
          <w:color w:val="000000"/>
          <w:spacing w:val="-2"/>
          <w:kern w:val="0"/>
          <w:sz w:val="24"/>
          <w:szCs w:val="24"/>
        </w:rPr>
        <w:t>腹腔积液）。合并有心脏、肺部受累的患者</w:t>
      </w:r>
      <w:r w:rsidR="00F86FEE" w:rsidRPr="00DC1B81">
        <w:rPr>
          <w:rFonts w:ascii="Times New Roman" w:hAnsi="Times New Roman"/>
          <w:color w:val="000000"/>
          <w:spacing w:val="-2"/>
          <w:kern w:val="0"/>
          <w:sz w:val="24"/>
          <w:szCs w:val="24"/>
        </w:rPr>
        <w:t>12</w:t>
      </w:r>
      <w:r w:rsidR="00F86FEE" w:rsidRPr="00DC1B81">
        <w:rPr>
          <w:rFonts w:ascii="Times New Roman" w:hAnsi="宋体"/>
          <w:color w:val="000000"/>
          <w:spacing w:val="-2"/>
          <w:kern w:val="0"/>
          <w:sz w:val="24"/>
          <w:szCs w:val="24"/>
        </w:rPr>
        <w:t>例，其中仅出现肺部病变者</w:t>
      </w:r>
      <w:r w:rsidR="00F86FEE" w:rsidRPr="00DC1B81">
        <w:rPr>
          <w:rFonts w:ascii="Times New Roman" w:hAnsi="Times New Roman"/>
          <w:color w:val="000000"/>
          <w:spacing w:val="-2"/>
          <w:kern w:val="0"/>
          <w:sz w:val="24"/>
          <w:szCs w:val="24"/>
        </w:rPr>
        <w:t>4</w:t>
      </w:r>
      <w:r w:rsidR="00F86FEE" w:rsidRPr="00DC1B81">
        <w:rPr>
          <w:rFonts w:ascii="Times New Roman" w:hAnsi="宋体"/>
          <w:color w:val="000000"/>
          <w:spacing w:val="-2"/>
          <w:kern w:val="0"/>
          <w:sz w:val="24"/>
          <w:szCs w:val="24"/>
        </w:rPr>
        <w:t>例，临床表现为咳嗽咳痰、胸闷及呼吸困难等，肺部影像学检查提示有弥漫浸润性病灶，仅心脏受累者</w:t>
      </w:r>
      <w:r w:rsidR="00F86FEE" w:rsidRPr="00DC1B81">
        <w:rPr>
          <w:rFonts w:ascii="Times New Roman" w:hAnsi="Times New Roman"/>
          <w:color w:val="000000"/>
          <w:spacing w:val="-2"/>
          <w:kern w:val="0"/>
          <w:sz w:val="24"/>
          <w:szCs w:val="24"/>
        </w:rPr>
        <w:t>3</w:t>
      </w:r>
      <w:r w:rsidR="00F86FEE" w:rsidRPr="00DC1B81">
        <w:rPr>
          <w:rFonts w:ascii="Times New Roman" w:hAnsi="宋体"/>
          <w:color w:val="000000"/>
          <w:spacing w:val="-2"/>
          <w:kern w:val="0"/>
          <w:sz w:val="24"/>
          <w:szCs w:val="24"/>
        </w:rPr>
        <w:t>例</w:t>
      </w:r>
      <w:r w:rsidR="00F86FEE" w:rsidRPr="00DC1B81">
        <w:rPr>
          <w:rFonts w:ascii="Times New Roman" w:hAnsi="Times New Roman"/>
          <w:color w:val="000000"/>
          <w:spacing w:val="-2"/>
          <w:kern w:val="0"/>
          <w:sz w:val="24"/>
          <w:szCs w:val="24"/>
        </w:rPr>
        <w:t>(</w:t>
      </w:r>
      <w:r w:rsidR="00F86FEE" w:rsidRPr="00DC1B81">
        <w:rPr>
          <w:rFonts w:ascii="Times New Roman" w:hAnsi="宋体"/>
          <w:color w:val="000000"/>
          <w:spacing w:val="-2"/>
          <w:kern w:val="0"/>
          <w:sz w:val="24"/>
          <w:szCs w:val="24"/>
        </w:rPr>
        <w:t>为心肌或心内膜受损、心脏扩大，心功能不全</w:t>
      </w:r>
      <w:r w:rsidR="00F86FEE" w:rsidRPr="00DC1B81">
        <w:rPr>
          <w:rFonts w:ascii="Times New Roman" w:hAnsi="Times New Roman"/>
          <w:color w:val="000000"/>
          <w:spacing w:val="-2"/>
          <w:kern w:val="0"/>
          <w:sz w:val="24"/>
          <w:szCs w:val="24"/>
        </w:rPr>
        <w:t>)</w:t>
      </w:r>
      <w:r w:rsidR="00F86FEE" w:rsidRPr="00DC1B81">
        <w:rPr>
          <w:rFonts w:ascii="Times New Roman" w:hAnsi="宋体"/>
          <w:color w:val="000000"/>
          <w:spacing w:val="-2"/>
          <w:kern w:val="0"/>
          <w:sz w:val="24"/>
          <w:szCs w:val="24"/>
        </w:rPr>
        <w:t>，</w:t>
      </w:r>
      <w:r w:rsidR="00F86FEE" w:rsidRPr="00DC1B81">
        <w:rPr>
          <w:rFonts w:ascii="Times New Roman" w:hAnsi="Times New Roman"/>
          <w:color w:val="000000"/>
          <w:spacing w:val="-2"/>
          <w:kern w:val="0"/>
          <w:sz w:val="24"/>
          <w:szCs w:val="24"/>
        </w:rPr>
        <w:t>5</w:t>
      </w:r>
      <w:r w:rsidR="00F86FEE" w:rsidRPr="00DC1B81">
        <w:rPr>
          <w:rFonts w:ascii="Times New Roman" w:hAnsi="宋体"/>
          <w:color w:val="000000"/>
          <w:spacing w:val="-2"/>
          <w:kern w:val="0"/>
          <w:sz w:val="24"/>
          <w:szCs w:val="24"/>
        </w:rPr>
        <w:t>例患者同时有心肺受累。出现腹痛的患者有</w:t>
      </w:r>
      <w:r w:rsidR="00F86FEE" w:rsidRPr="00DC1B81">
        <w:rPr>
          <w:rFonts w:ascii="Times New Roman" w:hAnsi="Times New Roman"/>
          <w:color w:val="000000"/>
          <w:spacing w:val="-2"/>
          <w:kern w:val="0"/>
          <w:sz w:val="24"/>
          <w:szCs w:val="24"/>
        </w:rPr>
        <w:t>7</w:t>
      </w:r>
      <w:r w:rsidR="00F86FEE" w:rsidRPr="00DC1B81">
        <w:rPr>
          <w:rFonts w:ascii="Times New Roman" w:hAnsi="宋体"/>
          <w:color w:val="000000"/>
          <w:spacing w:val="-2"/>
          <w:kern w:val="0"/>
          <w:sz w:val="24"/>
          <w:szCs w:val="24"/>
        </w:rPr>
        <w:t>例，占</w:t>
      </w:r>
      <w:r w:rsidR="00F86FEE" w:rsidRPr="00DC1B81">
        <w:rPr>
          <w:rFonts w:ascii="Times New Roman" w:hAnsi="Times New Roman"/>
          <w:color w:val="000000"/>
          <w:spacing w:val="-2"/>
          <w:kern w:val="0"/>
          <w:sz w:val="24"/>
          <w:szCs w:val="24"/>
        </w:rPr>
        <w:t>53.85%</w:t>
      </w:r>
      <w:r w:rsidR="00F86FEE" w:rsidRPr="00DC1B81">
        <w:rPr>
          <w:rFonts w:ascii="Times New Roman" w:hAnsi="宋体"/>
          <w:color w:val="000000"/>
          <w:spacing w:val="-2"/>
          <w:kern w:val="0"/>
          <w:sz w:val="24"/>
          <w:szCs w:val="24"/>
        </w:rPr>
        <w:t>。</w:t>
      </w:r>
      <w:r w:rsidR="00F86FEE" w:rsidRPr="00DC1B81">
        <w:rPr>
          <w:rFonts w:ascii="Times New Roman" w:hAnsi="Times New Roman"/>
          <w:color w:val="000000"/>
          <w:spacing w:val="-2"/>
          <w:kern w:val="0"/>
          <w:sz w:val="24"/>
          <w:szCs w:val="24"/>
        </w:rPr>
        <w:t>13</w:t>
      </w:r>
      <w:r w:rsidR="00F86FEE" w:rsidRPr="00DC1B81">
        <w:rPr>
          <w:rFonts w:ascii="Times New Roman" w:hAnsi="宋体"/>
          <w:color w:val="000000"/>
          <w:spacing w:val="-2"/>
          <w:kern w:val="0"/>
          <w:sz w:val="24"/>
          <w:szCs w:val="24"/>
        </w:rPr>
        <w:t>例患者实验室检查均有外周血白细胞、</w:t>
      </w:r>
      <w:r w:rsidR="00F86FEE" w:rsidRPr="00DC1B81">
        <w:rPr>
          <w:rFonts w:ascii="Times New Roman" w:hAnsi="Times New Roman"/>
          <w:color w:val="000000"/>
          <w:spacing w:val="-2"/>
          <w:kern w:val="0"/>
          <w:sz w:val="24"/>
          <w:szCs w:val="24"/>
        </w:rPr>
        <w:t>C</w:t>
      </w:r>
      <w:r w:rsidR="00F86FEE" w:rsidRPr="00DC1B81">
        <w:rPr>
          <w:rFonts w:ascii="Times New Roman" w:hAnsi="宋体"/>
          <w:color w:val="000000"/>
          <w:spacing w:val="-2"/>
          <w:kern w:val="0"/>
          <w:sz w:val="24"/>
          <w:szCs w:val="24"/>
        </w:rPr>
        <w:t>反应蛋白</w:t>
      </w:r>
      <w:r w:rsidR="00F86FEE" w:rsidRPr="00DC1B81">
        <w:rPr>
          <w:rFonts w:ascii="Times New Roman" w:hAnsi="Times New Roman"/>
          <w:color w:val="000000"/>
          <w:spacing w:val="-2"/>
          <w:kern w:val="0"/>
          <w:sz w:val="24"/>
          <w:szCs w:val="24"/>
        </w:rPr>
        <w:t>(CRP)</w:t>
      </w:r>
      <w:r w:rsidR="00F86FEE" w:rsidRPr="00DC1B81">
        <w:rPr>
          <w:rFonts w:ascii="Times New Roman" w:hAnsi="宋体"/>
          <w:color w:val="000000"/>
          <w:spacing w:val="-2"/>
          <w:kern w:val="0"/>
          <w:sz w:val="24"/>
          <w:szCs w:val="24"/>
        </w:rPr>
        <w:t>、乳酸脱氢酶（</w:t>
      </w:r>
      <w:r w:rsidR="00F86FEE" w:rsidRPr="00DC1B81">
        <w:rPr>
          <w:rFonts w:ascii="Times New Roman" w:hAnsi="Times New Roman"/>
          <w:color w:val="000000"/>
          <w:spacing w:val="-2"/>
          <w:kern w:val="0"/>
          <w:sz w:val="24"/>
          <w:szCs w:val="24"/>
        </w:rPr>
        <w:t>LDH</w:t>
      </w:r>
      <w:r w:rsidR="00F86FEE" w:rsidRPr="00DC1B81">
        <w:rPr>
          <w:rFonts w:ascii="Times New Roman" w:hAnsi="宋体"/>
          <w:color w:val="000000"/>
          <w:spacing w:val="-2"/>
          <w:kern w:val="0"/>
          <w:sz w:val="24"/>
          <w:szCs w:val="24"/>
        </w:rPr>
        <w:t>）、降钙素原（</w:t>
      </w:r>
      <w:r w:rsidR="00F86FEE" w:rsidRPr="00DC1B81">
        <w:rPr>
          <w:rFonts w:ascii="Times New Roman" w:hAnsi="Times New Roman"/>
          <w:color w:val="000000"/>
          <w:spacing w:val="-2"/>
          <w:kern w:val="0"/>
          <w:sz w:val="24"/>
          <w:szCs w:val="24"/>
        </w:rPr>
        <w:t>PCT</w:t>
      </w:r>
      <w:r w:rsidR="00F86FEE" w:rsidRPr="00DC1B81">
        <w:rPr>
          <w:rFonts w:ascii="Times New Roman" w:hAnsi="宋体"/>
          <w:color w:val="000000"/>
          <w:spacing w:val="-2"/>
          <w:kern w:val="0"/>
          <w:sz w:val="24"/>
          <w:szCs w:val="24"/>
        </w:rPr>
        <w:t>）及血清铁蛋白（</w:t>
      </w:r>
      <w:r w:rsidR="00F86FEE" w:rsidRPr="00DC1B81">
        <w:rPr>
          <w:rFonts w:ascii="Times New Roman" w:hAnsi="Times New Roman"/>
          <w:color w:val="000000"/>
          <w:spacing w:val="-2"/>
          <w:kern w:val="0"/>
          <w:sz w:val="24"/>
          <w:szCs w:val="24"/>
        </w:rPr>
        <w:t>SF</w:t>
      </w:r>
      <w:r w:rsidR="00F86FEE" w:rsidRPr="00DC1B81">
        <w:rPr>
          <w:rFonts w:ascii="Times New Roman" w:hAnsi="宋体"/>
          <w:color w:val="000000"/>
          <w:spacing w:val="-2"/>
          <w:kern w:val="0"/>
          <w:sz w:val="24"/>
          <w:szCs w:val="24"/>
        </w:rPr>
        <w:t>）升高；贫血</w:t>
      </w:r>
      <w:r w:rsidR="00F86FEE" w:rsidRPr="00DC1B81">
        <w:rPr>
          <w:rFonts w:ascii="Times New Roman" w:hAnsi="Times New Roman"/>
          <w:color w:val="000000"/>
          <w:spacing w:val="-2"/>
          <w:kern w:val="0"/>
          <w:sz w:val="24"/>
          <w:szCs w:val="24"/>
        </w:rPr>
        <w:t>7</w:t>
      </w:r>
      <w:r w:rsidR="00F86FEE" w:rsidRPr="00DC1B81">
        <w:rPr>
          <w:rFonts w:ascii="Times New Roman" w:hAnsi="宋体"/>
          <w:color w:val="000000"/>
          <w:spacing w:val="-2"/>
          <w:kern w:val="0"/>
          <w:sz w:val="24"/>
          <w:szCs w:val="24"/>
        </w:rPr>
        <w:t>例（轻度贫血</w:t>
      </w:r>
      <w:r w:rsidR="00F86FEE" w:rsidRPr="00DC1B81">
        <w:rPr>
          <w:rFonts w:ascii="Times New Roman" w:hAnsi="Times New Roman"/>
          <w:color w:val="000000"/>
          <w:spacing w:val="-2"/>
          <w:kern w:val="0"/>
          <w:sz w:val="24"/>
          <w:szCs w:val="24"/>
        </w:rPr>
        <w:t>5</w:t>
      </w:r>
      <w:r w:rsidR="00F86FEE" w:rsidRPr="00DC1B81">
        <w:rPr>
          <w:rFonts w:ascii="Times New Roman" w:hAnsi="宋体"/>
          <w:color w:val="000000"/>
          <w:spacing w:val="-2"/>
          <w:kern w:val="0"/>
          <w:sz w:val="24"/>
          <w:szCs w:val="24"/>
        </w:rPr>
        <w:t>例，中度贫血</w:t>
      </w:r>
      <w:r w:rsidR="00F86FEE" w:rsidRPr="00DC1B81">
        <w:rPr>
          <w:rFonts w:ascii="Times New Roman" w:hAnsi="Times New Roman"/>
          <w:color w:val="000000"/>
          <w:spacing w:val="-2"/>
          <w:kern w:val="0"/>
          <w:sz w:val="24"/>
          <w:szCs w:val="24"/>
        </w:rPr>
        <w:t>2</w:t>
      </w:r>
      <w:r w:rsidR="00F86FEE" w:rsidRPr="00DC1B81">
        <w:rPr>
          <w:rFonts w:ascii="Times New Roman" w:hAnsi="宋体"/>
          <w:color w:val="000000"/>
          <w:spacing w:val="-2"/>
          <w:kern w:val="0"/>
          <w:sz w:val="24"/>
          <w:szCs w:val="24"/>
        </w:rPr>
        <w:t>例），占</w:t>
      </w:r>
      <w:r w:rsidR="00F86FEE" w:rsidRPr="00DC1B81">
        <w:rPr>
          <w:rFonts w:ascii="Times New Roman" w:hAnsi="Times New Roman"/>
          <w:color w:val="000000"/>
          <w:spacing w:val="-2"/>
          <w:kern w:val="0"/>
          <w:sz w:val="24"/>
          <w:szCs w:val="24"/>
        </w:rPr>
        <w:t>53.85</w:t>
      </w:r>
      <w:r w:rsidR="00F86FEE" w:rsidRPr="00DC1B81">
        <w:rPr>
          <w:rFonts w:ascii="Times New Roman" w:hAnsi="宋体"/>
          <w:color w:val="000000"/>
          <w:spacing w:val="-2"/>
          <w:kern w:val="0"/>
          <w:sz w:val="24"/>
          <w:szCs w:val="24"/>
        </w:rPr>
        <w:t>％；血小板降低</w:t>
      </w:r>
      <w:r w:rsidR="00F86FEE" w:rsidRPr="00DC1B81">
        <w:rPr>
          <w:rFonts w:ascii="Times New Roman" w:hAnsi="Times New Roman"/>
          <w:color w:val="000000"/>
          <w:spacing w:val="-2"/>
          <w:kern w:val="0"/>
          <w:sz w:val="24"/>
          <w:szCs w:val="24"/>
        </w:rPr>
        <w:t>11</w:t>
      </w:r>
      <w:r w:rsidR="00F86FEE" w:rsidRPr="00DC1B81">
        <w:rPr>
          <w:rFonts w:ascii="Times New Roman" w:hAnsi="宋体"/>
          <w:color w:val="000000"/>
          <w:spacing w:val="-2"/>
          <w:kern w:val="0"/>
          <w:sz w:val="24"/>
          <w:szCs w:val="24"/>
        </w:rPr>
        <w:t>例</w:t>
      </w:r>
      <w:r w:rsidR="00650B24">
        <w:rPr>
          <w:rFonts w:ascii="Times New Roman" w:hAnsi="宋体" w:hint="eastAsia"/>
          <w:color w:val="000000"/>
          <w:spacing w:val="-2"/>
          <w:kern w:val="0"/>
          <w:sz w:val="24"/>
          <w:szCs w:val="24"/>
        </w:rPr>
        <w:t>（血小板计数</w:t>
      </w:r>
      <w:r w:rsidR="00650B24">
        <w:rPr>
          <w:rFonts w:ascii="Times New Roman" w:hAnsi="宋体" w:hint="eastAsia"/>
          <w:color w:val="000000"/>
          <w:spacing w:val="-2"/>
          <w:kern w:val="0"/>
          <w:sz w:val="24"/>
          <w:szCs w:val="24"/>
        </w:rPr>
        <w:t>&lt;</w:t>
      </w:r>
      <w:r w:rsidR="00650B24" w:rsidRPr="00650B24">
        <w:rPr>
          <w:rFonts w:ascii="Times New Roman" w:hAnsi="宋体" w:hint="eastAsia"/>
          <w:color w:val="000000"/>
          <w:spacing w:val="-2"/>
          <w:kern w:val="0"/>
          <w:sz w:val="24"/>
          <w:szCs w:val="24"/>
        </w:rPr>
        <w:t>100</w:t>
      </w:r>
      <w:r w:rsidR="00650B24" w:rsidRPr="00650B24">
        <w:rPr>
          <w:rFonts w:ascii="Times New Roman" w:hAnsi="Times New Roman"/>
          <w:color w:val="000000"/>
          <w:sz w:val="24"/>
          <w:szCs w:val="24"/>
        </w:rPr>
        <w:t>×10</w:t>
      </w:r>
      <w:r w:rsidR="00650B24" w:rsidRPr="00650B24">
        <w:rPr>
          <w:rFonts w:ascii="Times New Roman" w:hAnsi="Times New Roman"/>
          <w:color w:val="000000"/>
          <w:sz w:val="24"/>
          <w:szCs w:val="24"/>
          <w:vertAlign w:val="superscript"/>
        </w:rPr>
        <w:t>9</w:t>
      </w:r>
      <w:r w:rsidR="00650B24" w:rsidRPr="00650B24">
        <w:rPr>
          <w:rFonts w:ascii="Times New Roman" w:hAnsi="Times New Roman"/>
          <w:color w:val="000000"/>
          <w:sz w:val="24"/>
          <w:szCs w:val="24"/>
        </w:rPr>
        <w:t>/L</w:t>
      </w:r>
      <w:r w:rsidR="00650B24">
        <w:rPr>
          <w:rFonts w:ascii="Times New Roman" w:hAnsi="宋体" w:hint="eastAsia"/>
          <w:color w:val="000000"/>
          <w:spacing w:val="-2"/>
          <w:kern w:val="0"/>
          <w:sz w:val="24"/>
          <w:szCs w:val="24"/>
        </w:rPr>
        <w:t>）</w:t>
      </w:r>
      <w:r w:rsidR="00F86FEE" w:rsidRPr="00DC1B81">
        <w:rPr>
          <w:rFonts w:ascii="Times New Roman" w:hAnsi="宋体"/>
          <w:color w:val="000000"/>
          <w:spacing w:val="-2"/>
          <w:kern w:val="0"/>
          <w:sz w:val="24"/>
          <w:szCs w:val="24"/>
        </w:rPr>
        <w:t>，占</w:t>
      </w:r>
      <w:r w:rsidR="00F86FEE" w:rsidRPr="00DC1B81">
        <w:rPr>
          <w:rFonts w:ascii="Times New Roman" w:hAnsi="Times New Roman"/>
          <w:color w:val="000000"/>
          <w:spacing w:val="-2"/>
          <w:kern w:val="0"/>
          <w:sz w:val="24"/>
          <w:szCs w:val="24"/>
        </w:rPr>
        <w:t>84.62</w:t>
      </w:r>
      <w:r w:rsidR="00F86FEE" w:rsidRPr="00DC1B81">
        <w:rPr>
          <w:rFonts w:ascii="Times New Roman" w:hAnsi="宋体"/>
          <w:color w:val="000000"/>
          <w:spacing w:val="-2"/>
          <w:kern w:val="0"/>
          <w:sz w:val="24"/>
          <w:szCs w:val="24"/>
        </w:rPr>
        <w:t>％；肝功能受损</w:t>
      </w:r>
      <w:r w:rsidR="00F86FEE" w:rsidRPr="00DC1B81">
        <w:rPr>
          <w:rFonts w:ascii="Times New Roman" w:hAnsi="Times New Roman"/>
          <w:color w:val="000000"/>
          <w:spacing w:val="-2"/>
          <w:kern w:val="0"/>
          <w:sz w:val="24"/>
          <w:szCs w:val="24"/>
        </w:rPr>
        <w:t>(</w:t>
      </w:r>
      <w:r w:rsidR="00650B24">
        <w:rPr>
          <w:rFonts w:ascii="Times New Roman" w:hAnsi="Times New Roman" w:hint="eastAsia"/>
          <w:color w:val="000000"/>
          <w:spacing w:val="-2"/>
          <w:kern w:val="0"/>
          <w:sz w:val="24"/>
          <w:szCs w:val="24"/>
        </w:rPr>
        <w:t>谷丙转氨酶和</w:t>
      </w:r>
      <w:r w:rsidR="00650B24">
        <w:rPr>
          <w:rFonts w:ascii="Times New Roman" w:hAnsi="Times New Roman" w:hint="eastAsia"/>
          <w:color w:val="000000"/>
          <w:spacing w:val="-2"/>
          <w:kern w:val="0"/>
          <w:sz w:val="24"/>
          <w:szCs w:val="24"/>
        </w:rPr>
        <w:t>/</w:t>
      </w:r>
      <w:r w:rsidR="00650B24">
        <w:rPr>
          <w:rFonts w:ascii="Times New Roman" w:hAnsi="Times New Roman" w:hint="eastAsia"/>
          <w:color w:val="000000"/>
          <w:spacing w:val="-2"/>
          <w:kern w:val="0"/>
          <w:sz w:val="24"/>
          <w:szCs w:val="24"/>
        </w:rPr>
        <w:t>或谷草转氨酶升高者，且</w:t>
      </w:r>
      <w:r w:rsidR="00650B24">
        <w:rPr>
          <w:rFonts w:ascii="Times New Roman" w:hAnsi="宋体" w:hint="eastAsia"/>
          <w:color w:val="000000"/>
          <w:spacing w:val="-2"/>
          <w:kern w:val="0"/>
          <w:sz w:val="24"/>
          <w:szCs w:val="24"/>
        </w:rPr>
        <w:t>超过正常上限值的</w:t>
      </w:r>
      <w:r w:rsidR="001A2EEB">
        <w:rPr>
          <w:rFonts w:ascii="Times New Roman" w:hAnsi="宋体" w:hint="eastAsia"/>
          <w:color w:val="000000"/>
          <w:spacing w:val="-2"/>
          <w:kern w:val="0"/>
          <w:sz w:val="24"/>
          <w:szCs w:val="24"/>
        </w:rPr>
        <w:t>3</w:t>
      </w:r>
      <w:r w:rsidR="00650B24">
        <w:rPr>
          <w:rFonts w:ascii="Times New Roman" w:hAnsi="宋体" w:hint="eastAsia"/>
          <w:color w:val="000000"/>
          <w:spacing w:val="-2"/>
          <w:kern w:val="0"/>
          <w:sz w:val="24"/>
          <w:szCs w:val="24"/>
        </w:rPr>
        <w:t>倍</w:t>
      </w:r>
      <w:r w:rsidR="00F86FEE" w:rsidRPr="00DC1B81">
        <w:rPr>
          <w:rFonts w:ascii="Times New Roman" w:hAnsi="Times New Roman"/>
          <w:color w:val="000000"/>
          <w:spacing w:val="-2"/>
          <w:kern w:val="0"/>
          <w:sz w:val="24"/>
          <w:szCs w:val="24"/>
        </w:rPr>
        <w:t>)13</w:t>
      </w:r>
      <w:r w:rsidR="00F86FEE" w:rsidRPr="00DC1B81">
        <w:rPr>
          <w:rFonts w:ascii="Times New Roman" w:hAnsi="宋体"/>
          <w:color w:val="000000"/>
          <w:spacing w:val="-2"/>
          <w:kern w:val="0"/>
          <w:sz w:val="24"/>
          <w:szCs w:val="24"/>
        </w:rPr>
        <w:t>例，占</w:t>
      </w:r>
      <w:r w:rsidR="00F86FEE" w:rsidRPr="00DC1B81">
        <w:rPr>
          <w:rFonts w:ascii="Times New Roman" w:hAnsi="Times New Roman"/>
          <w:color w:val="000000"/>
          <w:spacing w:val="-2"/>
          <w:kern w:val="0"/>
          <w:sz w:val="24"/>
          <w:szCs w:val="24"/>
        </w:rPr>
        <w:t>100</w:t>
      </w:r>
      <w:r w:rsidR="00F86FEE" w:rsidRPr="00DC1B81">
        <w:rPr>
          <w:rFonts w:ascii="Times New Roman" w:hAnsi="宋体"/>
          <w:color w:val="000000"/>
          <w:spacing w:val="-2"/>
          <w:kern w:val="0"/>
          <w:sz w:val="24"/>
          <w:szCs w:val="24"/>
        </w:rPr>
        <w:t>％。</w:t>
      </w:r>
    </w:p>
    <w:p w:rsidR="00F86FEE" w:rsidRPr="007B4D19" w:rsidRDefault="007B4D19" w:rsidP="000F79AF">
      <w:pPr>
        <w:autoSpaceDE w:val="0"/>
        <w:autoSpaceDN w:val="0"/>
        <w:adjustRightInd w:val="0"/>
        <w:spacing w:line="360" w:lineRule="auto"/>
        <w:jc w:val="left"/>
        <w:rPr>
          <w:rFonts w:ascii="Times New Roman" w:hAnsi="Times New Roman"/>
          <w:color w:val="000000"/>
          <w:kern w:val="0"/>
          <w:sz w:val="24"/>
          <w:szCs w:val="24"/>
        </w:rPr>
      </w:pPr>
      <w:r w:rsidRPr="007B4D19">
        <w:rPr>
          <w:rFonts w:ascii="Times New Roman" w:hAnsi="宋体" w:hint="eastAsia"/>
          <w:color w:val="000000"/>
          <w:kern w:val="0"/>
          <w:sz w:val="24"/>
          <w:szCs w:val="24"/>
        </w:rPr>
        <w:t xml:space="preserve">2.3  </w:t>
      </w:r>
      <w:r w:rsidR="00F86FEE" w:rsidRPr="007B4D19">
        <w:rPr>
          <w:rFonts w:ascii="Times New Roman" w:hAnsi="Times New Roman"/>
          <w:color w:val="000000"/>
          <w:kern w:val="0"/>
          <w:sz w:val="24"/>
          <w:szCs w:val="24"/>
        </w:rPr>
        <w:t>AOSD</w:t>
      </w:r>
      <w:r w:rsidR="00F86FEE" w:rsidRPr="007B4D19">
        <w:rPr>
          <w:rFonts w:ascii="Times New Roman" w:hAnsi="宋体"/>
          <w:color w:val="000000"/>
          <w:kern w:val="0"/>
          <w:sz w:val="24"/>
          <w:szCs w:val="24"/>
        </w:rPr>
        <w:t>死亡组与好转组的比较</w:t>
      </w:r>
      <w:r w:rsidRPr="007B4D19">
        <w:rPr>
          <w:rFonts w:ascii="Times New Roman" w:hAnsi="宋体" w:hint="eastAsia"/>
          <w:color w:val="000000"/>
          <w:kern w:val="0"/>
          <w:sz w:val="24"/>
          <w:szCs w:val="24"/>
        </w:rPr>
        <w:t>：</w:t>
      </w:r>
      <w:r w:rsidR="00D43EA5">
        <w:rPr>
          <w:rFonts w:ascii="Times New Roman" w:hAnsi="宋体"/>
          <w:color w:val="000000"/>
          <w:kern w:val="0"/>
          <w:sz w:val="24"/>
          <w:szCs w:val="24"/>
        </w:rPr>
        <w:t>两组的性别、年龄差异无统计学意义</w:t>
      </w:r>
      <w:r w:rsidR="00F86FEE" w:rsidRPr="007B4D19">
        <w:rPr>
          <w:rFonts w:ascii="Times New Roman" w:hAnsi="宋体"/>
          <w:color w:val="000000"/>
          <w:kern w:val="0"/>
          <w:sz w:val="24"/>
          <w:szCs w:val="24"/>
        </w:rPr>
        <w:t>。在临床表现中，死亡组的腹痛、浆膜炎以及心肺受累显著高于好转组</w:t>
      </w:r>
      <w:r w:rsidR="00F86FEE" w:rsidRPr="007B4D19">
        <w:rPr>
          <w:rFonts w:ascii="Times New Roman" w:hAnsi="Times New Roman"/>
          <w:color w:val="000000"/>
          <w:kern w:val="0"/>
          <w:sz w:val="24"/>
          <w:szCs w:val="24"/>
        </w:rPr>
        <w:t>(P</w:t>
      </w:r>
      <w:r w:rsidR="00F86FEE" w:rsidRPr="007B4D19">
        <w:rPr>
          <w:rFonts w:ascii="Times New Roman" w:hAnsi="宋体"/>
          <w:color w:val="000000"/>
          <w:kern w:val="0"/>
          <w:sz w:val="24"/>
          <w:szCs w:val="24"/>
        </w:rPr>
        <w:t>＜</w:t>
      </w:r>
      <w:r w:rsidR="00F86FEE" w:rsidRPr="007B4D19">
        <w:rPr>
          <w:rFonts w:ascii="Times New Roman" w:hAnsi="Times New Roman"/>
          <w:color w:val="000000"/>
          <w:kern w:val="0"/>
          <w:sz w:val="24"/>
          <w:szCs w:val="24"/>
        </w:rPr>
        <w:t>0.05)</w:t>
      </w:r>
      <w:r w:rsidR="00F86FEE" w:rsidRPr="007B4D19">
        <w:rPr>
          <w:rFonts w:ascii="Times New Roman" w:hAnsi="宋体"/>
          <w:color w:val="000000"/>
          <w:kern w:val="0"/>
          <w:sz w:val="24"/>
          <w:szCs w:val="24"/>
        </w:rPr>
        <w:t>，而发热、咽痛、关节肿痛、肌痛、皮疹、淋巴结及肝脾肿大在两组中的差异无统计学意义，见表</w:t>
      </w:r>
      <w:r w:rsidR="00D43EA5">
        <w:rPr>
          <w:rFonts w:ascii="Times New Roman" w:hAnsi="宋体" w:hint="eastAsia"/>
          <w:color w:val="000000"/>
          <w:kern w:val="0"/>
          <w:sz w:val="24"/>
          <w:szCs w:val="24"/>
        </w:rPr>
        <w:t>1</w:t>
      </w:r>
      <w:r w:rsidR="00F86FEE" w:rsidRPr="007B4D19">
        <w:rPr>
          <w:rFonts w:ascii="Times New Roman" w:hAnsi="宋体"/>
          <w:color w:val="000000"/>
          <w:kern w:val="0"/>
          <w:sz w:val="24"/>
          <w:szCs w:val="24"/>
        </w:rPr>
        <w:t>。实验室检查中，外周血白细胞计数、血小板计数、铁蛋白、</w:t>
      </w:r>
      <w:r w:rsidR="00F86FEE" w:rsidRPr="007B4D19">
        <w:rPr>
          <w:rFonts w:ascii="Times New Roman" w:hAnsi="Times New Roman"/>
          <w:color w:val="000000"/>
          <w:kern w:val="0"/>
          <w:sz w:val="24"/>
          <w:szCs w:val="24"/>
        </w:rPr>
        <w:t>LDH</w:t>
      </w:r>
      <w:r w:rsidR="00F86FEE" w:rsidRPr="007B4D19">
        <w:rPr>
          <w:rFonts w:ascii="Times New Roman" w:hAnsi="宋体"/>
          <w:color w:val="000000"/>
          <w:kern w:val="0"/>
          <w:sz w:val="24"/>
          <w:szCs w:val="24"/>
        </w:rPr>
        <w:t>、</w:t>
      </w:r>
      <w:r w:rsidR="00F86FEE" w:rsidRPr="007B4D19">
        <w:rPr>
          <w:rFonts w:ascii="Times New Roman" w:hAnsi="Times New Roman"/>
          <w:color w:val="000000"/>
          <w:kern w:val="0"/>
          <w:sz w:val="24"/>
          <w:szCs w:val="24"/>
        </w:rPr>
        <w:t>PCT</w:t>
      </w:r>
      <w:r w:rsidR="00F86FEE" w:rsidRPr="007B4D19">
        <w:rPr>
          <w:rFonts w:ascii="Times New Roman" w:hAnsi="宋体"/>
          <w:color w:val="000000"/>
          <w:kern w:val="0"/>
          <w:sz w:val="24"/>
          <w:szCs w:val="24"/>
        </w:rPr>
        <w:t>及肝功能损伤在两组中有显著的统计学差异</w:t>
      </w:r>
      <w:r w:rsidR="00F86FEE" w:rsidRPr="007B4D19">
        <w:rPr>
          <w:rFonts w:ascii="Times New Roman" w:hAnsi="Times New Roman"/>
          <w:color w:val="000000"/>
          <w:kern w:val="0"/>
          <w:sz w:val="24"/>
          <w:szCs w:val="24"/>
        </w:rPr>
        <w:t>(P</w:t>
      </w:r>
      <w:r w:rsidR="00F86FEE" w:rsidRPr="007B4D19">
        <w:rPr>
          <w:rFonts w:ascii="Times New Roman" w:hAnsi="宋体"/>
          <w:color w:val="000000"/>
          <w:kern w:val="0"/>
          <w:sz w:val="24"/>
          <w:szCs w:val="24"/>
        </w:rPr>
        <w:t>＜</w:t>
      </w:r>
      <w:r w:rsidR="00F86FEE" w:rsidRPr="007B4D19">
        <w:rPr>
          <w:rFonts w:ascii="Times New Roman" w:hAnsi="Times New Roman"/>
          <w:color w:val="000000"/>
          <w:kern w:val="0"/>
          <w:sz w:val="24"/>
          <w:szCs w:val="24"/>
        </w:rPr>
        <w:t>0.05)</w:t>
      </w:r>
      <w:r w:rsidR="00F86FEE" w:rsidRPr="007B4D19">
        <w:rPr>
          <w:rFonts w:ascii="Times New Roman" w:hAnsi="宋体"/>
          <w:color w:val="000000"/>
          <w:kern w:val="0"/>
          <w:sz w:val="24"/>
          <w:szCs w:val="24"/>
        </w:rPr>
        <w:t>，而贫血、</w:t>
      </w:r>
      <w:r w:rsidR="00F86FEE" w:rsidRPr="007B4D19">
        <w:rPr>
          <w:rFonts w:ascii="Times New Roman" w:hAnsi="Times New Roman"/>
          <w:color w:val="000000"/>
          <w:kern w:val="0"/>
          <w:sz w:val="24"/>
          <w:szCs w:val="24"/>
        </w:rPr>
        <w:t>CRP</w:t>
      </w:r>
      <w:r w:rsidR="00F86FEE" w:rsidRPr="007B4D19">
        <w:rPr>
          <w:rFonts w:ascii="Times New Roman" w:hAnsi="宋体"/>
          <w:color w:val="000000"/>
          <w:kern w:val="0"/>
          <w:sz w:val="24"/>
          <w:szCs w:val="24"/>
        </w:rPr>
        <w:t>、</w:t>
      </w:r>
      <w:r w:rsidR="00F86FEE" w:rsidRPr="007B4D19">
        <w:rPr>
          <w:rFonts w:ascii="Times New Roman" w:hAnsi="Times New Roman"/>
          <w:color w:val="000000"/>
          <w:kern w:val="0"/>
          <w:sz w:val="24"/>
          <w:szCs w:val="24"/>
        </w:rPr>
        <w:t>ESR</w:t>
      </w:r>
      <w:r w:rsidR="00F86FEE" w:rsidRPr="007B4D19">
        <w:rPr>
          <w:rFonts w:ascii="Times New Roman" w:hAnsi="宋体"/>
          <w:color w:val="000000"/>
          <w:kern w:val="0"/>
          <w:sz w:val="24"/>
          <w:szCs w:val="24"/>
        </w:rPr>
        <w:t>等差异无统计学意义，见表</w:t>
      </w:r>
      <w:r w:rsidR="00D43EA5">
        <w:rPr>
          <w:rFonts w:ascii="Times New Roman" w:hAnsi="宋体" w:hint="eastAsia"/>
          <w:color w:val="000000"/>
          <w:kern w:val="0"/>
          <w:sz w:val="24"/>
          <w:szCs w:val="24"/>
        </w:rPr>
        <w:t>2</w:t>
      </w:r>
      <w:r w:rsidR="00F86FEE" w:rsidRPr="007B4D19">
        <w:rPr>
          <w:rFonts w:ascii="Times New Roman" w:hAnsi="宋体"/>
          <w:color w:val="000000"/>
          <w:kern w:val="0"/>
          <w:sz w:val="24"/>
          <w:szCs w:val="24"/>
        </w:rPr>
        <w:t>。其中铁蛋白及血小板组间分布特点分别见表</w:t>
      </w:r>
      <w:r w:rsidR="00D43EA5">
        <w:rPr>
          <w:rFonts w:ascii="Times New Roman" w:hAnsi="宋体" w:hint="eastAsia"/>
          <w:color w:val="000000"/>
          <w:kern w:val="0"/>
          <w:sz w:val="24"/>
          <w:szCs w:val="24"/>
        </w:rPr>
        <w:t>3</w:t>
      </w:r>
      <w:r w:rsidR="00F86FEE" w:rsidRPr="007B4D19">
        <w:rPr>
          <w:rFonts w:ascii="Times New Roman" w:hAnsi="宋体"/>
          <w:color w:val="000000"/>
          <w:kern w:val="0"/>
          <w:sz w:val="24"/>
          <w:szCs w:val="24"/>
        </w:rPr>
        <w:t>及表</w:t>
      </w:r>
      <w:r w:rsidR="00D43EA5">
        <w:rPr>
          <w:rFonts w:ascii="Times New Roman" w:hAnsi="宋体" w:hint="eastAsia"/>
          <w:color w:val="000000"/>
          <w:kern w:val="0"/>
          <w:sz w:val="24"/>
          <w:szCs w:val="24"/>
        </w:rPr>
        <w:t>4</w:t>
      </w:r>
      <w:r w:rsidR="00D43EA5">
        <w:rPr>
          <w:rFonts w:ascii="Times New Roman" w:hAnsi="宋体" w:hint="eastAsia"/>
          <w:color w:val="000000"/>
          <w:kern w:val="0"/>
          <w:sz w:val="24"/>
          <w:szCs w:val="24"/>
        </w:rPr>
        <w:t>。</w:t>
      </w:r>
    </w:p>
    <w:p w:rsidR="00F86FEE" w:rsidRPr="00DC1B81" w:rsidRDefault="007B4D19" w:rsidP="000F79AF">
      <w:pPr>
        <w:spacing w:line="360" w:lineRule="auto"/>
        <w:rPr>
          <w:rFonts w:ascii="Times New Roman" w:hAnsi="Times New Roman"/>
          <w:color w:val="000000"/>
          <w:kern w:val="0"/>
          <w:sz w:val="28"/>
          <w:szCs w:val="28"/>
        </w:rPr>
      </w:pPr>
      <w:r w:rsidRPr="007B4D19">
        <w:rPr>
          <w:rFonts w:ascii="Times New Roman" w:hAnsi="宋体" w:hint="eastAsia"/>
          <w:color w:val="000000"/>
          <w:kern w:val="0"/>
          <w:sz w:val="24"/>
          <w:szCs w:val="24"/>
        </w:rPr>
        <w:t xml:space="preserve">2.4  </w:t>
      </w:r>
      <w:r w:rsidR="00F86FEE" w:rsidRPr="007B4D19">
        <w:rPr>
          <w:rFonts w:ascii="Times New Roman" w:hAnsi="Times New Roman"/>
          <w:color w:val="000000"/>
          <w:kern w:val="0"/>
          <w:sz w:val="24"/>
          <w:szCs w:val="24"/>
        </w:rPr>
        <w:t>Logistic</w:t>
      </w:r>
      <w:r w:rsidR="00F86FEE" w:rsidRPr="007B4D19">
        <w:rPr>
          <w:rFonts w:ascii="Times New Roman" w:hAnsi="宋体"/>
          <w:color w:val="000000"/>
          <w:kern w:val="0"/>
          <w:sz w:val="24"/>
          <w:szCs w:val="24"/>
        </w:rPr>
        <w:t>回归分析</w:t>
      </w:r>
      <w:r w:rsidRPr="007B4D19">
        <w:rPr>
          <w:rFonts w:ascii="Times New Roman" w:hAnsi="宋体" w:hint="eastAsia"/>
          <w:color w:val="000000"/>
          <w:kern w:val="0"/>
          <w:sz w:val="24"/>
          <w:szCs w:val="24"/>
        </w:rPr>
        <w:t>：</w:t>
      </w:r>
      <w:r w:rsidR="00F86FEE" w:rsidRPr="007B4D19">
        <w:rPr>
          <w:rFonts w:ascii="Times New Roman" w:hAnsi="宋体"/>
          <w:color w:val="000000"/>
          <w:kern w:val="0"/>
          <w:sz w:val="24"/>
          <w:szCs w:val="24"/>
        </w:rPr>
        <w:t>为进一步分析死亡病人的相关危险因素，我们建立</w:t>
      </w:r>
      <w:r w:rsidR="00F86FEE" w:rsidRPr="007B4D19">
        <w:rPr>
          <w:rFonts w:ascii="Times New Roman" w:hAnsi="Times New Roman"/>
          <w:color w:val="000000"/>
          <w:kern w:val="0"/>
          <w:sz w:val="24"/>
          <w:szCs w:val="24"/>
        </w:rPr>
        <w:t>Logistic</w:t>
      </w:r>
      <w:r w:rsidR="00F86FEE" w:rsidRPr="007B4D19">
        <w:rPr>
          <w:rFonts w:ascii="Times New Roman" w:hAnsi="宋体"/>
          <w:color w:val="000000"/>
          <w:kern w:val="0"/>
          <w:sz w:val="24"/>
          <w:szCs w:val="24"/>
        </w:rPr>
        <w:t>回归方程，对</w:t>
      </w:r>
      <w:r w:rsidR="00F86FEE" w:rsidRPr="007B4D19">
        <w:rPr>
          <w:rFonts w:ascii="Times New Roman" w:hAnsi="Times New Roman"/>
          <w:color w:val="000000"/>
          <w:kern w:val="0"/>
          <w:sz w:val="24"/>
          <w:szCs w:val="24"/>
        </w:rPr>
        <w:t>50</w:t>
      </w:r>
      <w:r w:rsidR="00F86FEE" w:rsidRPr="007B4D19">
        <w:rPr>
          <w:rFonts w:ascii="Times New Roman" w:hAnsi="宋体"/>
          <w:color w:val="000000"/>
          <w:kern w:val="0"/>
          <w:sz w:val="24"/>
          <w:szCs w:val="24"/>
        </w:rPr>
        <w:t>例患者的临床表现及实验室检查进行多因素分析。结果显示，只有血清铁蛋白、血小板被回归方程所接</w:t>
      </w:r>
      <w:r w:rsidR="00F86FEE" w:rsidRPr="00DC1B81">
        <w:rPr>
          <w:rFonts w:ascii="Times New Roman" w:hAnsi="宋体"/>
          <w:color w:val="000000"/>
          <w:kern w:val="0"/>
          <w:sz w:val="24"/>
          <w:szCs w:val="24"/>
        </w:rPr>
        <w:t>受。</w:t>
      </w:r>
      <w:r w:rsidR="00F86FEE" w:rsidRPr="00DC1B81">
        <w:rPr>
          <w:rFonts w:ascii="Times New Roman" w:hAnsi="Times New Roman"/>
          <w:sz w:val="24"/>
          <w:szCs w:val="24"/>
        </w:rPr>
        <w:t>铁蛋白回归系数为</w:t>
      </w:r>
      <w:r w:rsidR="00F86FEE" w:rsidRPr="00DC1B81">
        <w:rPr>
          <w:rFonts w:ascii="Times New Roman" w:hAnsi="Times New Roman"/>
          <w:sz w:val="24"/>
          <w:szCs w:val="24"/>
        </w:rPr>
        <w:t>1.302</w:t>
      </w:r>
      <w:r w:rsidR="00F86FEE" w:rsidRPr="00DC1B81">
        <w:rPr>
          <w:rFonts w:ascii="Times New Roman" w:hAnsi="Times New Roman"/>
          <w:sz w:val="24"/>
          <w:szCs w:val="24"/>
        </w:rPr>
        <w:t>，</w:t>
      </w:r>
      <w:r w:rsidR="00F86FEE" w:rsidRPr="00DC1B81">
        <w:rPr>
          <w:rFonts w:ascii="Times New Roman" w:hAnsi="Times New Roman"/>
          <w:sz w:val="24"/>
          <w:szCs w:val="24"/>
        </w:rPr>
        <w:t>P=0.037</w:t>
      </w:r>
      <w:r w:rsidR="00650B24" w:rsidRPr="007B4D19">
        <w:rPr>
          <w:rFonts w:ascii="Times New Roman" w:hAnsi="Times New Roman"/>
          <w:color w:val="000000"/>
          <w:kern w:val="0"/>
          <w:sz w:val="24"/>
          <w:szCs w:val="24"/>
        </w:rPr>
        <w:t>(P</w:t>
      </w:r>
      <w:r w:rsidR="00650B24" w:rsidRPr="007B4D19">
        <w:rPr>
          <w:rFonts w:ascii="Times New Roman" w:hAnsi="宋体"/>
          <w:color w:val="000000"/>
          <w:kern w:val="0"/>
          <w:sz w:val="24"/>
          <w:szCs w:val="24"/>
        </w:rPr>
        <w:t>＜</w:t>
      </w:r>
      <w:r w:rsidR="00650B24" w:rsidRPr="007B4D19">
        <w:rPr>
          <w:rFonts w:ascii="Times New Roman" w:hAnsi="Times New Roman"/>
          <w:color w:val="000000"/>
          <w:kern w:val="0"/>
          <w:sz w:val="24"/>
          <w:szCs w:val="24"/>
        </w:rPr>
        <w:t>0.05)</w:t>
      </w:r>
      <w:r w:rsidR="00F86FEE" w:rsidRPr="00DC1B81">
        <w:rPr>
          <w:rFonts w:ascii="Times New Roman" w:hAnsi="Times New Roman"/>
          <w:sz w:val="24"/>
          <w:szCs w:val="24"/>
        </w:rPr>
        <w:t>，血小板回归系数为</w:t>
      </w:r>
      <w:r w:rsidR="00F86FEE" w:rsidRPr="00DC1B81">
        <w:rPr>
          <w:rFonts w:ascii="Times New Roman" w:hAnsi="Times New Roman"/>
          <w:sz w:val="24"/>
          <w:szCs w:val="24"/>
        </w:rPr>
        <w:t>1.933</w:t>
      </w:r>
      <w:r w:rsidR="00F86FEE" w:rsidRPr="00DC1B81">
        <w:rPr>
          <w:rFonts w:ascii="Times New Roman" w:hAnsi="Times New Roman"/>
          <w:sz w:val="24"/>
          <w:szCs w:val="24"/>
        </w:rPr>
        <w:t>，</w:t>
      </w:r>
      <w:r w:rsidR="00F86FEE" w:rsidRPr="00DC1B81">
        <w:rPr>
          <w:rFonts w:ascii="Times New Roman" w:hAnsi="Times New Roman"/>
          <w:sz w:val="24"/>
          <w:szCs w:val="24"/>
        </w:rPr>
        <w:t>P=0.001</w:t>
      </w:r>
      <w:r w:rsidR="00650B24" w:rsidRPr="007B4D19">
        <w:rPr>
          <w:rFonts w:ascii="Times New Roman" w:hAnsi="Times New Roman"/>
          <w:color w:val="000000"/>
          <w:kern w:val="0"/>
          <w:sz w:val="24"/>
          <w:szCs w:val="24"/>
        </w:rPr>
        <w:t>(P</w:t>
      </w:r>
      <w:r w:rsidR="00650B24" w:rsidRPr="007B4D19">
        <w:rPr>
          <w:rFonts w:ascii="Times New Roman" w:hAnsi="宋体"/>
          <w:color w:val="000000"/>
          <w:kern w:val="0"/>
          <w:sz w:val="24"/>
          <w:szCs w:val="24"/>
        </w:rPr>
        <w:t>＜</w:t>
      </w:r>
      <w:r w:rsidR="00650B24" w:rsidRPr="007B4D19">
        <w:rPr>
          <w:rFonts w:ascii="Times New Roman" w:hAnsi="Times New Roman"/>
          <w:color w:val="000000"/>
          <w:kern w:val="0"/>
          <w:sz w:val="24"/>
          <w:szCs w:val="24"/>
        </w:rPr>
        <w:t>0.05)</w:t>
      </w:r>
      <w:r w:rsidR="00F86FEE" w:rsidRPr="00DC1B81">
        <w:rPr>
          <w:rFonts w:ascii="Times New Roman" w:hAnsi="Times New Roman"/>
          <w:sz w:val="24"/>
          <w:szCs w:val="24"/>
        </w:rPr>
        <w:t>，二者均有统计学意义；而铁蛋白的</w:t>
      </w:r>
      <w:r w:rsidR="00F86FEE" w:rsidRPr="00DC1B81">
        <w:rPr>
          <w:rFonts w:ascii="Times New Roman" w:hAnsi="Times New Roman"/>
          <w:sz w:val="24"/>
          <w:szCs w:val="24"/>
        </w:rPr>
        <w:t>OR</w:t>
      </w:r>
      <w:r w:rsidR="00F86FEE" w:rsidRPr="00DC1B81">
        <w:rPr>
          <w:rFonts w:ascii="Times New Roman" w:hAnsi="Times New Roman"/>
          <w:sz w:val="24"/>
          <w:szCs w:val="24"/>
        </w:rPr>
        <w:t>值为</w:t>
      </w:r>
      <w:r w:rsidR="00F86FEE" w:rsidRPr="00DC1B81">
        <w:rPr>
          <w:rFonts w:ascii="Times New Roman" w:hAnsi="Times New Roman"/>
          <w:sz w:val="24"/>
          <w:szCs w:val="24"/>
        </w:rPr>
        <w:t>3.678</w:t>
      </w:r>
      <w:r w:rsidR="00F86FEE" w:rsidRPr="00DC1B81">
        <w:rPr>
          <w:rFonts w:ascii="Times New Roman" w:hAnsi="Times New Roman"/>
          <w:sz w:val="24"/>
          <w:szCs w:val="24"/>
        </w:rPr>
        <w:t>，血小板的</w:t>
      </w:r>
      <w:r w:rsidR="00F86FEE" w:rsidRPr="00DC1B81">
        <w:rPr>
          <w:rFonts w:ascii="Times New Roman" w:hAnsi="Times New Roman"/>
          <w:sz w:val="24"/>
          <w:szCs w:val="24"/>
        </w:rPr>
        <w:t>OR</w:t>
      </w:r>
      <w:r w:rsidR="00F86FEE" w:rsidRPr="00DC1B81">
        <w:rPr>
          <w:rFonts w:ascii="Times New Roman" w:hAnsi="Times New Roman"/>
          <w:sz w:val="24"/>
          <w:szCs w:val="24"/>
        </w:rPr>
        <w:t>值为</w:t>
      </w:r>
      <w:r w:rsidR="00F86FEE" w:rsidRPr="00DC1B81">
        <w:rPr>
          <w:rFonts w:ascii="Times New Roman" w:hAnsi="Times New Roman"/>
          <w:sz w:val="24"/>
          <w:szCs w:val="24"/>
        </w:rPr>
        <w:t>6.909</w:t>
      </w:r>
      <w:r w:rsidR="00F86FEE" w:rsidRPr="00DC1B81">
        <w:rPr>
          <w:rFonts w:ascii="Times New Roman" w:hAnsi="Times New Roman"/>
          <w:sz w:val="24"/>
          <w:szCs w:val="24"/>
        </w:rPr>
        <w:t>，均明显大于</w:t>
      </w:r>
      <w:r w:rsidR="00F86FEE" w:rsidRPr="00DC1B81">
        <w:rPr>
          <w:rFonts w:ascii="Times New Roman" w:hAnsi="Times New Roman"/>
          <w:sz w:val="24"/>
          <w:szCs w:val="24"/>
        </w:rPr>
        <w:t>1</w:t>
      </w:r>
      <w:r w:rsidR="00C167AC">
        <w:rPr>
          <w:rFonts w:ascii="Times New Roman" w:hAnsi="Times New Roman"/>
          <w:sz w:val="24"/>
          <w:szCs w:val="24"/>
        </w:rPr>
        <w:t>；说明高水平的铁蛋白和低水平血小板计数提示为危重患者</w:t>
      </w:r>
      <w:r w:rsidR="00F86FEE" w:rsidRPr="00DC1B81">
        <w:rPr>
          <w:rFonts w:ascii="Times New Roman" w:hAnsi="Times New Roman"/>
          <w:sz w:val="24"/>
          <w:szCs w:val="24"/>
        </w:rPr>
        <w:t>，见表</w:t>
      </w:r>
      <w:r w:rsidR="00D43EA5">
        <w:rPr>
          <w:rFonts w:ascii="Times New Roman" w:hAnsi="Times New Roman" w:hint="eastAsia"/>
          <w:sz w:val="24"/>
          <w:szCs w:val="24"/>
        </w:rPr>
        <w:t>5</w:t>
      </w:r>
      <w:r w:rsidR="00F86FEE" w:rsidRPr="00DC1B81">
        <w:rPr>
          <w:rFonts w:ascii="Times New Roman" w:hAnsi="Times New Roman"/>
          <w:sz w:val="24"/>
          <w:szCs w:val="24"/>
        </w:rPr>
        <w:t>。</w:t>
      </w:r>
    </w:p>
    <w:p w:rsidR="00F86FEE" w:rsidRPr="00DC1B81" w:rsidRDefault="007B4D19" w:rsidP="000F79AF">
      <w:pPr>
        <w:spacing w:line="360" w:lineRule="auto"/>
        <w:jc w:val="left"/>
        <w:rPr>
          <w:rFonts w:ascii="Times New Roman" w:hAnsi="Times New Roman"/>
          <w:color w:val="000000"/>
          <w:kern w:val="0"/>
          <w:sz w:val="24"/>
          <w:szCs w:val="24"/>
        </w:rPr>
      </w:pPr>
      <w:r w:rsidRPr="007B4D19">
        <w:rPr>
          <w:rFonts w:ascii="Times New Roman" w:hAnsi="Times New Roman" w:hint="eastAsia"/>
          <w:sz w:val="24"/>
          <w:szCs w:val="24"/>
        </w:rPr>
        <w:t xml:space="preserve">2.5  </w:t>
      </w:r>
      <w:r w:rsidR="00F86FEE" w:rsidRPr="007B4D19">
        <w:rPr>
          <w:rFonts w:ascii="Times New Roman" w:hAnsi="Times New Roman"/>
          <w:sz w:val="24"/>
          <w:szCs w:val="24"/>
        </w:rPr>
        <w:t>ROC</w:t>
      </w:r>
      <w:r w:rsidR="00F86FEE" w:rsidRPr="007B4D19">
        <w:rPr>
          <w:rFonts w:ascii="Times New Roman" w:hAnsi="Times New Roman"/>
          <w:sz w:val="24"/>
          <w:szCs w:val="24"/>
        </w:rPr>
        <w:tab/>
      </w:r>
      <w:r w:rsidR="00F86FEE" w:rsidRPr="007B4D19">
        <w:rPr>
          <w:rFonts w:ascii="Times New Roman" w:hAnsi="Times New Roman"/>
          <w:sz w:val="24"/>
          <w:szCs w:val="24"/>
        </w:rPr>
        <w:t>曲线分析铁蛋白的截断点</w:t>
      </w:r>
      <w:r w:rsidRPr="007B4D19">
        <w:rPr>
          <w:rFonts w:ascii="Times New Roman" w:hAnsi="Times New Roman" w:hint="eastAsia"/>
          <w:sz w:val="24"/>
          <w:szCs w:val="24"/>
        </w:rPr>
        <w:t>：</w:t>
      </w:r>
      <w:r w:rsidR="00F86FEE" w:rsidRPr="00DC1B81">
        <w:rPr>
          <w:rFonts w:ascii="Times New Roman" w:hAnsi="Times New Roman"/>
          <w:sz w:val="24"/>
          <w:szCs w:val="24"/>
        </w:rPr>
        <w:t>对</w:t>
      </w:r>
      <w:r w:rsidR="00F86FEE" w:rsidRPr="00DC1B81">
        <w:rPr>
          <w:rFonts w:ascii="Times New Roman" w:hAnsi="Times New Roman"/>
          <w:sz w:val="24"/>
          <w:szCs w:val="24"/>
        </w:rPr>
        <w:t>50</w:t>
      </w:r>
      <w:r w:rsidR="00F86FEE" w:rsidRPr="00DC1B81">
        <w:rPr>
          <w:rFonts w:ascii="Times New Roman" w:hAnsi="Times New Roman"/>
          <w:sz w:val="24"/>
          <w:szCs w:val="24"/>
        </w:rPr>
        <w:t>例患者的铁蛋白和血小板绘制</w:t>
      </w:r>
      <w:r w:rsidR="00F86FEE" w:rsidRPr="00DC1B81">
        <w:rPr>
          <w:rFonts w:ascii="Times New Roman" w:hAnsi="Times New Roman"/>
          <w:sz w:val="24"/>
          <w:szCs w:val="24"/>
        </w:rPr>
        <w:t>ROC</w:t>
      </w:r>
      <w:r w:rsidR="00F86FEE" w:rsidRPr="00DC1B81">
        <w:rPr>
          <w:rFonts w:ascii="Times New Roman" w:hAnsi="Times New Roman"/>
          <w:sz w:val="24"/>
          <w:szCs w:val="24"/>
        </w:rPr>
        <w:t>曲线，由</w:t>
      </w:r>
      <w:r w:rsidR="00F86FEE" w:rsidRPr="00DC1B81">
        <w:rPr>
          <w:rFonts w:ascii="Times New Roman" w:hAnsi="Times New Roman"/>
          <w:sz w:val="24"/>
          <w:szCs w:val="24"/>
        </w:rPr>
        <w:t>ROC</w:t>
      </w:r>
      <w:r w:rsidR="00F86FEE" w:rsidRPr="00DC1B81">
        <w:rPr>
          <w:rFonts w:ascii="Times New Roman" w:hAnsi="Times New Roman"/>
          <w:sz w:val="24"/>
          <w:szCs w:val="24"/>
        </w:rPr>
        <w:t>曲线确定各种敏感性与特异性的截断点，并根据临床实用意义选取比较理想的截断点</w:t>
      </w:r>
      <w:r w:rsidR="00424AF7">
        <w:rPr>
          <w:rFonts w:ascii="Times New Roman" w:hAnsi="Times New Roman" w:hint="eastAsia"/>
          <w:sz w:val="24"/>
          <w:szCs w:val="24"/>
        </w:rPr>
        <w:t>：</w:t>
      </w:r>
      <w:r w:rsidR="00F86FEE" w:rsidRPr="00DC1B81">
        <w:rPr>
          <w:rFonts w:ascii="Times New Roman" w:hAnsi="Times New Roman"/>
          <w:sz w:val="24"/>
          <w:szCs w:val="24"/>
        </w:rPr>
        <w:t>铁蛋白为</w:t>
      </w:r>
      <w:r w:rsidR="00F86FEE" w:rsidRPr="00DC1B81">
        <w:rPr>
          <w:rFonts w:ascii="Times New Roman" w:hAnsi="Times New Roman"/>
          <w:sz w:val="24"/>
          <w:szCs w:val="24"/>
        </w:rPr>
        <w:t>45064.5ug/L</w:t>
      </w:r>
      <w:r w:rsidR="00F86FEE" w:rsidRPr="00DC1B81">
        <w:rPr>
          <w:rFonts w:ascii="Times New Roman" w:hAnsi="Times New Roman"/>
          <w:sz w:val="24"/>
          <w:szCs w:val="24"/>
        </w:rPr>
        <w:t>时，灵敏度为</w:t>
      </w:r>
      <w:r w:rsidR="00F86FEE" w:rsidRPr="00DC1B81">
        <w:rPr>
          <w:rFonts w:ascii="Times New Roman" w:hAnsi="Times New Roman"/>
          <w:sz w:val="24"/>
          <w:szCs w:val="24"/>
        </w:rPr>
        <w:t>0.615</w:t>
      </w:r>
      <w:r w:rsidR="00F86FEE" w:rsidRPr="00DC1B81">
        <w:rPr>
          <w:rFonts w:ascii="Times New Roman" w:hAnsi="Times New Roman"/>
          <w:sz w:val="24"/>
          <w:szCs w:val="24"/>
        </w:rPr>
        <w:t>，特异度为</w:t>
      </w:r>
      <w:r w:rsidR="00F86FEE" w:rsidRPr="00DC1B81">
        <w:rPr>
          <w:rFonts w:ascii="Times New Roman" w:hAnsi="Times New Roman"/>
          <w:sz w:val="24"/>
          <w:szCs w:val="24"/>
        </w:rPr>
        <w:t>0.917</w:t>
      </w:r>
      <w:r w:rsidR="00F86FEE" w:rsidRPr="00DC1B81">
        <w:rPr>
          <w:rFonts w:ascii="Times New Roman" w:hAnsi="Times New Roman"/>
          <w:sz w:val="24"/>
          <w:szCs w:val="24"/>
        </w:rPr>
        <w:t>；血小板为</w:t>
      </w:r>
      <w:r w:rsidR="00F86FEE" w:rsidRPr="00DC1B81">
        <w:rPr>
          <w:rFonts w:ascii="Times New Roman" w:hAnsi="Times New Roman"/>
          <w:sz w:val="24"/>
          <w:szCs w:val="24"/>
        </w:rPr>
        <w:t>135.5</w:t>
      </w:r>
      <w:r w:rsidR="00F86FEE" w:rsidRPr="00DC1B81">
        <w:rPr>
          <w:rFonts w:ascii="Times New Roman" w:hAnsi="Times New Roman"/>
          <w:color w:val="000000"/>
          <w:sz w:val="24"/>
          <w:szCs w:val="24"/>
        </w:rPr>
        <w:t>×10</w:t>
      </w:r>
      <w:r w:rsidR="00F86FEE" w:rsidRPr="00DC1B81">
        <w:rPr>
          <w:rFonts w:ascii="Times New Roman" w:hAnsi="Times New Roman"/>
          <w:color w:val="000000"/>
          <w:sz w:val="24"/>
          <w:szCs w:val="24"/>
          <w:vertAlign w:val="superscript"/>
        </w:rPr>
        <w:t>9</w:t>
      </w:r>
      <w:r w:rsidR="00F86FEE" w:rsidRPr="00DC1B81">
        <w:rPr>
          <w:rFonts w:ascii="Times New Roman" w:hAnsi="Times New Roman"/>
          <w:color w:val="000000"/>
          <w:sz w:val="24"/>
          <w:szCs w:val="24"/>
        </w:rPr>
        <w:t>/L</w:t>
      </w:r>
      <w:r w:rsidR="00F86FEE" w:rsidRPr="00DC1B81">
        <w:rPr>
          <w:rFonts w:ascii="Times New Roman" w:hAnsi="Times New Roman"/>
          <w:sz w:val="24"/>
          <w:szCs w:val="24"/>
        </w:rPr>
        <w:t>时，灵敏度为</w:t>
      </w:r>
      <w:r w:rsidR="00F86FEE" w:rsidRPr="00DC1B81">
        <w:rPr>
          <w:rFonts w:ascii="Times New Roman" w:hAnsi="Times New Roman"/>
          <w:sz w:val="24"/>
          <w:szCs w:val="24"/>
        </w:rPr>
        <w:t>0.838</w:t>
      </w:r>
      <w:r w:rsidR="00F86FEE" w:rsidRPr="00DC1B81">
        <w:rPr>
          <w:rFonts w:ascii="Times New Roman" w:hAnsi="Times New Roman"/>
          <w:sz w:val="24"/>
          <w:szCs w:val="24"/>
        </w:rPr>
        <w:t>，特异度为</w:t>
      </w:r>
      <w:r w:rsidR="00F86FEE" w:rsidRPr="00DC1B81">
        <w:rPr>
          <w:rFonts w:ascii="Times New Roman" w:hAnsi="Times New Roman"/>
          <w:sz w:val="24"/>
          <w:szCs w:val="24"/>
        </w:rPr>
        <w:t>0.923</w:t>
      </w:r>
      <w:r w:rsidR="00F86FEE" w:rsidRPr="00DC1B81">
        <w:rPr>
          <w:rFonts w:ascii="Times New Roman" w:hAnsi="Times New Roman"/>
          <w:sz w:val="24"/>
          <w:szCs w:val="24"/>
        </w:rPr>
        <w:t>，即铁蛋白含量高于</w:t>
      </w:r>
      <w:r w:rsidR="00F86FEE" w:rsidRPr="00DC1B81">
        <w:rPr>
          <w:rFonts w:ascii="Times New Roman" w:hAnsi="Times New Roman"/>
          <w:sz w:val="24"/>
          <w:szCs w:val="24"/>
        </w:rPr>
        <w:lastRenderedPageBreak/>
        <w:t>45064.5ug/L</w:t>
      </w:r>
      <w:r w:rsidR="00F86FEE" w:rsidRPr="00DC1B81">
        <w:rPr>
          <w:rFonts w:ascii="Times New Roman" w:hAnsi="Times New Roman"/>
          <w:sz w:val="24"/>
          <w:szCs w:val="24"/>
        </w:rPr>
        <w:t>时和</w:t>
      </w:r>
      <w:r w:rsidR="00F86FEE" w:rsidRPr="00DC1B81">
        <w:rPr>
          <w:rFonts w:ascii="Times New Roman" w:hAnsi="Times New Roman"/>
          <w:sz w:val="24"/>
          <w:szCs w:val="24"/>
        </w:rPr>
        <w:t>/</w:t>
      </w:r>
      <w:r w:rsidR="00F86FEE" w:rsidRPr="00DC1B81">
        <w:rPr>
          <w:rFonts w:ascii="Times New Roman" w:hAnsi="Times New Roman"/>
          <w:sz w:val="24"/>
          <w:szCs w:val="24"/>
        </w:rPr>
        <w:t>或血小板</w:t>
      </w:r>
      <w:r w:rsidR="00650B24">
        <w:rPr>
          <w:rFonts w:ascii="Times New Roman" w:hAnsi="Times New Roman" w:hint="eastAsia"/>
          <w:sz w:val="24"/>
          <w:szCs w:val="24"/>
        </w:rPr>
        <w:t>计数</w:t>
      </w:r>
      <w:r w:rsidR="00F86FEE" w:rsidRPr="00DC1B81">
        <w:rPr>
          <w:rFonts w:ascii="Times New Roman" w:hAnsi="Times New Roman"/>
          <w:sz w:val="24"/>
          <w:szCs w:val="24"/>
        </w:rPr>
        <w:t>低于</w:t>
      </w:r>
      <w:r w:rsidR="00F86FEE" w:rsidRPr="00DC1B81">
        <w:rPr>
          <w:rFonts w:ascii="Times New Roman" w:hAnsi="Times New Roman"/>
          <w:sz w:val="24"/>
          <w:szCs w:val="24"/>
        </w:rPr>
        <w:t>135.5</w:t>
      </w:r>
      <w:r w:rsidR="00F86FEE" w:rsidRPr="00DC1B81">
        <w:rPr>
          <w:rFonts w:ascii="Times New Roman" w:hAnsi="Times New Roman"/>
          <w:color w:val="000000"/>
          <w:sz w:val="24"/>
          <w:szCs w:val="24"/>
        </w:rPr>
        <w:t>×10</w:t>
      </w:r>
      <w:r w:rsidR="00F86FEE" w:rsidRPr="00DC1B81">
        <w:rPr>
          <w:rFonts w:ascii="Times New Roman" w:hAnsi="Times New Roman"/>
          <w:color w:val="000000"/>
          <w:sz w:val="24"/>
          <w:szCs w:val="24"/>
          <w:vertAlign w:val="superscript"/>
        </w:rPr>
        <w:t>9</w:t>
      </w:r>
      <w:r w:rsidR="00F86FEE" w:rsidRPr="00DC1B81">
        <w:rPr>
          <w:rFonts w:ascii="Times New Roman" w:hAnsi="Times New Roman"/>
          <w:color w:val="000000"/>
          <w:sz w:val="24"/>
          <w:szCs w:val="24"/>
        </w:rPr>
        <w:t>/L</w:t>
      </w:r>
      <w:r w:rsidR="00F86FEE" w:rsidRPr="00DC1B81">
        <w:rPr>
          <w:rFonts w:ascii="Times New Roman" w:hAnsi="Times New Roman"/>
          <w:sz w:val="24"/>
          <w:szCs w:val="24"/>
        </w:rPr>
        <w:t>时，考虑患者死亡风险性较大，分别见图</w:t>
      </w:r>
      <w:r w:rsidR="00F86FEE" w:rsidRPr="00DC1B81">
        <w:rPr>
          <w:rFonts w:ascii="Times New Roman" w:hAnsi="Times New Roman"/>
          <w:sz w:val="24"/>
          <w:szCs w:val="24"/>
        </w:rPr>
        <w:t>1</w:t>
      </w:r>
      <w:r w:rsidR="00F86FEE" w:rsidRPr="00DC1B81">
        <w:rPr>
          <w:rFonts w:ascii="Times New Roman" w:hAnsi="Times New Roman"/>
          <w:sz w:val="24"/>
          <w:szCs w:val="24"/>
        </w:rPr>
        <w:t>和图</w:t>
      </w:r>
      <w:r w:rsidR="00F86FEE" w:rsidRPr="00DC1B81">
        <w:rPr>
          <w:rFonts w:ascii="Times New Roman" w:hAnsi="Times New Roman"/>
          <w:sz w:val="24"/>
          <w:szCs w:val="24"/>
        </w:rPr>
        <w:t>2</w:t>
      </w:r>
      <w:r w:rsidR="00F86FEE" w:rsidRPr="00DC1B81">
        <w:rPr>
          <w:rFonts w:ascii="Times New Roman" w:hAnsi="Times New Roman"/>
          <w:sz w:val="24"/>
          <w:szCs w:val="24"/>
        </w:rPr>
        <w:t>。</w:t>
      </w:r>
    </w:p>
    <w:p w:rsidR="000F79AF" w:rsidRDefault="009A050C" w:rsidP="000F79AF">
      <w:pPr>
        <w:autoSpaceDE w:val="0"/>
        <w:autoSpaceDN w:val="0"/>
        <w:adjustRightInd w:val="0"/>
        <w:spacing w:line="360" w:lineRule="auto"/>
        <w:jc w:val="left"/>
        <w:rPr>
          <w:rFonts w:ascii="Times New Roman" w:hAnsi="宋体"/>
          <w:color w:val="000000"/>
          <w:kern w:val="0"/>
          <w:sz w:val="24"/>
          <w:szCs w:val="24"/>
        </w:rPr>
      </w:pPr>
      <w:r w:rsidRPr="009A050C">
        <w:rPr>
          <w:rFonts w:ascii="Times New Roman" w:hAnsi="宋体" w:hint="eastAsia"/>
          <w:color w:val="000000"/>
          <w:kern w:val="0"/>
          <w:sz w:val="24"/>
          <w:szCs w:val="24"/>
        </w:rPr>
        <w:t xml:space="preserve">2.6  </w:t>
      </w:r>
      <w:r w:rsidR="00F86FEE" w:rsidRPr="009A050C">
        <w:rPr>
          <w:rFonts w:ascii="Times New Roman" w:hAnsi="宋体"/>
          <w:color w:val="000000"/>
          <w:kern w:val="0"/>
          <w:sz w:val="24"/>
          <w:szCs w:val="24"/>
        </w:rPr>
        <w:t>治疗转归</w:t>
      </w:r>
      <w:r>
        <w:rPr>
          <w:rFonts w:ascii="Times New Roman" w:hAnsi="宋体" w:hint="eastAsia"/>
          <w:color w:val="000000"/>
          <w:kern w:val="0"/>
          <w:sz w:val="24"/>
          <w:szCs w:val="24"/>
        </w:rPr>
        <w:t>：</w:t>
      </w:r>
      <w:r w:rsidR="00F86FEE" w:rsidRPr="00DC1B81">
        <w:rPr>
          <w:rFonts w:ascii="Times New Roman" w:hAnsi="Times New Roman"/>
          <w:color w:val="000000"/>
          <w:kern w:val="0"/>
          <w:sz w:val="24"/>
          <w:szCs w:val="24"/>
        </w:rPr>
        <w:t>50</w:t>
      </w:r>
      <w:r w:rsidR="00F86FEE" w:rsidRPr="00DC1B81">
        <w:rPr>
          <w:rFonts w:ascii="Times New Roman" w:hAnsi="宋体"/>
          <w:color w:val="000000"/>
          <w:kern w:val="0"/>
          <w:sz w:val="24"/>
          <w:szCs w:val="24"/>
        </w:rPr>
        <w:t>例患者中死亡</w:t>
      </w:r>
      <w:r w:rsidR="00F86FEE" w:rsidRPr="00DC1B81">
        <w:rPr>
          <w:rFonts w:ascii="Times New Roman" w:hAnsi="Times New Roman"/>
          <w:color w:val="000000"/>
          <w:kern w:val="0"/>
          <w:sz w:val="24"/>
          <w:szCs w:val="24"/>
        </w:rPr>
        <w:t>13</w:t>
      </w:r>
      <w:r w:rsidR="00F86FEE" w:rsidRPr="00DC1B81">
        <w:rPr>
          <w:rFonts w:ascii="Times New Roman" w:hAnsi="宋体"/>
          <w:color w:val="000000"/>
          <w:kern w:val="0"/>
          <w:sz w:val="24"/>
          <w:szCs w:val="24"/>
        </w:rPr>
        <w:t>例，其死亡率高达</w:t>
      </w:r>
      <w:r w:rsidR="00F86FEE" w:rsidRPr="00DC1B81">
        <w:rPr>
          <w:rFonts w:ascii="Times New Roman" w:hAnsi="Times New Roman"/>
          <w:color w:val="000000"/>
          <w:kern w:val="0"/>
          <w:sz w:val="24"/>
          <w:szCs w:val="24"/>
        </w:rPr>
        <w:t>26%</w:t>
      </w:r>
      <w:r w:rsidR="00F86FEE" w:rsidRPr="00DC1B81">
        <w:rPr>
          <w:rFonts w:ascii="Times New Roman" w:hAnsi="宋体"/>
          <w:color w:val="000000"/>
          <w:kern w:val="0"/>
          <w:sz w:val="24"/>
          <w:szCs w:val="24"/>
        </w:rPr>
        <w:t>。死亡组中所有患者在使用激素前均使用覆盖范围较广的抗生素治疗至少</w:t>
      </w:r>
      <w:r w:rsidR="00F86FEE" w:rsidRPr="00DC1B81">
        <w:rPr>
          <w:rFonts w:ascii="Times New Roman" w:hAnsi="Times New Roman"/>
          <w:color w:val="000000"/>
          <w:kern w:val="0"/>
          <w:sz w:val="24"/>
          <w:szCs w:val="24"/>
        </w:rPr>
        <w:t>1</w:t>
      </w:r>
      <w:r w:rsidR="00F86FEE" w:rsidRPr="00DC1B81">
        <w:rPr>
          <w:rFonts w:ascii="Times New Roman" w:hAnsi="宋体"/>
          <w:color w:val="000000"/>
          <w:kern w:val="0"/>
          <w:sz w:val="24"/>
          <w:szCs w:val="24"/>
        </w:rPr>
        <w:t>周后体温未得到控制，结合病史特点、实验室检查及影像学检查结果，排除其他疾病考虑诊断为</w:t>
      </w:r>
      <w:r w:rsidR="00F86FEE" w:rsidRPr="00DC1B81">
        <w:rPr>
          <w:rFonts w:ascii="Times New Roman" w:hAnsi="Times New Roman"/>
          <w:color w:val="000000"/>
          <w:kern w:val="0"/>
          <w:sz w:val="24"/>
          <w:szCs w:val="24"/>
        </w:rPr>
        <w:t>AOSD</w:t>
      </w:r>
      <w:r w:rsidR="00F86FEE" w:rsidRPr="00DC1B81">
        <w:rPr>
          <w:rFonts w:ascii="Times New Roman" w:hAnsi="宋体"/>
          <w:color w:val="000000"/>
          <w:kern w:val="0"/>
          <w:sz w:val="24"/>
          <w:szCs w:val="24"/>
        </w:rPr>
        <w:t>后开始使用激素</w:t>
      </w:r>
      <w:r w:rsidR="00F86FEE" w:rsidRPr="00DC1B81">
        <w:rPr>
          <w:rFonts w:ascii="Times New Roman" w:hAnsi="Times New Roman"/>
          <w:color w:val="000000"/>
          <w:kern w:val="0"/>
          <w:sz w:val="24"/>
          <w:szCs w:val="24"/>
        </w:rPr>
        <w:t>(</w:t>
      </w:r>
      <w:r w:rsidR="00F86FEE" w:rsidRPr="00DC1B81">
        <w:rPr>
          <w:rFonts w:ascii="Times New Roman" w:hAnsi="宋体"/>
          <w:color w:val="000000"/>
          <w:kern w:val="0"/>
          <w:sz w:val="24"/>
          <w:szCs w:val="24"/>
        </w:rPr>
        <w:t>＞</w:t>
      </w:r>
      <w:r w:rsidR="00F86FEE" w:rsidRPr="00DC1B81">
        <w:rPr>
          <w:rFonts w:ascii="Times New Roman" w:hAnsi="Times New Roman"/>
          <w:color w:val="000000"/>
          <w:kern w:val="0"/>
          <w:sz w:val="24"/>
          <w:szCs w:val="24"/>
        </w:rPr>
        <w:t>2mg·kg</w:t>
      </w:r>
      <w:r w:rsidR="00F86FEE" w:rsidRPr="00DC1B81">
        <w:rPr>
          <w:rFonts w:ascii="Times New Roman" w:hAnsi="Times New Roman"/>
          <w:color w:val="000000"/>
          <w:kern w:val="0"/>
          <w:sz w:val="24"/>
          <w:szCs w:val="24"/>
          <w:vertAlign w:val="superscript"/>
        </w:rPr>
        <w:t>-1</w:t>
      </w:r>
      <w:r w:rsidR="00F86FEE" w:rsidRPr="00DC1B81">
        <w:rPr>
          <w:rFonts w:ascii="Times New Roman" w:hAnsi="Times New Roman"/>
          <w:color w:val="000000"/>
          <w:kern w:val="0"/>
          <w:sz w:val="24"/>
          <w:szCs w:val="24"/>
        </w:rPr>
        <w:t>·d</w:t>
      </w:r>
      <w:r w:rsidR="00F86FEE" w:rsidRPr="00DC1B81">
        <w:rPr>
          <w:rFonts w:ascii="Times New Roman" w:hAnsi="Times New Roman"/>
          <w:color w:val="000000"/>
          <w:kern w:val="0"/>
          <w:sz w:val="24"/>
          <w:szCs w:val="24"/>
          <w:vertAlign w:val="superscript"/>
        </w:rPr>
        <w:t>-1</w:t>
      </w:r>
      <w:r w:rsidR="00F86FEE" w:rsidRPr="00DC1B81">
        <w:rPr>
          <w:rFonts w:ascii="Times New Roman" w:hAnsi="Times New Roman"/>
          <w:color w:val="000000"/>
          <w:kern w:val="0"/>
          <w:sz w:val="24"/>
          <w:szCs w:val="24"/>
        </w:rPr>
        <w:t>)</w:t>
      </w:r>
      <w:r w:rsidR="00F86FEE" w:rsidRPr="00DC1B81">
        <w:rPr>
          <w:rFonts w:ascii="Times New Roman" w:hAnsi="宋体"/>
          <w:color w:val="000000"/>
          <w:kern w:val="0"/>
          <w:sz w:val="24"/>
          <w:szCs w:val="24"/>
        </w:rPr>
        <w:t>治疗。</w:t>
      </w:r>
      <w:r w:rsidR="00F86FEE" w:rsidRPr="00DC1B81">
        <w:rPr>
          <w:rFonts w:ascii="Times New Roman" w:hAnsi="Times New Roman"/>
          <w:color w:val="000000"/>
          <w:kern w:val="0"/>
          <w:sz w:val="24"/>
          <w:szCs w:val="24"/>
        </w:rPr>
        <w:t>7</w:t>
      </w:r>
      <w:r w:rsidR="00F86FEE" w:rsidRPr="00DC1B81">
        <w:rPr>
          <w:rFonts w:ascii="Times New Roman" w:hAnsi="宋体"/>
          <w:color w:val="000000"/>
          <w:kern w:val="0"/>
          <w:sz w:val="24"/>
          <w:szCs w:val="24"/>
        </w:rPr>
        <w:t>例患者在激素</w:t>
      </w:r>
      <w:r w:rsidR="00F86FEE" w:rsidRPr="00DC1B81">
        <w:rPr>
          <w:rFonts w:ascii="Times New Roman" w:hAnsi="Times New Roman"/>
          <w:color w:val="000000"/>
          <w:kern w:val="0"/>
          <w:sz w:val="24"/>
          <w:szCs w:val="24"/>
        </w:rPr>
        <w:t>(</w:t>
      </w:r>
      <w:r w:rsidR="00F86FEE" w:rsidRPr="00DC1B81">
        <w:rPr>
          <w:rFonts w:ascii="Times New Roman" w:hAnsi="宋体"/>
          <w:color w:val="000000"/>
          <w:kern w:val="0"/>
          <w:sz w:val="24"/>
          <w:szCs w:val="24"/>
        </w:rPr>
        <w:t>＞</w:t>
      </w:r>
      <w:r w:rsidR="00F86FEE" w:rsidRPr="00DC1B81">
        <w:rPr>
          <w:rFonts w:ascii="Times New Roman" w:hAnsi="Times New Roman"/>
          <w:color w:val="000000"/>
          <w:kern w:val="0"/>
          <w:sz w:val="24"/>
          <w:szCs w:val="24"/>
        </w:rPr>
        <w:t>2mg·kg</w:t>
      </w:r>
      <w:r w:rsidR="00F86FEE" w:rsidRPr="00DC1B81">
        <w:rPr>
          <w:rFonts w:ascii="Times New Roman" w:hAnsi="Times New Roman"/>
          <w:color w:val="000000"/>
          <w:kern w:val="0"/>
          <w:sz w:val="24"/>
          <w:szCs w:val="24"/>
          <w:vertAlign w:val="superscript"/>
        </w:rPr>
        <w:t>-1</w:t>
      </w:r>
      <w:r w:rsidR="00F86FEE" w:rsidRPr="00DC1B81">
        <w:rPr>
          <w:rFonts w:ascii="Times New Roman" w:hAnsi="Times New Roman"/>
          <w:color w:val="000000"/>
          <w:kern w:val="0"/>
          <w:sz w:val="24"/>
          <w:szCs w:val="24"/>
        </w:rPr>
        <w:t>·d</w:t>
      </w:r>
      <w:r w:rsidR="00F86FEE" w:rsidRPr="00DC1B81">
        <w:rPr>
          <w:rFonts w:ascii="Times New Roman" w:hAnsi="Times New Roman"/>
          <w:color w:val="000000"/>
          <w:kern w:val="0"/>
          <w:sz w:val="24"/>
          <w:szCs w:val="24"/>
          <w:vertAlign w:val="superscript"/>
        </w:rPr>
        <w:t>-1</w:t>
      </w:r>
      <w:r w:rsidR="00F86FEE" w:rsidRPr="00DC1B81">
        <w:rPr>
          <w:rFonts w:ascii="Times New Roman" w:hAnsi="Times New Roman"/>
          <w:color w:val="000000"/>
          <w:kern w:val="0"/>
          <w:sz w:val="24"/>
          <w:szCs w:val="24"/>
        </w:rPr>
        <w:t>)</w:t>
      </w:r>
      <w:r w:rsidR="00F86FEE" w:rsidRPr="00DC1B81">
        <w:rPr>
          <w:rFonts w:ascii="Times New Roman" w:hAnsi="宋体"/>
          <w:color w:val="000000"/>
          <w:kern w:val="0"/>
          <w:sz w:val="24"/>
          <w:szCs w:val="24"/>
        </w:rPr>
        <w:t>治疗过程中体温降至正常，但激素减量易出现病情反跳。</w:t>
      </w:r>
      <w:r w:rsidR="00F86FEE" w:rsidRPr="00DC1B81">
        <w:rPr>
          <w:rFonts w:ascii="Times New Roman" w:hAnsi="Times New Roman"/>
          <w:color w:val="000000"/>
          <w:kern w:val="0"/>
          <w:sz w:val="24"/>
          <w:szCs w:val="24"/>
        </w:rPr>
        <w:t>6</w:t>
      </w:r>
      <w:r w:rsidR="00F86FEE" w:rsidRPr="00DC1B81">
        <w:rPr>
          <w:rFonts w:ascii="Times New Roman" w:hAnsi="宋体"/>
          <w:color w:val="000000"/>
          <w:kern w:val="0"/>
          <w:sz w:val="24"/>
          <w:szCs w:val="24"/>
        </w:rPr>
        <w:t>例患者在予以激素</w:t>
      </w:r>
      <w:r w:rsidR="00F86FEE" w:rsidRPr="00DC1B81">
        <w:rPr>
          <w:rFonts w:ascii="Times New Roman" w:hAnsi="Times New Roman"/>
          <w:color w:val="000000"/>
          <w:kern w:val="0"/>
          <w:sz w:val="24"/>
          <w:szCs w:val="24"/>
        </w:rPr>
        <w:t>(</w:t>
      </w:r>
      <w:r w:rsidR="00F86FEE" w:rsidRPr="00DC1B81">
        <w:rPr>
          <w:rFonts w:ascii="Times New Roman" w:hAnsi="宋体"/>
          <w:color w:val="000000"/>
          <w:kern w:val="0"/>
          <w:sz w:val="24"/>
          <w:szCs w:val="24"/>
        </w:rPr>
        <w:t>＞</w:t>
      </w:r>
      <w:r w:rsidR="00F86FEE" w:rsidRPr="00DC1B81">
        <w:rPr>
          <w:rFonts w:ascii="Times New Roman" w:hAnsi="Times New Roman"/>
          <w:color w:val="000000"/>
          <w:kern w:val="0"/>
          <w:sz w:val="24"/>
          <w:szCs w:val="24"/>
        </w:rPr>
        <w:t>2mg·kg</w:t>
      </w:r>
      <w:r w:rsidR="00F86FEE" w:rsidRPr="00DC1B81">
        <w:rPr>
          <w:rFonts w:ascii="Times New Roman" w:hAnsi="Times New Roman"/>
          <w:color w:val="000000"/>
          <w:kern w:val="0"/>
          <w:sz w:val="24"/>
          <w:szCs w:val="24"/>
          <w:vertAlign w:val="superscript"/>
        </w:rPr>
        <w:t>-1</w:t>
      </w:r>
      <w:r w:rsidR="00F86FEE" w:rsidRPr="00DC1B81">
        <w:rPr>
          <w:rFonts w:ascii="Times New Roman" w:hAnsi="Times New Roman"/>
          <w:color w:val="000000"/>
          <w:kern w:val="0"/>
          <w:sz w:val="24"/>
          <w:szCs w:val="24"/>
        </w:rPr>
        <w:t>·d</w:t>
      </w:r>
      <w:r w:rsidR="00F86FEE" w:rsidRPr="00DC1B81">
        <w:rPr>
          <w:rFonts w:ascii="Times New Roman" w:hAnsi="Times New Roman"/>
          <w:color w:val="000000"/>
          <w:kern w:val="0"/>
          <w:sz w:val="24"/>
          <w:szCs w:val="24"/>
          <w:vertAlign w:val="superscript"/>
        </w:rPr>
        <w:t>-1</w:t>
      </w:r>
      <w:r w:rsidR="00F86FEE" w:rsidRPr="00DC1B81">
        <w:rPr>
          <w:rFonts w:ascii="Times New Roman" w:hAnsi="Times New Roman"/>
          <w:color w:val="000000"/>
          <w:kern w:val="0"/>
          <w:sz w:val="24"/>
          <w:szCs w:val="24"/>
        </w:rPr>
        <w:t>)</w:t>
      </w:r>
      <w:r w:rsidR="00F86FEE" w:rsidRPr="00DC1B81">
        <w:rPr>
          <w:rFonts w:ascii="Times New Roman" w:hAnsi="宋体"/>
          <w:color w:val="000000"/>
          <w:kern w:val="0"/>
          <w:sz w:val="24"/>
          <w:szCs w:val="24"/>
        </w:rPr>
        <w:t>治疗后体温一直未得到控制，其中</w:t>
      </w:r>
      <w:r w:rsidR="00F86FEE" w:rsidRPr="00DC1B81">
        <w:rPr>
          <w:rFonts w:ascii="Times New Roman" w:hAnsi="Times New Roman"/>
          <w:color w:val="000000"/>
          <w:kern w:val="0"/>
          <w:sz w:val="24"/>
          <w:szCs w:val="24"/>
        </w:rPr>
        <w:t>4</w:t>
      </w:r>
      <w:r w:rsidR="00F86FEE" w:rsidRPr="00DC1B81">
        <w:rPr>
          <w:rFonts w:ascii="Times New Roman" w:hAnsi="宋体"/>
          <w:color w:val="000000"/>
          <w:kern w:val="0"/>
          <w:sz w:val="24"/>
          <w:szCs w:val="24"/>
        </w:rPr>
        <w:t>例患者在入院</w:t>
      </w:r>
      <w:r w:rsidR="00F86FEE" w:rsidRPr="00DC1B81">
        <w:rPr>
          <w:rFonts w:ascii="Times New Roman" w:hAnsi="Times New Roman"/>
          <w:color w:val="000000"/>
          <w:kern w:val="0"/>
          <w:sz w:val="24"/>
          <w:szCs w:val="24"/>
        </w:rPr>
        <w:t>2</w:t>
      </w:r>
      <w:r w:rsidR="00F86FEE" w:rsidRPr="00DC1B81">
        <w:rPr>
          <w:rFonts w:ascii="Times New Roman" w:hAnsi="宋体"/>
          <w:color w:val="000000"/>
          <w:kern w:val="0"/>
          <w:sz w:val="24"/>
          <w:szCs w:val="24"/>
        </w:rPr>
        <w:t>周以后才开始规律使用激素治疗，</w:t>
      </w:r>
      <w:r w:rsidR="00F86FEE" w:rsidRPr="00DC1B81">
        <w:rPr>
          <w:rFonts w:ascii="Times New Roman" w:hAnsi="Times New Roman"/>
          <w:color w:val="000000"/>
          <w:kern w:val="0"/>
          <w:sz w:val="24"/>
          <w:szCs w:val="24"/>
        </w:rPr>
        <w:t>3</w:t>
      </w:r>
      <w:r w:rsidR="00F86FEE" w:rsidRPr="00DC1B81">
        <w:rPr>
          <w:rFonts w:ascii="Times New Roman" w:hAnsi="宋体"/>
          <w:color w:val="000000"/>
          <w:kern w:val="0"/>
          <w:sz w:val="24"/>
          <w:szCs w:val="24"/>
        </w:rPr>
        <w:t>例联用</w:t>
      </w:r>
      <w:r w:rsidR="00650B24">
        <w:rPr>
          <w:rFonts w:ascii="Times New Roman" w:hAnsi="宋体" w:hint="eastAsia"/>
          <w:color w:val="000000"/>
          <w:kern w:val="0"/>
          <w:sz w:val="24"/>
          <w:szCs w:val="24"/>
        </w:rPr>
        <w:t>静脉免疫</w:t>
      </w:r>
      <w:r w:rsidR="00F86FEE" w:rsidRPr="00DC1B81">
        <w:rPr>
          <w:rFonts w:ascii="Times New Roman" w:hAnsi="宋体"/>
          <w:color w:val="000000"/>
          <w:kern w:val="0"/>
          <w:sz w:val="24"/>
          <w:szCs w:val="24"/>
        </w:rPr>
        <w:t>球蛋白冲击治疗，</w:t>
      </w:r>
      <w:r w:rsidR="00F86FEE" w:rsidRPr="00DC1B81">
        <w:rPr>
          <w:rFonts w:ascii="Times New Roman" w:hAnsi="Times New Roman"/>
          <w:color w:val="000000"/>
          <w:kern w:val="0"/>
          <w:sz w:val="24"/>
          <w:szCs w:val="24"/>
        </w:rPr>
        <w:t>1</w:t>
      </w:r>
      <w:r w:rsidR="006D2496">
        <w:rPr>
          <w:rFonts w:ascii="Times New Roman" w:hAnsi="宋体"/>
          <w:color w:val="000000"/>
          <w:kern w:val="0"/>
          <w:sz w:val="24"/>
          <w:szCs w:val="24"/>
        </w:rPr>
        <w:t>例</w:t>
      </w:r>
      <w:r w:rsidR="00F86FEE" w:rsidRPr="00DC1B81">
        <w:rPr>
          <w:rFonts w:ascii="Times New Roman" w:hAnsi="宋体"/>
          <w:color w:val="000000"/>
          <w:kern w:val="0"/>
          <w:sz w:val="24"/>
          <w:szCs w:val="24"/>
        </w:rPr>
        <w:t>患者联用环孢素治疗。导致</w:t>
      </w:r>
      <w:r w:rsidR="00F86FEE" w:rsidRPr="00DC1B81">
        <w:rPr>
          <w:rFonts w:ascii="Times New Roman" w:hAnsi="Times New Roman"/>
          <w:color w:val="000000"/>
          <w:kern w:val="0"/>
          <w:sz w:val="24"/>
          <w:szCs w:val="24"/>
        </w:rPr>
        <w:t>13</w:t>
      </w:r>
      <w:r w:rsidR="00F86FEE" w:rsidRPr="00DC1B81">
        <w:rPr>
          <w:rFonts w:ascii="Times New Roman" w:hAnsi="宋体"/>
          <w:color w:val="000000"/>
          <w:kern w:val="0"/>
          <w:sz w:val="24"/>
          <w:szCs w:val="24"/>
        </w:rPr>
        <w:t>例患者最后死亡原因分别为呼吸衰竭（</w:t>
      </w:r>
      <w:r w:rsidR="00F86FEE" w:rsidRPr="00DC1B81">
        <w:rPr>
          <w:rFonts w:ascii="Times New Roman" w:hAnsi="Times New Roman"/>
          <w:color w:val="000000"/>
          <w:kern w:val="0"/>
          <w:sz w:val="24"/>
          <w:szCs w:val="24"/>
        </w:rPr>
        <w:t>2</w:t>
      </w:r>
      <w:r w:rsidR="00F86FEE" w:rsidRPr="00DC1B81">
        <w:rPr>
          <w:rFonts w:ascii="Times New Roman" w:hAnsi="宋体"/>
          <w:color w:val="000000"/>
          <w:kern w:val="0"/>
          <w:sz w:val="24"/>
          <w:szCs w:val="24"/>
        </w:rPr>
        <w:t>例）、心功能衰竭（</w:t>
      </w:r>
      <w:r w:rsidR="00F86FEE" w:rsidRPr="00DC1B81">
        <w:rPr>
          <w:rFonts w:ascii="Times New Roman" w:hAnsi="Times New Roman"/>
          <w:color w:val="000000"/>
          <w:kern w:val="0"/>
          <w:sz w:val="24"/>
          <w:szCs w:val="24"/>
        </w:rPr>
        <w:t>4</w:t>
      </w:r>
      <w:r w:rsidR="00F86FEE" w:rsidRPr="00DC1B81">
        <w:rPr>
          <w:rFonts w:ascii="Times New Roman" w:hAnsi="宋体"/>
          <w:color w:val="000000"/>
          <w:kern w:val="0"/>
          <w:sz w:val="24"/>
          <w:szCs w:val="24"/>
        </w:rPr>
        <w:t>例）、</w:t>
      </w:r>
      <w:r w:rsidR="00F86FEE" w:rsidRPr="00DC1B81">
        <w:rPr>
          <w:rFonts w:ascii="Times New Roman" w:hAnsi="Times New Roman"/>
          <w:color w:val="000000"/>
          <w:kern w:val="0"/>
          <w:sz w:val="24"/>
          <w:szCs w:val="24"/>
        </w:rPr>
        <w:t>DIC</w:t>
      </w:r>
      <w:r w:rsidR="00F86FEE" w:rsidRPr="00DC1B81">
        <w:rPr>
          <w:rFonts w:ascii="Times New Roman" w:hAnsi="宋体"/>
          <w:color w:val="000000"/>
          <w:kern w:val="0"/>
          <w:sz w:val="24"/>
          <w:szCs w:val="24"/>
        </w:rPr>
        <w:t>（</w:t>
      </w:r>
      <w:r w:rsidR="00F86FEE" w:rsidRPr="00DC1B81">
        <w:rPr>
          <w:rFonts w:ascii="Times New Roman" w:hAnsi="Times New Roman"/>
          <w:color w:val="000000"/>
          <w:kern w:val="0"/>
          <w:sz w:val="24"/>
          <w:szCs w:val="24"/>
        </w:rPr>
        <w:t>2</w:t>
      </w:r>
      <w:r w:rsidR="00F86FEE" w:rsidRPr="00DC1B81">
        <w:rPr>
          <w:rFonts w:ascii="Times New Roman" w:hAnsi="宋体"/>
          <w:color w:val="000000"/>
          <w:kern w:val="0"/>
          <w:sz w:val="24"/>
          <w:szCs w:val="24"/>
        </w:rPr>
        <w:t>例）及多脏器功能衰竭（</w:t>
      </w:r>
      <w:r w:rsidR="00F86FEE" w:rsidRPr="00DC1B81">
        <w:rPr>
          <w:rFonts w:ascii="Times New Roman" w:hAnsi="Times New Roman"/>
          <w:color w:val="000000"/>
          <w:kern w:val="0"/>
          <w:sz w:val="24"/>
          <w:szCs w:val="24"/>
        </w:rPr>
        <w:t>5</w:t>
      </w:r>
      <w:r w:rsidR="00F86FEE" w:rsidRPr="00DC1B81">
        <w:rPr>
          <w:rFonts w:ascii="Times New Roman" w:hAnsi="宋体"/>
          <w:color w:val="000000"/>
          <w:kern w:val="0"/>
          <w:sz w:val="24"/>
          <w:szCs w:val="24"/>
        </w:rPr>
        <w:t>例）。</w:t>
      </w:r>
    </w:p>
    <w:p w:rsidR="00F86FEE" w:rsidRPr="00DC1B81" w:rsidRDefault="00F86FEE" w:rsidP="000F79AF">
      <w:pPr>
        <w:rPr>
          <w:rFonts w:ascii="Times New Roman" w:hAnsi="Times New Roman"/>
        </w:rPr>
      </w:pPr>
    </w:p>
    <w:p w:rsidR="00F86FEE" w:rsidRPr="00DC1B81" w:rsidRDefault="00F86FEE" w:rsidP="000F79AF">
      <w:pPr>
        <w:jc w:val="center"/>
        <w:rPr>
          <w:rFonts w:ascii="Times New Roman" w:hAnsi="Times New Roman"/>
          <w:b/>
          <w:sz w:val="24"/>
          <w:szCs w:val="24"/>
        </w:rPr>
      </w:pPr>
      <w:r w:rsidRPr="00DC1B81">
        <w:rPr>
          <w:rFonts w:ascii="Times New Roman"/>
          <w:b/>
          <w:sz w:val="24"/>
          <w:szCs w:val="24"/>
        </w:rPr>
        <w:t>表</w:t>
      </w:r>
      <w:r w:rsidR="00650B24">
        <w:rPr>
          <w:rFonts w:ascii="Times New Roman" w:hint="eastAsia"/>
          <w:b/>
          <w:sz w:val="24"/>
          <w:szCs w:val="24"/>
        </w:rPr>
        <w:t>1</w:t>
      </w:r>
      <w:r w:rsidRPr="00DC1B81">
        <w:rPr>
          <w:rFonts w:ascii="Times New Roman" w:hAnsi="Times New Roman"/>
          <w:b/>
          <w:sz w:val="24"/>
          <w:szCs w:val="24"/>
        </w:rPr>
        <w:t xml:space="preserve">  </w:t>
      </w:r>
      <w:r w:rsidRPr="00DC1B81">
        <w:rPr>
          <w:rFonts w:ascii="Times New Roman"/>
          <w:b/>
          <w:sz w:val="24"/>
          <w:szCs w:val="24"/>
        </w:rPr>
        <w:t>临床表现比较</w:t>
      </w:r>
    </w:p>
    <w:tbl>
      <w:tblPr>
        <w:tblW w:w="5000" w:type="pct"/>
        <w:tblLook w:val="04A0"/>
      </w:tblPr>
      <w:tblGrid>
        <w:gridCol w:w="1020"/>
        <w:gridCol w:w="1020"/>
        <w:gridCol w:w="1020"/>
        <w:gridCol w:w="1020"/>
        <w:gridCol w:w="1711"/>
        <w:gridCol w:w="1020"/>
        <w:gridCol w:w="1711"/>
      </w:tblGrid>
      <w:tr w:rsidR="00F86FEE" w:rsidRPr="00DC1B81" w:rsidTr="008040DD">
        <w:trPr>
          <w:trHeight w:val="300"/>
        </w:trPr>
        <w:tc>
          <w:tcPr>
            <w:tcW w:w="663" w:type="pct"/>
            <w:vMerge w:val="restart"/>
            <w:tcBorders>
              <w:top w:val="single" w:sz="12" w:space="0" w:color="000000"/>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组别</w:t>
            </w:r>
          </w:p>
        </w:tc>
        <w:tc>
          <w:tcPr>
            <w:tcW w:w="663" w:type="pct"/>
            <w:vMerge w:val="restart"/>
            <w:tcBorders>
              <w:top w:val="single" w:sz="12" w:space="0" w:color="000000"/>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例数</w:t>
            </w:r>
          </w:p>
        </w:tc>
        <w:tc>
          <w:tcPr>
            <w:tcW w:w="663" w:type="pct"/>
            <w:tcBorders>
              <w:top w:val="single" w:sz="12" w:space="0" w:color="000000"/>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发热</w:t>
            </w:r>
          </w:p>
        </w:tc>
        <w:tc>
          <w:tcPr>
            <w:tcW w:w="663" w:type="pct"/>
            <w:tcBorders>
              <w:top w:val="single" w:sz="12" w:space="0" w:color="000000"/>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咽痛</w:t>
            </w:r>
          </w:p>
        </w:tc>
        <w:tc>
          <w:tcPr>
            <w:tcW w:w="844" w:type="pct"/>
            <w:tcBorders>
              <w:top w:val="single" w:sz="12" w:space="0" w:color="000000"/>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关节痛</w:t>
            </w:r>
          </w:p>
        </w:tc>
        <w:tc>
          <w:tcPr>
            <w:tcW w:w="663" w:type="pct"/>
            <w:tcBorders>
              <w:top w:val="single" w:sz="12" w:space="0" w:color="000000"/>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肌痛</w:t>
            </w:r>
          </w:p>
        </w:tc>
        <w:tc>
          <w:tcPr>
            <w:tcW w:w="844" w:type="pct"/>
            <w:tcBorders>
              <w:top w:val="single" w:sz="12" w:space="0" w:color="000000"/>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皮疹</w:t>
            </w:r>
          </w:p>
        </w:tc>
      </w:tr>
      <w:tr w:rsidR="00F86FEE" w:rsidRPr="00DC1B81" w:rsidTr="008040DD">
        <w:trPr>
          <w:trHeight w:val="285"/>
        </w:trPr>
        <w:tc>
          <w:tcPr>
            <w:tcW w:w="663" w:type="pct"/>
            <w:vMerge/>
            <w:tcBorders>
              <w:top w:val="single" w:sz="12" w:space="0" w:color="000000"/>
              <w:left w:val="nil"/>
              <w:bottom w:val="single" w:sz="8" w:space="0" w:color="000000"/>
              <w:right w:val="nil"/>
            </w:tcBorders>
            <w:vAlign w:val="center"/>
          </w:tcPr>
          <w:p w:rsidR="00F86FEE" w:rsidRPr="00DC1B81" w:rsidRDefault="00F86FEE" w:rsidP="000F79AF">
            <w:pPr>
              <w:widowControl/>
              <w:jc w:val="left"/>
              <w:rPr>
                <w:rFonts w:ascii="Times New Roman" w:hAnsi="Times New Roman"/>
                <w:color w:val="000000"/>
                <w:kern w:val="0"/>
                <w:sz w:val="20"/>
                <w:szCs w:val="20"/>
              </w:rPr>
            </w:pPr>
          </w:p>
        </w:tc>
        <w:tc>
          <w:tcPr>
            <w:tcW w:w="663" w:type="pct"/>
            <w:vMerge/>
            <w:tcBorders>
              <w:top w:val="single" w:sz="12" w:space="0" w:color="000000"/>
              <w:left w:val="nil"/>
              <w:bottom w:val="single" w:sz="8" w:space="0" w:color="000000"/>
              <w:right w:val="nil"/>
            </w:tcBorders>
            <w:vAlign w:val="center"/>
          </w:tcPr>
          <w:p w:rsidR="00F86FEE" w:rsidRPr="00DC1B81" w:rsidRDefault="00F86FEE" w:rsidP="000F79AF">
            <w:pPr>
              <w:widowControl/>
              <w:jc w:val="left"/>
              <w:rPr>
                <w:rFonts w:ascii="Times New Roman" w:hAnsi="Times New Roman"/>
                <w:color w:val="000000"/>
                <w:kern w:val="0"/>
                <w:sz w:val="20"/>
                <w:szCs w:val="20"/>
              </w:rPr>
            </w:pPr>
          </w:p>
        </w:tc>
        <w:tc>
          <w:tcPr>
            <w:tcW w:w="663" w:type="pct"/>
            <w:tcBorders>
              <w:top w:val="nil"/>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663" w:type="pct"/>
            <w:tcBorders>
              <w:top w:val="nil"/>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844" w:type="pct"/>
            <w:tcBorders>
              <w:top w:val="nil"/>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663" w:type="pct"/>
            <w:tcBorders>
              <w:top w:val="nil"/>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844" w:type="pct"/>
            <w:tcBorders>
              <w:top w:val="nil"/>
              <w:left w:val="nil"/>
              <w:bottom w:val="single" w:sz="8"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r>
      <w:tr w:rsidR="00F86FEE" w:rsidRPr="00DC1B81" w:rsidTr="008040DD">
        <w:trPr>
          <w:trHeight w:val="270"/>
        </w:trPr>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死亡病人</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13</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100</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53.85</w:t>
            </w:r>
          </w:p>
        </w:tc>
        <w:tc>
          <w:tcPr>
            <w:tcW w:w="844"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76.92</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61.54</w:t>
            </w:r>
          </w:p>
        </w:tc>
        <w:tc>
          <w:tcPr>
            <w:tcW w:w="844"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92.31</w:t>
            </w:r>
          </w:p>
        </w:tc>
      </w:tr>
      <w:tr w:rsidR="00F86FEE" w:rsidRPr="00DC1B81" w:rsidTr="008040DD">
        <w:trPr>
          <w:trHeight w:val="270"/>
        </w:trPr>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好转病人</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37</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100</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48.65</w:t>
            </w:r>
          </w:p>
        </w:tc>
        <w:tc>
          <w:tcPr>
            <w:tcW w:w="844"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75.68</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51.35</w:t>
            </w:r>
          </w:p>
        </w:tc>
        <w:tc>
          <w:tcPr>
            <w:tcW w:w="844"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83.78</w:t>
            </w:r>
          </w:p>
        </w:tc>
      </w:tr>
      <w:tr w:rsidR="00F86FEE" w:rsidRPr="00DC1B81" w:rsidTr="008040DD">
        <w:trPr>
          <w:trHeight w:val="285"/>
        </w:trPr>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统计量</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left"/>
              <w:rPr>
                <w:rFonts w:ascii="Times New Roman" w:hAnsi="Times New Roman"/>
                <w:color w:val="000000"/>
                <w:kern w:val="0"/>
                <w:sz w:val="20"/>
                <w:szCs w:val="20"/>
              </w:rPr>
            </w:pP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0.1019</w:t>
            </w:r>
          </w:p>
        </w:tc>
        <w:tc>
          <w:tcPr>
            <w:tcW w:w="844"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Fisher’s</w:t>
            </w:r>
            <w:r w:rsidRPr="00DC1B81">
              <w:rPr>
                <w:rFonts w:ascii="Times New Roman" w:hAnsi="Times New Roman"/>
                <w:color w:val="000000"/>
                <w:kern w:val="0"/>
                <w:sz w:val="20"/>
                <w:szCs w:val="20"/>
              </w:rPr>
              <w:t>精确检验</w:t>
            </w:r>
          </w:p>
        </w:tc>
        <w:tc>
          <w:tcPr>
            <w:tcW w:w="663"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0.3939</w:t>
            </w:r>
          </w:p>
        </w:tc>
        <w:tc>
          <w:tcPr>
            <w:tcW w:w="844" w:type="pct"/>
            <w:tcBorders>
              <w:top w:val="nil"/>
              <w:left w:val="nil"/>
              <w:bottom w:val="nil"/>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Fisher’s</w:t>
            </w:r>
            <w:r w:rsidRPr="00DC1B81">
              <w:rPr>
                <w:rFonts w:ascii="Times New Roman" w:hAnsi="Times New Roman"/>
                <w:color w:val="000000"/>
                <w:kern w:val="0"/>
                <w:sz w:val="20"/>
                <w:szCs w:val="20"/>
              </w:rPr>
              <w:t>精确检验</w:t>
            </w:r>
          </w:p>
        </w:tc>
      </w:tr>
      <w:tr w:rsidR="00F86FEE" w:rsidRPr="00DC1B81" w:rsidTr="008040DD">
        <w:trPr>
          <w:trHeight w:val="300"/>
        </w:trPr>
        <w:tc>
          <w:tcPr>
            <w:tcW w:w="663"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i/>
                <w:iCs/>
                <w:color w:val="000000"/>
                <w:kern w:val="0"/>
                <w:sz w:val="20"/>
                <w:szCs w:val="20"/>
              </w:rPr>
            </w:pPr>
            <w:r w:rsidRPr="00DC1B81">
              <w:rPr>
                <w:rFonts w:ascii="Times New Roman" w:hAnsi="Times New Roman"/>
                <w:i/>
                <w:iCs/>
                <w:color w:val="000000"/>
                <w:kern w:val="0"/>
                <w:sz w:val="20"/>
                <w:szCs w:val="20"/>
              </w:rPr>
              <w:t>P</w:t>
            </w:r>
          </w:p>
        </w:tc>
        <w:tc>
          <w:tcPr>
            <w:tcW w:w="663"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left"/>
              <w:rPr>
                <w:rFonts w:ascii="Times New Roman" w:hAnsi="Times New Roman"/>
                <w:color w:val="000000"/>
                <w:kern w:val="0"/>
                <w:sz w:val="20"/>
                <w:szCs w:val="20"/>
              </w:rPr>
            </w:pPr>
            <w:r w:rsidRPr="00DC1B81">
              <w:rPr>
                <w:rFonts w:ascii="Times New Roman" w:hAnsi="Times New Roman"/>
                <w:color w:val="000000"/>
                <w:kern w:val="0"/>
                <w:sz w:val="20"/>
                <w:szCs w:val="20"/>
              </w:rPr>
              <w:t xml:space="preserve">　</w:t>
            </w:r>
          </w:p>
        </w:tc>
        <w:tc>
          <w:tcPr>
            <w:tcW w:w="663"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p>
        </w:tc>
        <w:tc>
          <w:tcPr>
            <w:tcW w:w="663"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0.7496</w:t>
            </w:r>
          </w:p>
        </w:tc>
        <w:tc>
          <w:tcPr>
            <w:tcW w:w="844"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w:t>
            </w:r>
          </w:p>
        </w:tc>
        <w:tc>
          <w:tcPr>
            <w:tcW w:w="663"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0.5303</w:t>
            </w:r>
          </w:p>
        </w:tc>
        <w:tc>
          <w:tcPr>
            <w:tcW w:w="844" w:type="pct"/>
            <w:tcBorders>
              <w:top w:val="nil"/>
              <w:left w:val="nil"/>
              <w:bottom w:val="single" w:sz="12" w:space="0" w:color="000000"/>
              <w:right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0.6596</w:t>
            </w:r>
          </w:p>
        </w:tc>
      </w:tr>
    </w:tbl>
    <w:p w:rsidR="00F86FEE" w:rsidRPr="00DC1B81" w:rsidRDefault="00F86FEE" w:rsidP="000F79AF">
      <w:pPr>
        <w:rPr>
          <w:rFonts w:ascii="Times New Roman" w:hAnsi="Times New Roman"/>
        </w:rPr>
      </w:pPr>
    </w:p>
    <w:tbl>
      <w:tblPr>
        <w:tblW w:w="5000" w:type="pct"/>
        <w:tblBorders>
          <w:top w:val="single" w:sz="8" w:space="0" w:color="000000"/>
          <w:bottom w:val="single" w:sz="8" w:space="0" w:color="000000"/>
        </w:tblBorders>
        <w:tblLayout w:type="fixed"/>
        <w:tblLook w:val="04A0"/>
      </w:tblPr>
      <w:tblGrid>
        <w:gridCol w:w="1102"/>
        <w:gridCol w:w="851"/>
        <w:gridCol w:w="1560"/>
        <w:gridCol w:w="1416"/>
        <w:gridCol w:w="910"/>
        <w:gridCol w:w="1498"/>
        <w:gridCol w:w="1185"/>
      </w:tblGrid>
      <w:tr w:rsidR="00F86FEE" w:rsidRPr="00DC1B81" w:rsidTr="008040DD">
        <w:trPr>
          <w:trHeight w:val="285"/>
        </w:trPr>
        <w:tc>
          <w:tcPr>
            <w:tcW w:w="646"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组别</w:t>
            </w:r>
          </w:p>
        </w:tc>
        <w:tc>
          <w:tcPr>
            <w:tcW w:w="499"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例数</w:t>
            </w:r>
          </w:p>
        </w:tc>
        <w:tc>
          <w:tcPr>
            <w:tcW w:w="915"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淋巴结肿大</w:t>
            </w:r>
          </w:p>
        </w:tc>
        <w:tc>
          <w:tcPr>
            <w:tcW w:w="831"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脾大</w:t>
            </w:r>
          </w:p>
        </w:tc>
        <w:tc>
          <w:tcPr>
            <w:tcW w:w="534"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浆膜炎</w:t>
            </w:r>
          </w:p>
        </w:tc>
        <w:tc>
          <w:tcPr>
            <w:tcW w:w="879"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腹痛</w:t>
            </w:r>
          </w:p>
        </w:tc>
        <w:tc>
          <w:tcPr>
            <w:tcW w:w="695"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心肺受累</w:t>
            </w:r>
          </w:p>
        </w:tc>
      </w:tr>
      <w:tr w:rsidR="00F86FEE" w:rsidRPr="00DC1B81" w:rsidTr="008040DD">
        <w:trPr>
          <w:trHeight w:val="285"/>
        </w:trPr>
        <w:tc>
          <w:tcPr>
            <w:tcW w:w="646"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p>
        </w:tc>
        <w:tc>
          <w:tcPr>
            <w:tcW w:w="499"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p>
        </w:tc>
        <w:tc>
          <w:tcPr>
            <w:tcW w:w="915"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831"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534"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879"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695"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r>
      <w:tr w:rsidR="00F86FEE" w:rsidRPr="00DC1B81" w:rsidTr="008040DD">
        <w:trPr>
          <w:trHeight w:val="270"/>
        </w:trPr>
        <w:tc>
          <w:tcPr>
            <w:tcW w:w="646"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死亡病人</w:t>
            </w:r>
          </w:p>
        </w:tc>
        <w:tc>
          <w:tcPr>
            <w:tcW w:w="499"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13</w:t>
            </w:r>
          </w:p>
        </w:tc>
        <w:tc>
          <w:tcPr>
            <w:tcW w:w="915"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100</w:t>
            </w:r>
          </w:p>
        </w:tc>
        <w:tc>
          <w:tcPr>
            <w:tcW w:w="831"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100</w:t>
            </w:r>
          </w:p>
        </w:tc>
        <w:tc>
          <w:tcPr>
            <w:tcW w:w="534"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100</w:t>
            </w:r>
          </w:p>
        </w:tc>
        <w:tc>
          <w:tcPr>
            <w:tcW w:w="879"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53.85</w:t>
            </w:r>
          </w:p>
        </w:tc>
        <w:tc>
          <w:tcPr>
            <w:tcW w:w="695"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92.31</w:t>
            </w:r>
          </w:p>
        </w:tc>
      </w:tr>
      <w:tr w:rsidR="00F86FEE" w:rsidRPr="00DC1B81" w:rsidTr="008040DD">
        <w:trPr>
          <w:trHeight w:val="270"/>
        </w:trPr>
        <w:tc>
          <w:tcPr>
            <w:tcW w:w="646"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好转病人</w:t>
            </w:r>
          </w:p>
        </w:tc>
        <w:tc>
          <w:tcPr>
            <w:tcW w:w="49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37</w:t>
            </w:r>
          </w:p>
        </w:tc>
        <w:tc>
          <w:tcPr>
            <w:tcW w:w="915"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97.30</w:t>
            </w:r>
          </w:p>
        </w:tc>
        <w:tc>
          <w:tcPr>
            <w:tcW w:w="83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75</w:t>
            </w:r>
          </w:p>
        </w:tc>
        <w:tc>
          <w:tcPr>
            <w:tcW w:w="53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37.84</w:t>
            </w:r>
          </w:p>
        </w:tc>
        <w:tc>
          <w:tcPr>
            <w:tcW w:w="87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2.7</w:t>
            </w:r>
          </w:p>
        </w:tc>
        <w:tc>
          <w:tcPr>
            <w:tcW w:w="695"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29.73</w:t>
            </w:r>
          </w:p>
        </w:tc>
      </w:tr>
      <w:tr w:rsidR="00F86FEE" w:rsidRPr="00DC1B81" w:rsidTr="008040DD">
        <w:trPr>
          <w:trHeight w:val="285"/>
        </w:trPr>
        <w:tc>
          <w:tcPr>
            <w:tcW w:w="646"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统计量</w:t>
            </w:r>
          </w:p>
        </w:tc>
        <w:tc>
          <w:tcPr>
            <w:tcW w:w="49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p>
        </w:tc>
        <w:tc>
          <w:tcPr>
            <w:tcW w:w="915"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Fisher’s</w:t>
            </w:r>
            <w:r w:rsidRPr="00DC1B81">
              <w:rPr>
                <w:rFonts w:ascii="Times New Roman" w:hAnsi="Times New Roman"/>
                <w:color w:val="000000"/>
                <w:kern w:val="0"/>
                <w:sz w:val="20"/>
                <w:szCs w:val="20"/>
              </w:rPr>
              <w:t>精确检验</w:t>
            </w:r>
          </w:p>
        </w:tc>
        <w:tc>
          <w:tcPr>
            <w:tcW w:w="83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Fisher’s</w:t>
            </w:r>
            <w:r w:rsidRPr="00DC1B81">
              <w:rPr>
                <w:rFonts w:ascii="Times New Roman" w:hAnsi="Times New Roman"/>
                <w:color w:val="000000"/>
                <w:kern w:val="0"/>
                <w:sz w:val="20"/>
                <w:szCs w:val="20"/>
              </w:rPr>
              <w:t>精确检验</w:t>
            </w:r>
          </w:p>
        </w:tc>
        <w:tc>
          <w:tcPr>
            <w:tcW w:w="53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kern w:val="0"/>
                <w:szCs w:val="21"/>
              </w:rPr>
              <w:t>12.354</w:t>
            </w:r>
          </w:p>
        </w:tc>
        <w:tc>
          <w:tcPr>
            <w:tcW w:w="87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Fisher’s</w:t>
            </w:r>
            <w:r w:rsidRPr="00DC1B81">
              <w:rPr>
                <w:rFonts w:ascii="Times New Roman" w:hAnsi="Times New Roman"/>
                <w:color w:val="000000"/>
                <w:kern w:val="0"/>
                <w:sz w:val="20"/>
                <w:szCs w:val="20"/>
              </w:rPr>
              <w:t>精确检验</w:t>
            </w:r>
          </w:p>
        </w:tc>
        <w:tc>
          <w:tcPr>
            <w:tcW w:w="695"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kern w:val="0"/>
                <w:szCs w:val="21"/>
              </w:rPr>
              <w:t>15.1658</w:t>
            </w:r>
          </w:p>
        </w:tc>
      </w:tr>
      <w:tr w:rsidR="00F86FEE" w:rsidRPr="00DC1B81" w:rsidTr="008040DD">
        <w:trPr>
          <w:trHeight w:val="300"/>
        </w:trPr>
        <w:tc>
          <w:tcPr>
            <w:tcW w:w="646"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i/>
                <w:iCs/>
                <w:color w:val="000000"/>
                <w:kern w:val="0"/>
                <w:sz w:val="20"/>
                <w:szCs w:val="20"/>
              </w:rPr>
            </w:pPr>
            <w:r w:rsidRPr="00DC1B81">
              <w:rPr>
                <w:rFonts w:ascii="Times New Roman" w:hAnsi="Times New Roman"/>
                <w:i/>
                <w:iCs/>
                <w:color w:val="000000"/>
                <w:kern w:val="0"/>
                <w:sz w:val="20"/>
                <w:szCs w:val="20"/>
              </w:rPr>
              <w:t>P</w:t>
            </w:r>
          </w:p>
        </w:tc>
        <w:tc>
          <w:tcPr>
            <w:tcW w:w="499"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p>
        </w:tc>
        <w:tc>
          <w:tcPr>
            <w:tcW w:w="915"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w:t>
            </w:r>
          </w:p>
        </w:tc>
        <w:tc>
          <w:tcPr>
            <w:tcW w:w="831"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0.081</w:t>
            </w:r>
          </w:p>
        </w:tc>
        <w:tc>
          <w:tcPr>
            <w:tcW w:w="534"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&lt;0.0001</w:t>
            </w:r>
          </w:p>
        </w:tc>
        <w:tc>
          <w:tcPr>
            <w:tcW w:w="879"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&lt;.0001</w:t>
            </w:r>
          </w:p>
        </w:tc>
        <w:tc>
          <w:tcPr>
            <w:tcW w:w="695"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&lt;0.0001</w:t>
            </w:r>
          </w:p>
        </w:tc>
      </w:tr>
    </w:tbl>
    <w:p w:rsidR="00F86FEE" w:rsidRPr="00DC1B81" w:rsidRDefault="00F86FEE" w:rsidP="000F79AF">
      <w:pPr>
        <w:rPr>
          <w:rFonts w:ascii="Times New Roman" w:hAnsi="Times New Roman"/>
        </w:rPr>
      </w:pPr>
    </w:p>
    <w:p w:rsidR="00F86FEE" w:rsidRPr="00DC1B81" w:rsidRDefault="00F86FEE" w:rsidP="000F79AF">
      <w:pPr>
        <w:jc w:val="center"/>
        <w:rPr>
          <w:rFonts w:ascii="Times New Roman" w:hAnsi="Times New Roman"/>
          <w:b/>
          <w:sz w:val="24"/>
          <w:szCs w:val="24"/>
        </w:rPr>
      </w:pPr>
      <w:r w:rsidRPr="00DC1B81">
        <w:rPr>
          <w:rFonts w:ascii="Times New Roman"/>
          <w:b/>
          <w:sz w:val="24"/>
          <w:szCs w:val="24"/>
        </w:rPr>
        <w:t>表</w:t>
      </w:r>
      <w:r w:rsidR="00650B24">
        <w:rPr>
          <w:rFonts w:ascii="Times New Roman" w:hint="eastAsia"/>
          <w:b/>
          <w:sz w:val="24"/>
          <w:szCs w:val="24"/>
        </w:rPr>
        <w:t>2</w:t>
      </w:r>
      <w:r w:rsidRPr="00DC1B81">
        <w:rPr>
          <w:rFonts w:ascii="Times New Roman" w:hAnsi="Times New Roman"/>
          <w:b/>
          <w:sz w:val="24"/>
          <w:szCs w:val="24"/>
        </w:rPr>
        <w:t xml:space="preserve">  </w:t>
      </w:r>
      <w:r w:rsidRPr="00DC1B81">
        <w:rPr>
          <w:rFonts w:ascii="Times New Roman"/>
          <w:b/>
          <w:sz w:val="24"/>
          <w:szCs w:val="24"/>
        </w:rPr>
        <w:t>实验室检查比较</w:t>
      </w:r>
    </w:p>
    <w:tbl>
      <w:tblPr>
        <w:tblW w:w="5000" w:type="pct"/>
        <w:tblBorders>
          <w:top w:val="single" w:sz="8" w:space="0" w:color="000000"/>
          <w:bottom w:val="single" w:sz="8" w:space="0" w:color="000000"/>
        </w:tblBorders>
        <w:tblLook w:val="04A0"/>
      </w:tblPr>
      <w:tblGrid>
        <w:gridCol w:w="1332"/>
        <w:gridCol w:w="804"/>
        <w:gridCol w:w="1479"/>
        <w:gridCol w:w="1479"/>
        <w:gridCol w:w="1669"/>
        <w:gridCol w:w="1759"/>
      </w:tblGrid>
      <w:tr w:rsidR="00F86FEE" w:rsidRPr="00DC1B81" w:rsidTr="008040DD">
        <w:trPr>
          <w:trHeight w:val="285"/>
        </w:trPr>
        <w:tc>
          <w:tcPr>
            <w:tcW w:w="781"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组别</w:t>
            </w:r>
          </w:p>
        </w:tc>
        <w:tc>
          <w:tcPr>
            <w:tcW w:w="472"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例数</w:t>
            </w:r>
          </w:p>
        </w:tc>
        <w:tc>
          <w:tcPr>
            <w:tcW w:w="868" w:type="pct"/>
            <w:tcBorders>
              <w:top w:val="single" w:sz="12" w:space="0" w:color="000000"/>
              <w:bottom w:val="nil"/>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肝损伤</w:t>
            </w:r>
          </w:p>
        </w:tc>
        <w:tc>
          <w:tcPr>
            <w:tcW w:w="868"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贫血</w:t>
            </w:r>
          </w:p>
        </w:tc>
        <w:tc>
          <w:tcPr>
            <w:tcW w:w="979"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血小板</w:t>
            </w:r>
          </w:p>
        </w:tc>
        <w:tc>
          <w:tcPr>
            <w:tcW w:w="1032" w:type="pct"/>
            <w:tcBorders>
              <w:top w:val="single" w:sz="12" w:space="0" w:color="000000"/>
              <w:bottom w:val="nil"/>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白细胞</w:t>
            </w:r>
          </w:p>
        </w:tc>
      </w:tr>
      <w:tr w:rsidR="00F86FEE" w:rsidRPr="00DC1B81" w:rsidTr="008040DD">
        <w:trPr>
          <w:trHeight w:val="285"/>
        </w:trPr>
        <w:tc>
          <w:tcPr>
            <w:tcW w:w="781"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p>
        </w:tc>
        <w:tc>
          <w:tcPr>
            <w:tcW w:w="472"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p>
        </w:tc>
        <w:tc>
          <w:tcPr>
            <w:tcW w:w="868" w:type="pct"/>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868"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w:t>
            </w:r>
          </w:p>
        </w:tc>
        <w:tc>
          <w:tcPr>
            <w:tcW w:w="979"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×10</w:t>
            </w:r>
            <w:r>
              <w:rPr>
                <w:rFonts w:ascii="Times New Roman" w:hAnsi="Times New Roman" w:hint="eastAsia"/>
                <w:color w:val="000000"/>
                <w:kern w:val="0"/>
                <w:sz w:val="20"/>
                <w:szCs w:val="20"/>
                <w:vertAlign w:val="superscript"/>
              </w:rPr>
              <w:t>9</w:t>
            </w:r>
            <w:r w:rsidRPr="00DC1B81">
              <w:rPr>
                <w:rFonts w:ascii="Times New Roman" w:hAnsi="Times New Roman"/>
                <w:color w:val="000000"/>
                <w:kern w:val="0"/>
                <w:sz w:val="20"/>
                <w:szCs w:val="20"/>
              </w:rPr>
              <w:t>/L</w:t>
            </w:r>
            <w:r w:rsidRPr="00DC1B81">
              <w:rPr>
                <w:rFonts w:ascii="Times New Roman" w:hAnsi="Times New Roman"/>
                <w:color w:val="000000"/>
                <w:kern w:val="0"/>
                <w:sz w:val="20"/>
                <w:szCs w:val="20"/>
              </w:rPr>
              <w:t>）</w:t>
            </w:r>
          </w:p>
        </w:tc>
        <w:tc>
          <w:tcPr>
            <w:tcW w:w="1032" w:type="pct"/>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×10</w:t>
            </w:r>
            <w:r w:rsidRPr="00DC1B81">
              <w:rPr>
                <w:rFonts w:ascii="Times New Roman" w:hAnsi="Times New Roman"/>
                <w:color w:val="000000"/>
                <w:kern w:val="0"/>
                <w:sz w:val="20"/>
                <w:szCs w:val="20"/>
                <w:vertAlign w:val="superscript"/>
              </w:rPr>
              <w:t>9</w:t>
            </w:r>
            <w:r w:rsidRPr="00DC1B81">
              <w:rPr>
                <w:rFonts w:ascii="Times New Roman" w:hAnsi="Times New Roman"/>
                <w:color w:val="000000"/>
                <w:kern w:val="0"/>
                <w:sz w:val="20"/>
                <w:szCs w:val="20"/>
              </w:rPr>
              <w:t>/L</w:t>
            </w:r>
            <w:r w:rsidRPr="00DC1B81">
              <w:rPr>
                <w:rFonts w:ascii="Times New Roman" w:hAnsi="Times New Roman"/>
                <w:color w:val="000000"/>
                <w:kern w:val="0"/>
                <w:sz w:val="20"/>
                <w:szCs w:val="20"/>
              </w:rPr>
              <w:t>）</w:t>
            </w:r>
          </w:p>
        </w:tc>
      </w:tr>
      <w:tr w:rsidR="00F86FEE" w:rsidRPr="00DC1B81" w:rsidTr="008040DD">
        <w:trPr>
          <w:trHeight w:val="270"/>
        </w:trPr>
        <w:tc>
          <w:tcPr>
            <w:tcW w:w="781"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死亡病人</w:t>
            </w:r>
          </w:p>
        </w:tc>
        <w:tc>
          <w:tcPr>
            <w:tcW w:w="472"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13</w:t>
            </w:r>
          </w:p>
        </w:tc>
        <w:tc>
          <w:tcPr>
            <w:tcW w:w="868" w:type="pct"/>
            <w:tcBorders>
              <w:top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100</w:t>
            </w:r>
          </w:p>
        </w:tc>
        <w:tc>
          <w:tcPr>
            <w:tcW w:w="868"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53.85</w:t>
            </w:r>
          </w:p>
        </w:tc>
        <w:tc>
          <w:tcPr>
            <w:tcW w:w="979"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53.77±53.28</w:t>
            </w:r>
          </w:p>
        </w:tc>
        <w:tc>
          <w:tcPr>
            <w:tcW w:w="1032" w:type="pct"/>
            <w:tcBorders>
              <w:top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30.28±11.32</w:t>
            </w:r>
          </w:p>
        </w:tc>
      </w:tr>
      <w:tr w:rsidR="00F86FEE" w:rsidRPr="00DC1B81" w:rsidTr="008040DD">
        <w:trPr>
          <w:trHeight w:val="270"/>
        </w:trPr>
        <w:tc>
          <w:tcPr>
            <w:tcW w:w="78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好转病人</w:t>
            </w:r>
          </w:p>
        </w:tc>
        <w:tc>
          <w:tcPr>
            <w:tcW w:w="472"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37</w:t>
            </w:r>
          </w:p>
        </w:tc>
        <w:tc>
          <w:tcPr>
            <w:tcW w:w="868" w:type="pct"/>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81.08</w:t>
            </w:r>
          </w:p>
        </w:tc>
        <w:tc>
          <w:tcPr>
            <w:tcW w:w="868"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48.65</w:t>
            </w:r>
          </w:p>
        </w:tc>
        <w:tc>
          <w:tcPr>
            <w:tcW w:w="97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213.62±87.75</w:t>
            </w:r>
          </w:p>
        </w:tc>
        <w:tc>
          <w:tcPr>
            <w:tcW w:w="1032" w:type="pct"/>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17.38±5.38</w:t>
            </w:r>
          </w:p>
        </w:tc>
      </w:tr>
      <w:tr w:rsidR="00F86FEE" w:rsidRPr="00DC1B81" w:rsidTr="008040DD">
        <w:trPr>
          <w:trHeight w:val="285"/>
        </w:trPr>
        <w:tc>
          <w:tcPr>
            <w:tcW w:w="78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统计量</w:t>
            </w:r>
          </w:p>
        </w:tc>
        <w:tc>
          <w:tcPr>
            <w:tcW w:w="472"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p>
        </w:tc>
        <w:tc>
          <w:tcPr>
            <w:tcW w:w="868" w:type="pct"/>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17.1773</w:t>
            </w:r>
          </w:p>
        </w:tc>
        <w:tc>
          <w:tcPr>
            <w:tcW w:w="868"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rPr>
              <w:t>0.0923</w:t>
            </w:r>
          </w:p>
        </w:tc>
        <w:tc>
          <w:tcPr>
            <w:tcW w:w="97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rPr>
              <w:t>-6.1571</w:t>
            </w:r>
          </w:p>
        </w:tc>
        <w:tc>
          <w:tcPr>
            <w:tcW w:w="1032" w:type="pct"/>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3.9542</w:t>
            </w:r>
          </w:p>
        </w:tc>
      </w:tr>
      <w:tr w:rsidR="00F86FEE" w:rsidRPr="00DC1B81" w:rsidTr="008040DD">
        <w:trPr>
          <w:trHeight w:val="300"/>
        </w:trPr>
        <w:tc>
          <w:tcPr>
            <w:tcW w:w="781"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i/>
                <w:iCs/>
                <w:color w:val="000000"/>
                <w:kern w:val="0"/>
                <w:sz w:val="20"/>
                <w:szCs w:val="20"/>
              </w:rPr>
            </w:pPr>
            <w:r w:rsidRPr="00DC1B81">
              <w:rPr>
                <w:rFonts w:ascii="Times New Roman" w:hAnsi="Times New Roman"/>
                <w:i/>
                <w:iCs/>
                <w:color w:val="000000"/>
                <w:kern w:val="0"/>
                <w:sz w:val="20"/>
                <w:szCs w:val="20"/>
              </w:rPr>
              <w:t>P</w:t>
            </w:r>
          </w:p>
        </w:tc>
        <w:tc>
          <w:tcPr>
            <w:tcW w:w="472"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p>
        </w:tc>
        <w:tc>
          <w:tcPr>
            <w:tcW w:w="868" w:type="pct"/>
            <w:tcBorders>
              <w:bottom w:val="single" w:sz="12"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&lt;0.0001</w:t>
            </w:r>
          </w:p>
        </w:tc>
        <w:tc>
          <w:tcPr>
            <w:tcW w:w="868" w:type="pct"/>
            <w:tcBorders>
              <w:bottom w:val="single" w:sz="12" w:space="0" w:color="000000"/>
            </w:tcBorders>
            <w:shd w:val="clear" w:color="auto" w:fill="auto"/>
            <w:noWrap/>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0.7613</w:t>
            </w:r>
          </w:p>
        </w:tc>
        <w:tc>
          <w:tcPr>
            <w:tcW w:w="979"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&lt;0.0001</w:t>
            </w:r>
          </w:p>
        </w:tc>
        <w:tc>
          <w:tcPr>
            <w:tcW w:w="1032" w:type="pct"/>
            <w:tcBorders>
              <w:bottom w:val="single" w:sz="12"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0.0014</w:t>
            </w:r>
          </w:p>
        </w:tc>
      </w:tr>
    </w:tbl>
    <w:p w:rsidR="00F86FEE" w:rsidRPr="00DC1B81" w:rsidRDefault="00F86FEE" w:rsidP="000F79AF">
      <w:pPr>
        <w:rPr>
          <w:rFonts w:ascii="Times New Roman" w:hAnsi="Times New Roman"/>
        </w:rPr>
      </w:pPr>
    </w:p>
    <w:tbl>
      <w:tblPr>
        <w:tblpPr w:leftFromText="180" w:rightFromText="180" w:vertAnchor="text" w:horzAnchor="margin" w:tblpY="216"/>
        <w:tblW w:w="5000" w:type="pct"/>
        <w:tblBorders>
          <w:top w:val="single" w:sz="8" w:space="0" w:color="000000"/>
          <w:bottom w:val="single" w:sz="8" w:space="0" w:color="000000"/>
        </w:tblBorders>
        <w:tblLook w:val="04A0"/>
      </w:tblPr>
      <w:tblGrid>
        <w:gridCol w:w="1016"/>
        <w:gridCol w:w="752"/>
        <w:gridCol w:w="1326"/>
        <w:gridCol w:w="1326"/>
        <w:gridCol w:w="1226"/>
        <w:gridCol w:w="1626"/>
        <w:gridCol w:w="1250"/>
      </w:tblGrid>
      <w:tr w:rsidR="00F86FEE" w:rsidRPr="00DC1B81" w:rsidTr="008040DD">
        <w:trPr>
          <w:trHeight w:val="285"/>
        </w:trPr>
        <w:tc>
          <w:tcPr>
            <w:tcW w:w="581"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组别</w:t>
            </w:r>
          </w:p>
        </w:tc>
        <w:tc>
          <w:tcPr>
            <w:tcW w:w="582"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例数</w:t>
            </w:r>
          </w:p>
        </w:tc>
        <w:tc>
          <w:tcPr>
            <w:tcW w:w="714"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SF</w:t>
            </w:r>
          </w:p>
        </w:tc>
        <w:tc>
          <w:tcPr>
            <w:tcW w:w="714"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CRP</w:t>
            </w:r>
          </w:p>
        </w:tc>
        <w:tc>
          <w:tcPr>
            <w:tcW w:w="660"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ESR</w:t>
            </w:r>
          </w:p>
        </w:tc>
        <w:tc>
          <w:tcPr>
            <w:tcW w:w="875" w:type="pct"/>
            <w:tcBorders>
              <w:top w:val="single" w:sz="12" w:space="0" w:color="000000"/>
              <w:bottom w:val="nil"/>
            </w:tcBorders>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LDH</w:t>
            </w:r>
          </w:p>
        </w:tc>
        <w:tc>
          <w:tcPr>
            <w:tcW w:w="874"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PCT</w:t>
            </w:r>
          </w:p>
        </w:tc>
      </w:tr>
      <w:tr w:rsidR="00F86FEE" w:rsidRPr="00DC1B81" w:rsidTr="008040DD">
        <w:trPr>
          <w:trHeight w:val="285"/>
        </w:trPr>
        <w:tc>
          <w:tcPr>
            <w:tcW w:w="581"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p>
        </w:tc>
        <w:tc>
          <w:tcPr>
            <w:tcW w:w="582"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0"/>
                <w:szCs w:val="20"/>
              </w:rPr>
            </w:pPr>
          </w:p>
        </w:tc>
        <w:tc>
          <w:tcPr>
            <w:tcW w:w="714"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ug/L</w:t>
            </w:r>
            <w:r w:rsidRPr="00DC1B81">
              <w:rPr>
                <w:rFonts w:ascii="Times New Roman" w:hAnsi="Times New Roman"/>
                <w:color w:val="000000"/>
                <w:kern w:val="0"/>
                <w:sz w:val="20"/>
                <w:szCs w:val="20"/>
              </w:rPr>
              <w:t>）</w:t>
            </w:r>
          </w:p>
        </w:tc>
        <w:tc>
          <w:tcPr>
            <w:tcW w:w="714"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mg/L</w:t>
            </w:r>
            <w:r w:rsidRPr="00DC1B81">
              <w:rPr>
                <w:rFonts w:ascii="Times New Roman" w:hAnsi="Times New Roman"/>
                <w:color w:val="000000"/>
                <w:kern w:val="0"/>
                <w:sz w:val="20"/>
                <w:szCs w:val="20"/>
              </w:rPr>
              <w:t>）</w:t>
            </w:r>
          </w:p>
        </w:tc>
        <w:tc>
          <w:tcPr>
            <w:tcW w:w="660"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mm/H</w:t>
            </w:r>
            <w:r w:rsidRPr="00DC1B81">
              <w:rPr>
                <w:rFonts w:ascii="Times New Roman" w:hAnsi="Times New Roman"/>
                <w:color w:val="000000"/>
                <w:kern w:val="0"/>
                <w:sz w:val="20"/>
                <w:szCs w:val="20"/>
              </w:rPr>
              <w:t>）</w:t>
            </w:r>
          </w:p>
        </w:tc>
        <w:tc>
          <w:tcPr>
            <w:tcW w:w="875" w:type="pct"/>
            <w:tcBorders>
              <w:top w:val="nil"/>
              <w:bottom w:val="single" w:sz="8" w:space="0" w:color="000000"/>
            </w:tcBorders>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U/L</w:t>
            </w:r>
            <w:r w:rsidRPr="00DC1B81">
              <w:rPr>
                <w:rFonts w:ascii="Times New Roman" w:hAnsi="Times New Roman"/>
                <w:color w:val="000000"/>
                <w:kern w:val="0"/>
                <w:sz w:val="20"/>
                <w:szCs w:val="20"/>
              </w:rPr>
              <w:t>）</w:t>
            </w:r>
          </w:p>
        </w:tc>
        <w:tc>
          <w:tcPr>
            <w:tcW w:w="874"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w:t>
            </w:r>
            <w:r w:rsidRPr="00DC1B81">
              <w:rPr>
                <w:rFonts w:ascii="Times New Roman" w:hAnsi="Times New Roman"/>
                <w:color w:val="000000"/>
                <w:kern w:val="0"/>
                <w:sz w:val="20"/>
                <w:szCs w:val="20"/>
              </w:rPr>
              <w:t>ng/mL</w:t>
            </w:r>
            <w:r w:rsidRPr="00DC1B81">
              <w:rPr>
                <w:rFonts w:ascii="Times New Roman" w:hAnsi="Times New Roman"/>
                <w:color w:val="000000"/>
                <w:kern w:val="0"/>
                <w:sz w:val="20"/>
                <w:szCs w:val="20"/>
              </w:rPr>
              <w:t>）</w:t>
            </w:r>
          </w:p>
        </w:tc>
      </w:tr>
      <w:tr w:rsidR="00F86FEE" w:rsidRPr="00DC1B81" w:rsidTr="008040DD">
        <w:trPr>
          <w:trHeight w:val="270"/>
        </w:trPr>
        <w:tc>
          <w:tcPr>
            <w:tcW w:w="581"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死亡病人</w:t>
            </w:r>
          </w:p>
        </w:tc>
        <w:tc>
          <w:tcPr>
            <w:tcW w:w="582"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13</w:t>
            </w:r>
          </w:p>
        </w:tc>
        <w:tc>
          <w:tcPr>
            <w:tcW w:w="714"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72137±69471</w:t>
            </w:r>
          </w:p>
        </w:tc>
        <w:tc>
          <w:tcPr>
            <w:tcW w:w="714"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92.54±64.30</w:t>
            </w:r>
          </w:p>
        </w:tc>
        <w:tc>
          <w:tcPr>
            <w:tcW w:w="660"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59.46±34.26</w:t>
            </w:r>
          </w:p>
        </w:tc>
        <w:tc>
          <w:tcPr>
            <w:tcW w:w="875" w:type="pct"/>
            <w:tcBorders>
              <w:top w:val="single" w:sz="8" w:space="0" w:color="000000"/>
            </w:tcBorders>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1777.15±1554.06</w:t>
            </w:r>
          </w:p>
        </w:tc>
        <w:tc>
          <w:tcPr>
            <w:tcW w:w="874"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16±13</w:t>
            </w:r>
          </w:p>
        </w:tc>
      </w:tr>
      <w:tr w:rsidR="00F86FEE" w:rsidRPr="00DC1B81" w:rsidTr="008040DD">
        <w:trPr>
          <w:trHeight w:val="270"/>
        </w:trPr>
        <w:tc>
          <w:tcPr>
            <w:tcW w:w="58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好转病人</w:t>
            </w:r>
          </w:p>
        </w:tc>
        <w:tc>
          <w:tcPr>
            <w:tcW w:w="582"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37</w:t>
            </w:r>
          </w:p>
        </w:tc>
        <w:tc>
          <w:tcPr>
            <w:tcW w:w="71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14350±15637</w:t>
            </w:r>
          </w:p>
        </w:tc>
        <w:tc>
          <w:tcPr>
            <w:tcW w:w="71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105.33±68.69</w:t>
            </w:r>
          </w:p>
        </w:tc>
        <w:tc>
          <w:tcPr>
            <w:tcW w:w="660"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54.81±29</w:t>
            </w:r>
          </w:p>
        </w:tc>
        <w:tc>
          <w:tcPr>
            <w:tcW w:w="875" w:type="pct"/>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678.32±453.49</w:t>
            </w:r>
          </w:p>
        </w:tc>
        <w:tc>
          <w:tcPr>
            <w:tcW w:w="874" w:type="pct"/>
            <w:shd w:val="clear" w:color="auto" w:fill="auto"/>
            <w:noWrap/>
            <w:vAlign w:val="center"/>
          </w:tcPr>
          <w:p w:rsidR="00F86FEE" w:rsidRPr="00DC1B81" w:rsidRDefault="00F86FEE" w:rsidP="000F79AF">
            <w:pPr>
              <w:widowControl/>
              <w:ind w:firstLineChars="50" w:firstLine="100"/>
              <w:rPr>
                <w:rFonts w:ascii="Times New Roman" w:hAnsi="Times New Roman"/>
                <w:color w:val="000000"/>
                <w:kern w:val="0"/>
                <w:sz w:val="20"/>
                <w:szCs w:val="20"/>
              </w:rPr>
            </w:pPr>
            <w:r w:rsidRPr="00DC1B81">
              <w:rPr>
                <w:rFonts w:ascii="Times New Roman" w:hAnsi="Times New Roman"/>
                <w:color w:val="000000"/>
                <w:kern w:val="0"/>
                <w:sz w:val="20"/>
                <w:szCs w:val="20"/>
              </w:rPr>
              <w:t>0.84±0.9</w:t>
            </w:r>
          </w:p>
        </w:tc>
      </w:tr>
      <w:tr w:rsidR="00F86FEE" w:rsidRPr="00DC1B81" w:rsidTr="008040DD">
        <w:trPr>
          <w:trHeight w:val="285"/>
        </w:trPr>
        <w:tc>
          <w:tcPr>
            <w:tcW w:w="58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统计量</w:t>
            </w:r>
          </w:p>
        </w:tc>
        <w:tc>
          <w:tcPr>
            <w:tcW w:w="582"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p>
        </w:tc>
        <w:tc>
          <w:tcPr>
            <w:tcW w:w="71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2.9721</w:t>
            </w:r>
          </w:p>
        </w:tc>
        <w:tc>
          <w:tcPr>
            <w:tcW w:w="71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-0.5828</w:t>
            </w:r>
          </w:p>
        </w:tc>
        <w:tc>
          <w:tcPr>
            <w:tcW w:w="660"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0.4729</w:t>
            </w:r>
          </w:p>
        </w:tc>
        <w:tc>
          <w:tcPr>
            <w:tcW w:w="875" w:type="pct"/>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2.5121</w:t>
            </w:r>
          </w:p>
        </w:tc>
        <w:tc>
          <w:tcPr>
            <w:tcW w:w="874"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3.424</w:t>
            </w:r>
          </w:p>
        </w:tc>
      </w:tr>
      <w:tr w:rsidR="00F86FEE" w:rsidRPr="00DC1B81" w:rsidTr="008040DD">
        <w:trPr>
          <w:trHeight w:val="300"/>
        </w:trPr>
        <w:tc>
          <w:tcPr>
            <w:tcW w:w="581"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i/>
                <w:iCs/>
                <w:color w:val="000000"/>
                <w:kern w:val="0"/>
                <w:sz w:val="20"/>
                <w:szCs w:val="20"/>
              </w:rPr>
            </w:pPr>
            <w:r w:rsidRPr="00DC1B81">
              <w:rPr>
                <w:rFonts w:ascii="Times New Roman" w:hAnsi="Times New Roman"/>
                <w:i/>
                <w:iCs/>
                <w:color w:val="000000"/>
                <w:kern w:val="0"/>
                <w:sz w:val="20"/>
                <w:szCs w:val="20"/>
              </w:rPr>
              <w:t>P</w:t>
            </w:r>
          </w:p>
        </w:tc>
        <w:tc>
          <w:tcPr>
            <w:tcW w:w="582"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p>
        </w:tc>
        <w:tc>
          <w:tcPr>
            <w:tcW w:w="714"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0.0113</w:t>
            </w:r>
          </w:p>
        </w:tc>
        <w:tc>
          <w:tcPr>
            <w:tcW w:w="714"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0.5629</w:t>
            </w:r>
          </w:p>
        </w:tc>
        <w:tc>
          <w:tcPr>
            <w:tcW w:w="660"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0.6385</w:t>
            </w:r>
          </w:p>
        </w:tc>
        <w:tc>
          <w:tcPr>
            <w:tcW w:w="875" w:type="pct"/>
            <w:tcBorders>
              <w:bottom w:val="single" w:sz="12" w:space="0" w:color="000000"/>
            </w:tcBorders>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0.0263</w:t>
            </w:r>
          </w:p>
        </w:tc>
        <w:tc>
          <w:tcPr>
            <w:tcW w:w="874"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0"/>
                <w:szCs w:val="20"/>
              </w:rPr>
            </w:pPr>
            <w:r w:rsidRPr="00DC1B81">
              <w:rPr>
                <w:rFonts w:ascii="Times New Roman" w:hAnsi="Times New Roman"/>
                <w:color w:val="000000"/>
                <w:kern w:val="0"/>
                <w:sz w:val="20"/>
                <w:szCs w:val="20"/>
              </w:rPr>
              <w:t>0.009</w:t>
            </w:r>
          </w:p>
        </w:tc>
      </w:tr>
    </w:tbl>
    <w:p w:rsidR="00F86FEE" w:rsidRPr="00DC1B81" w:rsidRDefault="00F86FEE" w:rsidP="000F79AF">
      <w:pPr>
        <w:jc w:val="left"/>
        <w:rPr>
          <w:rFonts w:ascii="Times New Roman" w:hAnsi="Times New Roman"/>
          <w:sz w:val="20"/>
          <w:szCs w:val="20"/>
        </w:rPr>
      </w:pPr>
      <w:r w:rsidRPr="00DC1B81">
        <w:rPr>
          <w:rFonts w:ascii="Times New Roman" w:hAnsi="Times New Roman"/>
          <w:sz w:val="20"/>
          <w:szCs w:val="20"/>
        </w:rPr>
        <w:t>注：计数资料的组间比较采用卡方检验或</w:t>
      </w:r>
      <w:r w:rsidRPr="00DC1B81">
        <w:rPr>
          <w:rFonts w:ascii="Times New Roman" w:hAnsi="Times New Roman"/>
          <w:sz w:val="20"/>
          <w:szCs w:val="20"/>
        </w:rPr>
        <w:t>Fisher’s</w:t>
      </w:r>
      <w:r w:rsidRPr="00DC1B81">
        <w:rPr>
          <w:rFonts w:ascii="Times New Roman" w:hAnsi="Times New Roman"/>
          <w:sz w:val="20"/>
          <w:szCs w:val="20"/>
        </w:rPr>
        <w:t>精确检验，计量资料的组间比较采用</w:t>
      </w:r>
      <w:r w:rsidRPr="00DC1B81">
        <w:rPr>
          <w:rFonts w:ascii="Times New Roman" w:hAnsi="Times New Roman"/>
          <w:sz w:val="20"/>
          <w:szCs w:val="20"/>
        </w:rPr>
        <w:t>t</w:t>
      </w:r>
      <w:r w:rsidRPr="00DC1B81">
        <w:rPr>
          <w:rFonts w:ascii="Times New Roman" w:hAnsi="Times New Roman"/>
          <w:sz w:val="20"/>
          <w:szCs w:val="20"/>
        </w:rPr>
        <w:t>检验</w:t>
      </w:r>
    </w:p>
    <w:p w:rsidR="00F86FEE" w:rsidRPr="00DC1B81" w:rsidRDefault="00F86FEE" w:rsidP="000F79AF">
      <w:pPr>
        <w:jc w:val="left"/>
        <w:rPr>
          <w:rFonts w:ascii="Times New Roman" w:hAnsi="Times New Roman"/>
          <w:szCs w:val="21"/>
        </w:rPr>
      </w:pPr>
    </w:p>
    <w:p w:rsidR="00F86FEE" w:rsidRPr="00DC1B81" w:rsidRDefault="00F86FEE" w:rsidP="000F79AF">
      <w:pPr>
        <w:jc w:val="center"/>
        <w:rPr>
          <w:rFonts w:ascii="Times New Roman" w:hAnsi="Times New Roman"/>
          <w:b/>
          <w:sz w:val="24"/>
          <w:szCs w:val="24"/>
        </w:rPr>
      </w:pPr>
      <w:r w:rsidRPr="00DC1B81">
        <w:rPr>
          <w:rFonts w:ascii="Times New Roman" w:hAnsi="Times New Roman"/>
          <w:b/>
          <w:sz w:val="24"/>
          <w:szCs w:val="24"/>
        </w:rPr>
        <w:t>表</w:t>
      </w:r>
      <w:r w:rsidR="00650B24">
        <w:rPr>
          <w:rFonts w:ascii="Times New Roman" w:hAnsi="Times New Roman" w:hint="eastAsia"/>
          <w:b/>
          <w:sz w:val="24"/>
          <w:szCs w:val="24"/>
        </w:rPr>
        <w:t>3</w:t>
      </w:r>
      <w:r w:rsidRPr="00DC1B81">
        <w:rPr>
          <w:rFonts w:ascii="Times New Roman" w:hAnsi="Times New Roman"/>
          <w:b/>
          <w:sz w:val="24"/>
          <w:szCs w:val="24"/>
        </w:rPr>
        <w:t xml:space="preserve">  </w:t>
      </w:r>
      <w:r w:rsidRPr="00DC1B81">
        <w:rPr>
          <w:rFonts w:ascii="Times New Roman" w:hAnsi="Times New Roman"/>
          <w:b/>
          <w:sz w:val="24"/>
          <w:szCs w:val="24"/>
        </w:rPr>
        <w:t>血小板组间分布</w:t>
      </w:r>
    </w:p>
    <w:tbl>
      <w:tblPr>
        <w:tblW w:w="5000" w:type="pct"/>
        <w:tblBorders>
          <w:top w:val="single" w:sz="8" w:space="0" w:color="000000"/>
          <w:bottom w:val="single" w:sz="8" w:space="0" w:color="000000"/>
        </w:tblBorders>
        <w:tblLook w:val="04A0"/>
      </w:tblPr>
      <w:tblGrid>
        <w:gridCol w:w="2489"/>
        <w:gridCol w:w="2926"/>
        <w:gridCol w:w="3107"/>
      </w:tblGrid>
      <w:tr w:rsidR="00F86FEE" w:rsidRPr="00DC1B81" w:rsidTr="008040DD">
        <w:trPr>
          <w:trHeight w:val="285"/>
        </w:trPr>
        <w:tc>
          <w:tcPr>
            <w:tcW w:w="1460" w:type="pct"/>
            <w:tcBorders>
              <w:top w:val="single" w:sz="12" w:space="0" w:color="000000"/>
              <w:bottom w:val="single" w:sz="8" w:space="0" w:color="000000"/>
            </w:tcBorders>
            <w:shd w:val="clear" w:color="auto" w:fill="auto"/>
            <w:vAlign w:val="center"/>
          </w:tcPr>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血小板</w:t>
            </w:r>
          </w:p>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w:t>
            </w:r>
            <w:r w:rsidRPr="00DC1B81">
              <w:rPr>
                <w:rFonts w:ascii="Times New Roman" w:hAnsi="Times New Roman"/>
                <w:b/>
                <w:color w:val="000000"/>
                <w:szCs w:val="21"/>
              </w:rPr>
              <w:t>×10</w:t>
            </w:r>
            <w:r w:rsidRPr="00DC1B81">
              <w:rPr>
                <w:rFonts w:ascii="Times New Roman" w:hAnsi="Times New Roman"/>
                <w:b/>
                <w:color w:val="000000"/>
                <w:szCs w:val="21"/>
                <w:vertAlign w:val="superscript"/>
              </w:rPr>
              <w:t>9</w:t>
            </w:r>
            <w:r w:rsidRPr="00DC1B81">
              <w:rPr>
                <w:rFonts w:ascii="Times New Roman" w:hAnsi="Times New Roman"/>
                <w:b/>
                <w:color w:val="000000"/>
                <w:szCs w:val="21"/>
              </w:rPr>
              <w:t>/L</w:t>
            </w:r>
            <w:r w:rsidRPr="00DC1B81">
              <w:rPr>
                <w:rFonts w:ascii="Times New Roman" w:hAnsi="Times New Roman"/>
                <w:b/>
                <w:color w:val="000000"/>
                <w:kern w:val="0"/>
                <w:szCs w:val="21"/>
              </w:rPr>
              <w:t>）</w:t>
            </w:r>
          </w:p>
        </w:tc>
        <w:tc>
          <w:tcPr>
            <w:tcW w:w="1717" w:type="pct"/>
            <w:tcBorders>
              <w:top w:val="single" w:sz="12" w:space="0" w:color="000000"/>
              <w:bottom w:val="single" w:sz="8" w:space="0" w:color="000000"/>
            </w:tcBorders>
            <w:shd w:val="clear" w:color="auto" w:fill="auto"/>
            <w:vAlign w:val="center"/>
          </w:tcPr>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好转组</w:t>
            </w:r>
          </w:p>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color w:val="000000"/>
                <w:kern w:val="0"/>
                <w:szCs w:val="21"/>
              </w:rPr>
              <w:t>n(%)</w:t>
            </w:r>
          </w:p>
        </w:tc>
        <w:tc>
          <w:tcPr>
            <w:tcW w:w="1823" w:type="pct"/>
            <w:tcBorders>
              <w:top w:val="single" w:sz="12" w:space="0" w:color="000000"/>
              <w:bottom w:val="single" w:sz="8" w:space="0" w:color="000000"/>
            </w:tcBorders>
            <w:shd w:val="clear" w:color="auto" w:fill="auto"/>
            <w:vAlign w:val="center"/>
          </w:tcPr>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死亡组</w:t>
            </w:r>
          </w:p>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color w:val="000000"/>
                <w:kern w:val="0"/>
                <w:szCs w:val="21"/>
              </w:rPr>
              <w:t>n(%)</w:t>
            </w:r>
          </w:p>
        </w:tc>
      </w:tr>
      <w:tr w:rsidR="00F86FEE" w:rsidRPr="00DC1B81" w:rsidTr="008040DD">
        <w:trPr>
          <w:trHeight w:val="285"/>
        </w:trPr>
        <w:tc>
          <w:tcPr>
            <w:tcW w:w="1460" w:type="pct"/>
            <w:tcBorders>
              <w:top w:val="single" w:sz="8" w:space="0" w:color="000000"/>
            </w:tcBorders>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150</w:t>
            </w:r>
          </w:p>
        </w:tc>
        <w:tc>
          <w:tcPr>
            <w:tcW w:w="1717" w:type="pct"/>
            <w:tcBorders>
              <w:top w:val="single" w:sz="8" w:space="0" w:color="000000"/>
            </w:tcBorders>
            <w:shd w:val="clear" w:color="auto" w:fill="auto"/>
            <w:vAlign w:val="center"/>
          </w:tcPr>
          <w:p w:rsidR="00F86FEE" w:rsidRPr="00DC1B81" w:rsidRDefault="00F86FEE" w:rsidP="000F79AF">
            <w:pPr>
              <w:widowControl/>
              <w:jc w:val="center"/>
              <w:rPr>
                <w:rFonts w:ascii="Times New Roman" w:hAnsi="Times New Roman"/>
                <w:kern w:val="0"/>
                <w:szCs w:val="21"/>
              </w:rPr>
            </w:pPr>
            <w:r w:rsidRPr="00DC1B81">
              <w:rPr>
                <w:rFonts w:ascii="Times New Roman" w:hAnsi="Times New Roman"/>
                <w:kern w:val="0"/>
                <w:szCs w:val="21"/>
              </w:rPr>
              <w:t>27</w:t>
            </w:r>
            <w:r w:rsidRPr="00DC1B81">
              <w:rPr>
                <w:rFonts w:ascii="Times New Roman" w:hAnsi="Times New Roman"/>
                <w:kern w:val="0"/>
                <w:szCs w:val="21"/>
              </w:rPr>
              <w:t>（</w:t>
            </w:r>
            <w:r w:rsidRPr="00DC1B81">
              <w:rPr>
                <w:rFonts w:ascii="Times New Roman" w:hAnsi="Times New Roman"/>
                <w:kern w:val="0"/>
                <w:szCs w:val="21"/>
              </w:rPr>
              <w:t>72.97</w:t>
            </w:r>
            <w:r w:rsidRPr="00DC1B81">
              <w:rPr>
                <w:rFonts w:ascii="Times New Roman" w:hAnsi="Times New Roman"/>
                <w:kern w:val="0"/>
                <w:szCs w:val="21"/>
              </w:rPr>
              <w:t>）</w:t>
            </w:r>
          </w:p>
        </w:tc>
        <w:tc>
          <w:tcPr>
            <w:tcW w:w="1823" w:type="pct"/>
            <w:tcBorders>
              <w:top w:val="single" w:sz="8" w:space="0" w:color="000000"/>
            </w:tcBorders>
            <w:shd w:val="clear" w:color="auto" w:fill="auto"/>
            <w:vAlign w:val="center"/>
          </w:tcPr>
          <w:p w:rsidR="00F86FEE" w:rsidRPr="00DC1B81" w:rsidRDefault="00F86FEE" w:rsidP="000F79AF">
            <w:pPr>
              <w:widowControl/>
              <w:jc w:val="center"/>
              <w:rPr>
                <w:rFonts w:ascii="Times New Roman" w:hAnsi="Times New Roman"/>
                <w:kern w:val="0"/>
                <w:szCs w:val="21"/>
              </w:rPr>
            </w:pPr>
            <w:r w:rsidRPr="00DC1B81">
              <w:rPr>
                <w:rFonts w:ascii="Times New Roman" w:hAnsi="Times New Roman"/>
                <w:kern w:val="0"/>
                <w:szCs w:val="21"/>
              </w:rPr>
              <w:t>1</w:t>
            </w:r>
            <w:r w:rsidRPr="00DC1B81">
              <w:rPr>
                <w:rFonts w:ascii="Times New Roman" w:hAnsi="Times New Roman"/>
                <w:kern w:val="0"/>
                <w:szCs w:val="21"/>
              </w:rPr>
              <w:t>（</w:t>
            </w:r>
            <w:r w:rsidRPr="00DC1B81">
              <w:rPr>
                <w:rFonts w:ascii="Times New Roman" w:hAnsi="Times New Roman"/>
                <w:kern w:val="0"/>
                <w:szCs w:val="21"/>
              </w:rPr>
              <w:t>7.69</w:t>
            </w:r>
            <w:r w:rsidRPr="00DC1B81">
              <w:rPr>
                <w:rFonts w:ascii="Times New Roman" w:hAnsi="Times New Roman"/>
                <w:kern w:val="0"/>
                <w:szCs w:val="21"/>
              </w:rPr>
              <w:t>）</w:t>
            </w:r>
          </w:p>
        </w:tc>
      </w:tr>
      <w:tr w:rsidR="00F86FEE" w:rsidRPr="00DC1B81" w:rsidTr="008040DD">
        <w:trPr>
          <w:trHeight w:val="285"/>
        </w:trPr>
        <w:tc>
          <w:tcPr>
            <w:tcW w:w="1460"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100</w:t>
            </w:r>
            <w:r w:rsidRPr="00DC1B81">
              <w:rPr>
                <w:rFonts w:ascii="Times New Roman" w:hAnsi="Times New Roman"/>
                <w:color w:val="000000"/>
                <w:kern w:val="0"/>
                <w:szCs w:val="21"/>
              </w:rPr>
              <w:t>，</w:t>
            </w:r>
            <w:r w:rsidRPr="00DC1B81">
              <w:rPr>
                <w:rFonts w:ascii="Times New Roman" w:hAnsi="Times New Roman"/>
                <w:color w:val="000000"/>
                <w:kern w:val="0"/>
                <w:szCs w:val="21"/>
              </w:rPr>
              <w:t>150</w:t>
            </w:r>
            <w:r w:rsidRPr="00DC1B81">
              <w:rPr>
                <w:rFonts w:ascii="Times New Roman" w:hAnsi="Times New Roman"/>
                <w:color w:val="000000"/>
                <w:kern w:val="0"/>
                <w:szCs w:val="21"/>
              </w:rPr>
              <w:t>］</w:t>
            </w:r>
          </w:p>
        </w:tc>
        <w:tc>
          <w:tcPr>
            <w:tcW w:w="1717"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8</w:t>
            </w:r>
            <w:r w:rsidRPr="00DC1B81">
              <w:rPr>
                <w:rFonts w:ascii="Times New Roman" w:hAnsi="Times New Roman"/>
                <w:color w:val="000000"/>
              </w:rPr>
              <w:t>（</w:t>
            </w:r>
            <w:r w:rsidRPr="00DC1B81">
              <w:rPr>
                <w:rFonts w:ascii="Times New Roman" w:hAnsi="Times New Roman"/>
                <w:color w:val="000000"/>
              </w:rPr>
              <w:t>21.62</w:t>
            </w:r>
            <w:r w:rsidRPr="00DC1B81">
              <w:rPr>
                <w:rFonts w:ascii="Times New Roman" w:hAnsi="Times New Roman"/>
                <w:color w:val="000000"/>
              </w:rPr>
              <w:t>）</w:t>
            </w:r>
          </w:p>
        </w:tc>
        <w:tc>
          <w:tcPr>
            <w:tcW w:w="1823"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1</w:t>
            </w:r>
            <w:r w:rsidRPr="00DC1B81">
              <w:rPr>
                <w:rFonts w:ascii="Times New Roman" w:hAnsi="Times New Roman"/>
                <w:color w:val="000000"/>
              </w:rPr>
              <w:t>（</w:t>
            </w:r>
            <w:r w:rsidRPr="00DC1B81">
              <w:rPr>
                <w:rFonts w:ascii="Times New Roman" w:hAnsi="Times New Roman"/>
                <w:color w:val="000000"/>
              </w:rPr>
              <w:t>7.69</w:t>
            </w:r>
            <w:r w:rsidRPr="00DC1B81">
              <w:rPr>
                <w:rFonts w:ascii="Times New Roman" w:hAnsi="Times New Roman"/>
                <w:color w:val="000000"/>
              </w:rPr>
              <w:t>）</w:t>
            </w:r>
          </w:p>
        </w:tc>
      </w:tr>
      <w:tr w:rsidR="00F86FEE" w:rsidRPr="00DC1B81" w:rsidTr="008040DD">
        <w:trPr>
          <w:trHeight w:val="285"/>
        </w:trPr>
        <w:tc>
          <w:tcPr>
            <w:tcW w:w="1460"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50</w:t>
            </w:r>
            <w:r w:rsidRPr="00DC1B81">
              <w:rPr>
                <w:rFonts w:ascii="Times New Roman" w:hAnsi="Times New Roman"/>
                <w:color w:val="000000"/>
                <w:kern w:val="0"/>
                <w:szCs w:val="21"/>
              </w:rPr>
              <w:t>，</w:t>
            </w:r>
            <w:r w:rsidRPr="00DC1B81">
              <w:rPr>
                <w:rFonts w:ascii="Times New Roman" w:hAnsi="Times New Roman"/>
                <w:color w:val="000000"/>
                <w:kern w:val="0"/>
                <w:szCs w:val="21"/>
              </w:rPr>
              <w:t>100</w:t>
            </w:r>
            <w:r w:rsidRPr="00DC1B81">
              <w:rPr>
                <w:rFonts w:ascii="Times New Roman" w:hAnsi="Times New Roman"/>
                <w:color w:val="000000"/>
                <w:kern w:val="0"/>
                <w:szCs w:val="21"/>
              </w:rPr>
              <w:t>］</w:t>
            </w:r>
          </w:p>
        </w:tc>
        <w:tc>
          <w:tcPr>
            <w:tcW w:w="1717"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2</w:t>
            </w:r>
            <w:r w:rsidRPr="00DC1B81">
              <w:rPr>
                <w:rFonts w:ascii="Times New Roman" w:hAnsi="Times New Roman"/>
                <w:color w:val="000000"/>
              </w:rPr>
              <w:t>（</w:t>
            </w:r>
            <w:r w:rsidRPr="00DC1B81">
              <w:rPr>
                <w:rFonts w:ascii="Times New Roman" w:hAnsi="Times New Roman"/>
                <w:color w:val="000000"/>
              </w:rPr>
              <w:t>5.41</w:t>
            </w:r>
            <w:r w:rsidRPr="00DC1B81">
              <w:rPr>
                <w:rFonts w:ascii="Times New Roman" w:hAnsi="Times New Roman"/>
                <w:color w:val="000000"/>
              </w:rPr>
              <w:t>）</w:t>
            </w:r>
          </w:p>
        </w:tc>
        <w:tc>
          <w:tcPr>
            <w:tcW w:w="1823"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4</w:t>
            </w:r>
            <w:r w:rsidRPr="00DC1B81">
              <w:rPr>
                <w:rFonts w:ascii="Times New Roman" w:hAnsi="Times New Roman"/>
                <w:color w:val="000000"/>
              </w:rPr>
              <w:t>（</w:t>
            </w:r>
            <w:r w:rsidRPr="00DC1B81">
              <w:rPr>
                <w:rFonts w:ascii="Times New Roman" w:hAnsi="Times New Roman"/>
                <w:color w:val="000000"/>
              </w:rPr>
              <w:t>30.77</w:t>
            </w:r>
            <w:r w:rsidRPr="00DC1B81">
              <w:rPr>
                <w:rFonts w:ascii="Times New Roman" w:hAnsi="Times New Roman"/>
                <w:color w:val="000000"/>
              </w:rPr>
              <w:t>）</w:t>
            </w:r>
          </w:p>
        </w:tc>
      </w:tr>
      <w:tr w:rsidR="00F86FEE" w:rsidRPr="00DC1B81" w:rsidTr="008040DD">
        <w:trPr>
          <w:trHeight w:val="285"/>
        </w:trPr>
        <w:tc>
          <w:tcPr>
            <w:tcW w:w="1460"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30</w:t>
            </w:r>
            <w:r w:rsidRPr="00DC1B81">
              <w:rPr>
                <w:rFonts w:ascii="Times New Roman" w:hAnsi="Times New Roman"/>
                <w:color w:val="000000"/>
                <w:kern w:val="0"/>
                <w:szCs w:val="21"/>
              </w:rPr>
              <w:t>，</w:t>
            </w:r>
            <w:r w:rsidRPr="00DC1B81">
              <w:rPr>
                <w:rFonts w:ascii="Times New Roman" w:hAnsi="Times New Roman"/>
                <w:color w:val="000000"/>
                <w:kern w:val="0"/>
                <w:szCs w:val="21"/>
              </w:rPr>
              <w:t>50</w:t>
            </w:r>
            <w:r w:rsidRPr="00DC1B81">
              <w:rPr>
                <w:rFonts w:ascii="Times New Roman" w:hAnsi="Times New Roman"/>
                <w:color w:val="000000"/>
                <w:kern w:val="0"/>
                <w:szCs w:val="21"/>
              </w:rPr>
              <w:t>］</w:t>
            </w:r>
          </w:p>
        </w:tc>
        <w:tc>
          <w:tcPr>
            <w:tcW w:w="1717"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0</w:t>
            </w:r>
            <w:r w:rsidRPr="00DC1B81">
              <w:rPr>
                <w:rFonts w:ascii="Times New Roman" w:hAnsi="Times New Roman"/>
                <w:color w:val="000000"/>
              </w:rPr>
              <w:t>（</w:t>
            </w:r>
            <w:r w:rsidRPr="00DC1B81">
              <w:rPr>
                <w:rFonts w:ascii="Times New Roman" w:hAnsi="Times New Roman"/>
                <w:color w:val="000000"/>
              </w:rPr>
              <w:t>0</w:t>
            </w:r>
            <w:r w:rsidRPr="00DC1B81">
              <w:rPr>
                <w:rFonts w:ascii="Times New Roman" w:hAnsi="Times New Roman"/>
                <w:color w:val="000000"/>
              </w:rPr>
              <w:t>）</w:t>
            </w:r>
          </w:p>
        </w:tc>
        <w:tc>
          <w:tcPr>
            <w:tcW w:w="1823"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2</w:t>
            </w:r>
            <w:r w:rsidRPr="00DC1B81">
              <w:rPr>
                <w:rFonts w:ascii="Times New Roman" w:hAnsi="Times New Roman"/>
                <w:color w:val="000000"/>
              </w:rPr>
              <w:t>（</w:t>
            </w:r>
            <w:r w:rsidRPr="00DC1B81">
              <w:rPr>
                <w:rFonts w:ascii="Times New Roman" w:hAnsi="Times New Roman"/>
                <w:color w:val="000000"/>
              </w:rPr>
              <w:t>15.38</w:t>
            </w:r>
            <w:r w:rsidRPr="00DC1B81">
              <w:rPr>
                <w:rFonts w:ascii="Times New Roman" w:hAnsi="Times New Roman"/>
                <w:color w:val="000000"/>
              </w:rPr>
              <w:t>）</w:t>
            </w:r>
          </w:p>
        </w:tc>
      </w:tr>
      <w:tr w:rsidR="00F86FEE" w:rsidRPr="00DC1B81" w:rsidTr="008040DD">
        <w:trPr>
          <w:trHeight w:val="285"/>
        </w:trPr>
        <w:tc>
          <w:tcPr>
            <w:tcW w:w="1460"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≤30</w:t>
            </w:r>
          </w:p>
        </w:tc>
        <w:tc>
          <w:tcPr>
            <w:tcW w:w="1717"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0</w:t>
            </w:r>
            <w:r w:rsidRPr="00DC1B81">
              <w:rPr>
                <w:rFonts w:ascii="Times New Roman" w:hAnsi="Times New Roman"/>
                <w:color w:val="000000"/>
              </w:rPr>
              <w:t>（</w:t>
            </w:r>
            <w:r w:rsidRPr="00DC1B81">
              <w:rPr>
                <w:rFonts w:ascii="Times New Roman" w:hAnsi="Times New Roman"/>
                <w:color w:val="000000"/>
              </w:rPr>
              <w:t>0</w:t>
            </w:r>
            <w:r w:rsidRPr="00DC1B81">
              <w:rPr>
                <w:rFonts w:ascii="Times New Roman" w:hAnsi="Times New Roman"/>
                <w:color w:val="000000"/>
              </w:rPr>
              <w:t>）</w:t>
            </w:r>
          </w:p>
        </w:tc>
        <w:tc>
          <w:tcPr>
            <w:tcW w:w="1823"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5</w:t>
            </w:r>
            <w:r w:rsidRPr="00DC1B81">
              <w:rPr>
                <w:rFonts w:ascii="Times New Roman" w:hAnsi="Times New Roman"/>
                <w:color w:val="000000"/>
              </w:rPr>
              <w:t>（</w:t>
            </w:r>
            <w:r w:rsidRPr="00DC1B81">
              <w:rPr>
                <w:rFonts w:ascii="Times New Roman" w:hAnsi="Times New Roman"/>
                <w:color w:val="000000"/>
              </w:rPr>
              <w:t>38.46</w:t>
            </w:r>
            <w:r w:rsidRPr="00DC1B81">
              <w:rPr>
                <w:rFonts w:ascii="Times New Roman" w:hAnsi="Times New Roman"/>
                <w:color w:val="000000"/>
              </w:rPr>
              <w:t>）</w:t>
            </w:r>
          </w:p>
        </w:tc>
      </w:tr>
    </w:tbl>
    <w:p w:rsidR="00F86FEE" w:rsidRPr="00DC1B81" w:rsidRDefault="00F86FEE" w:rsidP="000F79AF">
      <w:pPr>
        <w:jc w:val="left"/>
        <w:rPr>
          <w:rFonts w:ascii="Times New Roman" w:hAnsi="Times New Roman"/>
          <w:b/>
          <w:sz w:val="24"/>
          <w:szCs w:val="24"/>
        </w:rPr>
      </w:pPr>
    </w:p>
    <w:p w:rsidR="00F86FEE" w:rsidRPr="00DC1B81" w:rsidRDefault="00F86FEE" w:rsidP="000F79AF">
      <w:pPr>
        <w:jc w:val="center"/>
        <w:rPr>
          <w:rFonts w:ascii="Times New Roman" w:hAnsi="Times New Roman"/>
          <w:b/>
          <w:sz w:val="24"/>
          <w:szCs w:val="24"/>
        </w:rPr>
      </w:pPr>
      <w:r w:rsidRPr="00DC1B81">
        <w:rPr>
          <w:rFonts w:ascii="Times New Roman" w:hAnsi="Times New Roman"/>
          <w:b/>
          <w:sz w:val="24"/>
          <w:szCs w:val="24"/>
        </w:rPr>
        <w:t>表</w:t>
      </w:r>
      <w:r w:rsidR="00650B24">
        <w:rPr>
          <w:rFonts w:ascii="Times New Roman" w:hAnsi="Times New Roman" w:hint="eastAsia"/>
          <w:b/>
          <w:sz w:val="24"/>
          <w:szCs w:val="24"/>
        </w:rPr>
        <w:t>4</w:t>
      </w:r>
      <w:r w:rsidRPr="00DC1B81">
        <w:rPr>
          <w:rFonts w:ascii="Times New Roman" w:hAnsi="Times New Roman"/>
          <w:b/>
          <w:sz w:val="24"/>
          <w:szCs w:val="24"/>
        </w:rPr>
        <w:t xml:space="preserve">  </w:t>
      </w:r>
      <w:r w:rsidRPr="00DC1B81">
        <w:rPr>
          <w:rFonts w:ascii="Times New Roman" w:hAnsi="Times New Roman"/>
          <w:b/>
          <w:sz w:val="24"/>
          <w:szCs w:val="24"/>
        </w:rPr>
        <w:t>铁蛋白组间分布</w:t>
      </w:r>
    </w:p>
    <w:tbl>
      <w:tblPr>
        <w:tblW w:w="5000" w:type="pct"/>
        <w:tblBorders>
          <w:top w:val="single" w:sz="8" w:space="0" w:color="000000"/>
          <w:bottom w:val="single" w:sz="8" w:space="0" w:color="000000"/>
        </w:tblBorders>
        <w:tblLook w:val="04A0"/>
      </w:tblPr>
      <w:tblGrid>
        <w:gridCol w:w="2512"/>
        <w:gridCol w:w="2915"/>
        <w:gridCol w:w="3095"/>
      </w:tblGrid>
      <w:tr w:rsidR="00F86FEE" w:rsidRPr="00DC1B81" w:rsidTr="008040DD">
        <w:trPr>
          <w:trHeight w:val="285"/>
        </w:trPr>
        <w:tc>
          <w:tcPr>
            <w:tcW w:w="1473" w:type="pct"/>
            <w:tcBorders>
              <w:top w:val="single" w:sz="12" w:space="0" w:color="000000"/>
              <w:bottom w:val="single" w:sz="8" w:space="0" w:color="000000"/>
            </w:tcBorders>
            <w:shd w:val="clear" w:color="auto" w:fill="auto"/>
            <w:vAlign w:val="center"/>
          </w:tcPr>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铁蛋白</w:t>
            </w:r>
          </w:p>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w:t>
            </w:r>
            <w:r w:rsidRPr="00DC1B81">
              <w:rPr>
                <w:rFonts w:ascii="Times New Roman" w:hAnsi="Times New Roman"/>
                <w:b/>
                <w:color w:val="000000"/>
                <w:kern w:val="0"/>
                <w:sz w:val="20"/>
                <w:szCs w:val="20"/>
              </w:rPr>
              <w:t>ug/L</w:t>
            </w:r>
            <w:r w:rsidRPr="00DC1B81">
              <w:rPr>
                <w:rFonts w:ascii="Times New Roman" w:hAnsi="Times New Roman"/>
                <w:b/>
                <w:color w:val="000000"/>
                <w:kern w:val="0"/>
                <w:sz w:val="20"/>
                <w:szCs w:val="20"/>
              </w:rPr>
              <w:t>）</w:t>
            </w:r>
          </w:p>
        </w:tc>
        <w:tc>
          <w:tcPr>
            <w:tcW w:w="1710" w:type="pct"/>
            <w:tcBorders>
              <w:top w:val="single" w:sz="12" w:space="0" w:color="000000"/>
              <w:bottom w:val="single" w:sz="8" w:space="0" w:color="000000"/>
            </w:tcBorders>
            <w:shd w:val="clear" w:color="auto" w:fill="auto"/>
            <w:vAlign w:val="center"/>
          </w:tcPr>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好转组</w:t>
            </w:r>
          </w:p>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color w:val="000000"/>
                <w:kern w:val="0"/>
                <w:szCs w:val="21"/>
              </w:rPr>
              <w:t>n(%)</w:t>
            </w:r>
          </w:p>
        </w:tc>
        <w:tc>
          <w:tcPr>
            <w:tcW w:w="1816" w:type="pct"/>
            <w:tcBorders>
              <w:top w:val="single" w:sz="12" w:space="0" w:color="000000"/>
              <w:bottom w:val="single" w:sz="8" w:space="0" w:color="000000"/>
            </w:tcBorders>
            <w:shd w:val="clear" w:color="auto" w:fill="auto"/>
            <w:vAlign w:val="center"/>
          </w:tcPr>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bCs/>
                <w:color w:val="000000"/>
                <w:kern w:val="0"/>
                <w:szCs w:val="21"/>
              </w:rPr>
              <w:t>死亡组</w:t>
            </w:r>
          </w:p>
          <w:p w:rsidR="00F86FEE" w:rsidRPr="00DC1B81" w:rsidRDefault="00F86FEE" w:rsidP="000F79AF">
            <w:pPr>
              <w:widowControl/>
              <w:jc w:val="center"/>
              <w:rPr>
                <w:rFonts w:ascii="Times New Roman" w:hAnsi="Times New Roman"/>
                <w:b/>
                <w:bCs/>
                <w:color w:val="000000"/>
                <w:kern w:val="0"/>
                <w:szCs w:val="21"/>
              </w:rPr>
            </w:pPr>
            <w:r w:rsidRPr="00DC1B81">
              <w:rPr>
                <w:rFonts w:ascii="Times New Roman" w:hAnsi="Times New Roman"/>
                <w:b/>
                <w:color w:val="000000"/>
                <w:kern w:val="0"/>
                <w:szCs w:val="21"/>
              </w:rPr>
              <w:t>n(%)</w:t>
            </w:r>
          </w:p>
        </w:tc>
      </w:tr>
      <w:tr w:rsidR="00F86FEE" w:rsidRPr="00DC1B81" w:rsidTr="008040DD">
        <w:trPr>
          <w:trHeight w:val="285"/>
        </w:trPr>
        <w:tc>
          <w:tcPr>
            <w:tcW w:w="1473" w:type="pct"/>
            <w:tcBorders>
              <w:top w:val="single" w:sz="8" w:space="0" w:color="000000"/>
            </w:tcBorders>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≤5000</w:t>
            </w:r>
          </w:p>
        </w:tc>
        <w:tc>
          <w:tcPr>
            <w:tcW w:w="1710" w:type="pct"/>
            <w:tcBorders>
              <w:top w:val="single" w:sz="8" w:space="0" w:color="000000"/>
            </w:tcBorders>
            <w:shd w:val="clear" w:color="auto" w:fill="auto"/>
            <w:vAlign w:val="center"/>
          </w:tcPr>
          <w:p w:rsidR="00F86FEE" w:rsidRPr="00DC1B81" w:rsidRDefault="00F86FEE" w:rsidP="000F79AF">
            <w:pPr>
              <w:widowControl/>
              <w:jc w:val="center"/>
              <w:rPr>
                <w:rFonts w:ascii="Times New Roman" w:hAnsi="Times New Roman"/>
                <w:kern w:val="0"/>
                <w:szCs w:val="21"/>
              </w:rPr>
            </w:pPr>
            <w:r w:rsidRPr="00DC1B81">
              <w:rPr>
                <w:rFonts w:ascii="Times New Roman" w:hAnsi="Times New Roman"/>
                <w:kern w:val="0"/>
                <w:szCs w:val="21"/>
              </w:rPr>
              <w:t>17</w:t>
            </w:r>
            <w:r w:rsidRPr="00DC1B81">
              <w:rPr>
                <w:rFonts w:ascii="Times New Roman" w:hAnsi="Times New Roman"/>
                <w:color w:val="000000"/>
                <w:kern w:val="0"/>
                <w:szCs w:val="21"/>
              </w:rPr>
              <w:t>（</w:t>
            </w:r>
            <w:r w:rsidRPr="00DC1B81">
              <w:rPr>
                <w:rFonts w:ascii="Times New Roman" w:hAnsi="Times New Roman"/>
                <w:color w:val="000000"/>
                <w:kern w:val="0"/>
                <w:szCs w:val="21"/>
              </w:rPr>
              <w:t>45.95</w:t>
            </w:r>
            <w:r w:rsidRPr="00DC1B81">
              <w:rPr>
                <w:rFonts w:ascii="Times New Roman" w:hAnsi="Times New Roman"/>
                <w:color w:val="000000"/>
                <w:kern w:val="0"/>
                <w:szCs w:val="21"/>
              </w:rPr>
              <w:t>）</w:t>
            </w:r>
          </w:p>
        </w:tc>
        <w:tc>
          <w:tcPr>
            <w:tcW w:w="1816" w:type="pct"/>
            <w:tcBorders>
              <w:top w:val="single" w:sz="8" w:space="0" w:color="000000"/>
            </w:tcBorders>
            <w:shd w:val="clear" w:color="auto" w:fill="auto"/>
            <w:vAlign w:val="center"/>
          </w:tcPr>
          <w:p w:rsidR="00F86FEE" w:rsidRPr="00DC1B81" w:rsidRDefault="00F86FEE" w:rsidP="000F79AF">
            <w:pPr>
              <w:widowControl/>
              <w:jc w:val="center"/>
              <w:rPr>
                <w:rFonts w:ascii="Times New Roman" w:hAnsi="Times New Roman"/>
                <w:kern w:val="0"/>
                <w:szCs w:val="21"/>
              </w:rPr>
            </w:pPr>
            <w:r w:rsidRPr="00DC1B81">
              <w:rPr>
                <w:rFonts w:ascii="Times New Roman" w:hAnsi="Times New Roman"/>
                <w:color w:val="000000"/>
              </w:rPr>
              <w:t>1</w:t>
            </w:r>
            <w:r w:rsidRPr="00DC1B81">
              <w:rPr>
                <w:rFonts w:ascii="Times New Roman" w:hAnsi="Times New Roman"/>
                <w:color w:val="000000"/>
              </w:rPr>
              <w:t>（</w:t>
            </w:r>
            <w:r w:rsidRPr="00DC1B81">
              <w:rPr>
                <w:rFonts w:ascii="Times New Roman" w:hAnsi="Times New Roman"/>
                <w:color w:val="000000"/>
              </w:rPr>
              <w:t>7.69</w:t>
            </w:r>
            <w:r w:rsidRPr="00DC1B81">
              <w:rPr>
                <w:rFonts w:ascii="Times New Roman" w:hAnsi="Times New Roman"/>
                <w:color w:val="000000"/>
              </w:rPr>
              <w:t>）</w:t>
            </w:r>
          </w:p>
        </w:tc>
      </w:tr>
      <w:tr w:rsidR="00F86FEE" w:rsidRPr="00DC1B81" w:rsidTr="008040DD">
        <w:trPr>
          <w:trHeight w:val="285"/>
        </w:trPr>
        <w:tc>
          <w:tcPr>
            <w:tcW w:w="1473"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5000</w:t>
            </w:r>
            <w:r w:rsidRPr="00DC1B81">
              <w:rPr>
                <w:rFonts w:ascii="Times New Roman" w:hAnsi="Times New Roman"/>
                <w:color w:val="000000"/>
                <w:kern w:val="0"/>
                <w:szCs w:val="21"/>
              </w:rPr>
              <w:t>，</w:t>
            </w:r>
            <w:r w:rsidRPr="00DC1B81">
              <w:rPr>
                <w:rFonts w:ascii="Times New Roman" w:hAnsi="Times New Roman"/>
                <w:color w:val="000000"/>
                <w:kern w:val="0"/>
                <w:szCs w:val="21"/>
              </w:rPr>
              <w:t>10000</w:t>
            </w:r>
            <w:r w:rsidRPr="00DC1B81">
              <w:rPr>
                <w:rFonts w:ascii="Times New Roman" w:hAnsi="Times New Roman"/>
                <w:color w:val="000000"/>
                <w:kern w:val="0"/>
                <w:szCs w:val="21"/>
              </w:rPr>
              <w:t>］</w:t>
            </w:r>
          </w:p>
        </w:tc>
        <w:tc>
          <w:tcPr>
            <w:tcW w:w="1710"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4</w:t>
            </w:r>
            <w:r w:rsidRPr="00DC1B81">
              <w:rPr>
                <w:rFonts w:ascii="Times New Roman" w:hAnsi="Times New Roman"/>
                <w:color w:val="000000"/>
              </w:rPr>
              <w:t>（</w:t>
            </w:r>
            <w:r w:rsidRPr="00DC1B81">
              <w:rPr>
                <w:rFonts w:ascii="Times New Roman" w:hAnsi="Times New Roman"/>
                <w:color w:val="000000"/>
              </w:rPr>
              <w:t>10.81</w:t>
            </w:r>
            <w:r w:rsidRPr="00DC1B81">
              <w:rPr>
                <w:rFonts w:ascii="Times New Roman" w:hAnsi="Times New Roman"/>
                <w:color w:val="000000"/>
              </w:rPr>
              <w:t>）</w:t>
            </w:r>
          </w:p>
        </w:tc>
        <w:tc>
          <w:tcPr>
            <w:tcW w:w="1816"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0</w:t>
            </w:r>
          </w:p>
        </w:tc>
      </w:tr>
      <w:tr w:rsidR="00F86FEE" w:rsidRPr="00DC1B81" w:rsidTr="008040DD">
        <w:trPr>
          <w:trHeight w:val="285"/>
        </w:trPr>
        <w:tc>
          <w:tcPr>
            <w:tcW w:w="1473"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10000</w:t>
            </w:r>
            <w:r w:rsidRPr="00DC1B81">
              <w:rPr>
                <w:rFonts w:ascii="Times New Roman" w:hAnsi="Times New Roman"/>
                <w:color w:val="000000"/>
                <w:kern w:val="0"/>
                <w:szCs w:val="21"/>
              </w:rPr>
              <w:t>，</w:t>
            </w:r>
            <w:r w:rsidRPr="00DC1B81">
              <w:rPr>
                <w:rFonts w:ascii="Times New Roman" w:hAnsi="Times New Roman"/>
                <w:color w:val="000000"/>
                <w:kern w:val="0"/>
                <w:szCs w:val="21"/>
              </w:rPr>
              <w:t>30000</w:t>
            </w:r>
            <w:r w:rsidRPr="00DC1B81">
              <w:rPr>
                <w:rFonts w:ascii="Times New Roman" w:hAnsi="Times New Roman"/>
                <w:color w:val="000000"/>
                <w:kern w:val="0"/>
                <w:szCs w:val="21"/>
              </w:rPr>
              <w:t>］</w:t>
            </w:r>
          </w:p>
        </w:tc>
        <w:tc>
          <w:tcPr>
            <w:tcW w:w="1710"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10</w:t>
            </w:r>
            <w:r w:rsidRPr="00DC1B81">
              <w:rPr>
                <w:rFonts w:ascii="Times New Roman" w:hAnsi="Times New Roman"/>
                <w:color w:val="000000"/>
              </w:rPr>
              <w:t>（</w:t>
            </w:r>
            <w:r w:rsidRPr="00DC1B81">
              <w:rPr>
                <w:rFonts w:ascii="Times New Roman" w:hAnsi="Times New Roman"/>
                <w:color w:val="000000"/>
              </w:rPr>
              <w:t>27.03</w:t>
            </w:r>
            <w:r w:rsidRPr="00DC1B81">
              <w:rPr>
                <w:rFonts w:ascii="Times New Roman" w:hAnsi="Times New Roman"/>
                <w:color w:val="000000"/>
              </w:rPr>
              <w:t>）</w:t>
            </w:r>
          </w:p>
        </w:tc>
        <w:tc>
          <w:tcPr>
            <w:tcW w:w="1816"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2</w:t>
            </w:r>
            <w:r w:rsidRPr="00DC1B81">
              <w:rPr>
                <w:rFonts w:ascii="Times New Roman" w:hAnsi="Times New Roman"/>
                <w:color w:val="000000"/>
              </w:rPr>
              <w:t>（</w:t>
            </w:r>
            <w:r w:rsidRPr="00DC1B81">
              <w:rPr>
                <w:rFonts w:ascii="Times New Roman" w:hAnsi="Times New Roman"/>
                <w:color w:val="000000"/>
              </w:rPr>
              <w:t>15.38</w:t>
            </w:r>
            <w:r w:rsidRPr="00DC1B81">
              <w:rPr>
                <w:rFonts w:ascii="Times New Roman" w:hAnsi="Times New Roman"/>
                <w:color w:val="000000"/>
              </w:rPr>
              <w:t>）</w:t>
            </w:r>
          </w:p>
        </w:tc>
      </w:tr>
      <w:tr w:rsidR="00F86FEE" w:rsidRPr="00DC1B81" w:rsidTr="008040DD">
        <w:trPr>
          <w:trHeight w:val="285"/>
        </w:trPr>
        <w:tc>
          <w:tcPr>
            <w:tcW w:w="1473"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30000</w:t>
            </w:r>
            <w:r w:rsidRPr="00DC1B81">
              <w:rPr>
                <w:rFonts w:ascii="Times New Roman" w:hAnsi="Times New Roman"/>
                <w:color w:val="000000"/>
                <w:kern w:val="0"/>
                <w:szCs w:val="21"/>
              </w:rPr>
              <w:t>，</w:t>
            </w:r>
            <w:r w:rsidRPr="00DC1B81">
              <w:rPr>
                <w:rFonts w:ascii="Times New Roman" w:hAnsi="Times New Roman"/>
                <w:color w:val="000000"/>
                <w:kern w:val="0"/>
                <w:szCs w:val="21"/>
              </w:rPr>
              <w:t>50000</w:t>
            </w:r>
            <w:r w:rsidRPr="00DC1B81">
              <w:rPr>
                <w:rFonts w:ascii="Times New Roman" w:hAnsi="Times New Roman"/>
                <w:color w:val="000000"/>
                <w:kern w:val="0"/>
                <w:szCs w:val="21"/>
              </w:rPr>
              <w:t>］</w:t>
            </w:r>
          </w:p>
        </w:tc>
        <w:tc>
          <w:tcPr>
            <w:tcW w:w="1710"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3</w:t>
            </w:r>
            <w:r w:rsidRPr="00DC1B81">
              <w:rPr>
                <w:rFonts w:ascii="Times New Roman" w:hAnsi="Times New Roman"/>
                <w:color w:val="000000"/>
              </w:rPr>
              <w:t>（</w:t>
            </w:r>
            <w:r w:rsidRPr="00DC1B81">
              <w:rPr>
                <w:rFonts w:ascii="Times New Roman" w:hAnsi="Times New Roman"/>
                <w:color w:val="000000"/>
              </w:rPr>
              <w:t>8.11</w:t>
            </w:r>
            <w:r w:rsidRPr="00DC1B81">
              <w:rPr>
                <w:rFonts w:ascii="Times New Roman" w:hAnsi="Times New Roman"/>
                <w:color w:val="000000"/>
              </w:rPr>
              <w:t>）</w:t>
            </w:r>
          </w:p>
        </w:tc>
        <w:tc>
          <w:tcPr>
            <w:tcW w:w="1816"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3</w:t>
            </w:r>
            <w:r w:rsidRPr="00DC1B81">
              <w:rPr>
                <w:rFonts w:ascii="Times New Roman" w:hAnsi="Times New Roman"/>
                <w:color w:val="000000"/>
              </w:rPr>
              <w:t>（</w:t>
            </w:r>
            <w:r w:rsidRPr="00DC1B81">
              <w:rPr>
                <w:rFonts w:ascii="Times New Roman" w:hAnsi="Times New Roman"/>
                <w:color w:val="000000"/>
              </w:rPr>
              <w:t>23.08</w:t>
            </w:r>
            <w:r w:rsidRPr="00DC1B81">
              <w:rPr>
                <w:rFonts w:ascii="Times New Roman" w:hAnsi="Times New Roman"/>
                <w:color w:val="000000"/>
              </w:rPr>
              <w:t>）</w:t>
            </w:r>
          </w:p>
        </w:tc>
      </w:tr>
      <w:tr w:rsidR="00F86FEE" w:rsidRPr="00DC1B81" w:rsidTr="008040DD">
        <w:trPr>
          <w:trHeight w:val="285"/>
        </w:trPr>
        <w:tc>
          <w:tcPr>
            <w:tcW w:w="1473"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50000</w:t>
            </w:r>
            <w:r w:rsidRPr="00DC1B81">
              <w:rPr>
                <w:rFonts w:ascii="Times New Roman" w:hAnsi="Times New Roman"/>
                <w:color w:val="000000"/>
                <w:kern w:val="0"/>
                <w:szCs w:val="21"/>
              </w:rPr>
              <w:t>，</w:t>
            </w:r>
            <w:r w:rsidRPr="00DC1B81">
              <w:rPr>
                <w:rFonts w:ascii="Times New Roman" w:hAnsi="Times New Roman"/>
                <w:color w:val="000000"/>
                <w:kern w:val="0"/>
                <w:szCs w:val="21"/>
              </w:rPr>
              <w:t>100000</w:t>
            </w:r>
            <w:r w:rsidRPr="00DC1B81">
              <w:rPr>
                <w:rFonts w:ascii="Times New Roman" w:hAnsi="Times New Roman"/>
                <w:color w:val="000000"/>
                <w:kern w:val="0"/>
                <w:szCs w:val="21"/>
              </w:rPr>
              <w:t>］</w:t>
            </w:r>
          </w:p>
        </w:tc>
        <w:tc>
          <w:tcPr>
            <w:tcW w:w="1710"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3</w:t>
            </w:r>
            <w:r w:rsidRPr="00DC1B81">
              <w:rPr>
                <w:rFonts w:ascii="Times New Roman" w:hAnsi="Times New Roman"/>
                <w:color w:val="000000"/>
              </w:rPr>
              <w:t>（</w:t>
            </w:r>
            <w:r w:rsidRPr="00DC1B81">
              <w:rPr>
                <w:rFonts w:ascii="Times New Roman" w:hAnsi="Times New Roman"/>
                <w:color w:val="000000"/>
              </w:rPr>
              <w:t>8.11</w:t>
            </w:r>
            <w:r w:rsidRPr="00DC1B81">
              <w:rPr>
                <w:rFonts w:ascii="Times New Roman" w:hAnsi="Times New Roman"/>
                <w:color w:val="000000"/>
              </w:rPr>
              <w:t>）</w:t>
            </w:r>
          </w:p>
        </w:tc>
        <w:tc>
          <w:tcPr>
            <w:tcW w:w="1816"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3</w:t>
            </w:r>
            <w:r w:rsidRPr="00DC1B81">
              <w:rPr>
                <w:rFonts w:ascii="Times New Roman" w:hAnsi="Times New Roman"/>
                <w:color w:val="000000"/>
              </w:rPr>
              <w:t>（</w:t>
            </w:r>
            <w:r w:rsidRPr="00DC1B81">
              <w:rPr>
                <w:rFonts w:ascii="Times New Roman" w:hAnsi="Times New Roman"/>
                <w:color w:val="000000"/>
              </w:rPr>
              <w:t>23.08</w:t>
            </w:r>
            <w:r w:rsidRPr="00DC1B81">
              <w:rPr>
                <w:rFonts w:ascii="Times New Roman" w:hAnsi="Times New Roman"/>
                <w:color w:val="000000"/>
              </w:rPr>
              <w:t>）</w:t>
            </w:r>
          </w:p>
        </w:tc>
      </w:tr>
      <w:tr w:rsidR="00F86FEE" w:rsidRPr="00DC1B81" w:rsidTr="008040DD">
        <w:trPr>
          <w:trHeight w:val="285"/>
        </w:trPr>
        <w:tc>
          <w:tcPr>
            <w:tcW w:w="1473" w:type="pct"/>
            <w:shd w:val="clear" w:color="auto" w:fill="auto"/>
            <w:vAlign w:val="center"/>
          </w:tcPr>
          <w:p w:rsidR="00F86FEE" w:rsidRPr="00DC1B81" w:rsidRDefault="00F86FEE" w:rsidP="000F79AF">
            <w:pPr>
              <w:widowControl/>
              <w:jc w:val="center"/>
              <w:rPr>
                <w:rFonts w:ascii="Times New Roman" w:hAnsi="Times New Roman"/>
                <w:color w:val="000000"/>
                <w:kern w:val="0"/>
                <w:szCs w:val="21"/>
              </w:rPr>
            </w:pPr>
            <w:r w:rsidRPr="00DC1B81">
              <w:rPr>
                <w:rFonts w:ascii="Times New Roman" w:hAnsi="Times New Roman"/>
                <w:color w:val="000000"/>
                <w:kern w:val="0"/>
                <w:szCs w:val="21"/>
              </w:rPr>
              <w:t>＞</w:t>
            </w:r>
            <w:r w:rsidRPr="00DC1B81">
              <w:rPr>
                <w:rFonts w:ascii="Times New Roman" w:hAnsi="Times New Roman"/>
                <w:color w:val="000000"/>
                <w:kern w:val="0"/>
                <w:szCs w:val="21"/>
              </w:rPr>
              <w:t>100000</w:t>
            </w:r>
          </w:p>
        </w:tc>
        <w:tc>
          <w:tcPr>
            <w:tcW w:w="1710"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0</w:t>
            </w:r>
            <w:r w:rsidRPr="00DC1B81">
              <w:rPr>
                <w:rFonts w:ascii="Times New Roman" w:hAnsi="Times New Roman"/>
                <w:color w:val="000000"/>
              </w:rPr>
              <w:t>（</w:t>
            </w:r>
            <w:r w:rsidRPr="00DC1B81">
              <w:rPr>
                <w:rFonts w:ascii="Times New Roman" w:hAnsi="Times New Roman"/>
                <w:color w:val="000000"/>
              </w:rPr>
              <w:t>0</w:t>
            </w:r>
            <w:r w:rsidRPr="00DC1B81">
              <w:rPr>
                <w:rFonts w:ascii="Times New Roman" w:hAnsi="Times New Roman"/>
                <w:color w:val="000000"/>
              </w:rPr>
              <w:t>）</w:t>
            </w:r>
          </w:p>
        </w:tc>
        <w:tc>
          <w:tcPr>
            <w:tcW w:w="1816" w:type="pct"/>
            <w:shd w:val="clear" w:color="auto" w:fill="auto"/>
            <w:vAlign w:val="center"/>
          </w:tcPr>
          <w:p w:rsidR="00F86FEE" w:rsidRPr="00DC1B81" w:rsidRDefault="00F86FEE" w:rsidP="000F79AF">
            <w:pPr>
              <w:adjustRightInd w:val="0"/>
              <w:spacing w:before="60" w:after="60"/>
              <w:jc w:val="center"/>
              <w:rPr>
                <w:rFonts w:ascii="Times New Roman" w:hAnsi="Times New Roman"/>
                <w:color w:val="000000"/>
              </w:rPr>
            </w:pPr>
            <w:r w:rsidRPr="00DC1B81">
              <w:rPr>
                <w:rFonts w:ascii="Times New Roman" w:hAnsi="Times New Roman"/>
                <w:color w:val="000000"/>
              </w:rPr>
              <w:t>4</w:t>
            </w:r>
            <w:r w:rsidRPr="00DC1B81">
              <w:rPr>
                <w:rFonts w:ascii="Times New Roman" w:hAnsi="Times New Roman"/>
                <w:color w:val="000000"/>
              </w:rPr>
              <w:t>（</w:t>
            </w:r>
            <w:r w:rsidRPr="00DC1B81">
              <w:rPr>
                <w:rFonts w:ascii="Times New Roman" w:hAnsi="Times New Roman"/>
                <w:color w:val="000000"/>
              </w:rPr>
              <w:t>30.77</w:t>
            </w:r>
            <w:r w:rsidRPr="00DC1B81">
              <w:rPr>
                <w:rFonts w:ascii="Times New Roman" w:hAnsi="Times New Roman"/>
                <w:color w:val="000000"/>
              </w:rPr>
              <w:t>）</w:t>
            </w:r>
          </w:p>
        </w:tc>
      </w:tr>
    </w:tbl>
    <w:p w:rsidR="00F86FEE" w:rsidRPr="00DC1B81" w:rsidRDefault="00F86FEE" w:rsidP="000F79AF">
      <w:pPr>
        <w:jc w:val="center"/>
        <w:rPr>
          <w:rFonts w:ascii="Times New Roman" w:hAnsi="Times New Roman"/>
          <w:b/>
          <w:sz w:val="24"/>
          <w:szCs w:val="24"/>
        </w:rPr>
      </w:pPr>
    </w:p>
    <w:p w:rsidR="00F86FEE" w:rsidRPr="00DC1B81" w:rsidRDefault="00F86FEE" w:rsidP="000F79AF">
      <w:pPr>
        <w:jc w:val="center"/>
        <w:rPr>
          <w:rFonts w:ascii="Times New Roman" w:hAnsi="Times New Roman"/>
          <w:b/>
          <w:sz w:val="24"/>
          <w:szCs w:val="24"/>
        </w:rPr>
      </w:pPr>
      <w:r w:rsidRPr="00DC1B81">
        <w:rPr>
          <w:rFonts w:ascii="Times New Roman" w:hAnsi="Times New Roman"/>
          <w:b/>
          <w:sz w:val="24"/>
          <w:szCs w:val="24"/>
        </w:rPr>
        <w:t>表</w:t>
      </w:r>
      <w:r w:rsidR="00650B24">
        <w:rPr>
          <w:rFonts w:ascii="Times New Roman" w:hAnsi="Times New Roman" w:hint="eastAsia"/>
          <w:b/>
          <w:sz w:val="24"/>
          <w:szCs w:val="24"/>
        </w:rPr>
        <w:t>5</w:t>
      </w:r>
      <w:r w:rsidRPr="00DC1B81">
        <w:rPr>
          <w:rFonts w:ascii="Times New Roman" w:hAnsi="Times New Roman"/>
          <w:b/>
          <w:sz w:val="24"/>
          <w:szCs w:val="24"/>
        </w:rPr>
        <w:t xml:space="preserve">  logistic</w:t>
      </w:r>
      <w:r w:rsidRPr="00DC1B81">
        <w:rPr>
          <w:rFonts w:ascii="Times New Roman" w:hAnsi="Times New Roman"/>
          <w:b/>
          <w:sz w:val="24"/>
          <w:szCs w:val="24"/>
        </w:rPr>
        <w:t>回归分析结果</w:t>
      </w:r>
    </w:p>
    <w:tbl>
      <w:tblPr>
        <w:tblW w:w="5000" w:type="pct"/>
        <w:tblBorders>
          <w:top w:val="single" w:sz="8" w:space="0" w:color="000000"/>
          <w:bottom w:val="single" w:sz="8" w:space="0" w:color="000000"/>
        </w:tblBorders>
        <w:tblLook w:val="04A0"/>
      </w:tblPr>
      <w:tblGrid>
        <w:gridCol w:w="1624"/>
        <w:gridCol w:w="1624"/>
        <w:gridCol w:w="1299"/>
        <w:gridCol w:w="1379"/>
        <w:gridCol w:w="1299"/>
        <w:gridCol w:w="1297"/>
      </w:tblGrid>
      <w:tr w:rsidR="00F86FEE" w:rsidRPr="00DC1B81" w:rsidTr="008040DD">
        <w:trPr>
          <w:trHeight w:val="270"/>
        </w:trPr>
        <w:tc>
          <w:tcPr>
            <w:tcW w:w="953"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选入变量</w:t>
            </w:r>
          </w:p>
        </w:tc>
        <w:tc>
          <w:tcPr>
            <w:tcW w:w="953"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回归系数</w:t>
            </w:r>
          </w:p>
        </w:tc>
        <w:tc>
          <w:tcPr>
            <w:tcW w:w="762" w:type="pc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标准误</w:t>
            </w:r>
          </w:p>
        </w:tc>
        <w:tc>
          <w:tcPr>
            <w:tcW w:w="809"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Wald</w:t>
            </w:r>
            <w:r w:rsidRPr="00DC1B81">
              <w:rPr>
                <w:rFonts w:ascii="Times New Roman" w:hAnsi="Times New Roman"/>
                <w:color w:val="000000"/>
                <w:kern w:val="0"/>
                <w:sz w:val="22"/>
              </w:rPr>
              <w:t>值</w:t>
            </w:r>
          </w:p>
        </w:tc>
        <w:tc>
          <w:tcPr>
            <w:tcW w:w="762"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P</w:t>
            </w:r>
            <w:r w:rsidRPr="00DC1B81">
              <w:rPr>
                <w:rFonts w:ascii="Times New Roman" w:hAnsi="Times New Roman"/>
                <w:color w:val="000000"/>
                <w:kern w:val="0"/>
                <w:sz w:val="22"/>
              </w:rPr>
              <w:t>值</w:t>
            </w:r>
          </w:p>
        </w:tc>
        <w:tc>
          <w:tcPr>
            <w:tcW w:w="761" w:type="pct"/>
            <w:vMerge w:val="restart"/>
            <w:tcBorders>
              <w:top w:val="single" w:sz="12" w:space="0" w:color="000000"/>
              <w:bottom w:val="nil"/>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OR</w:t>
            </w:r>
            <w:r w:rsidRPr="00DC1B81">
              <w:rPr>
                <w:rFonts w:ascii="Times New Roman" w:hAnsi="Times New Roman"/>
                <w:color w:val="000000"/>
                <w:kern w:val="0"/>
                <w:sz w:val="22"/>
              </w:rPr>
              <w:t>值</w:t>
            </w:r>
          </w:p>
        </w:tc>
      </w:tr>
      <w:tr w:rsidR="00F86FEE" w:rsidRPr="00DC1B81" w:rsidTr="008040DD">
        <w:trPr>
          <w:trHeight w:val="270"/>
        </w:trPr>
        <w:tc>
          <w:tcPr>
            <w:tcW w:w="953"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p>
        </w:tc>
        <w:tc>
          <w:tcPr>
            <w:tcW w:w="953" w:type="pct"/>
            <w:tcBorders>
              <w:top w:val="nil"/>
              <w:bottom w:val="single" w:sz="8" w:space="0" w:color="000000"/>
            </w:tcBorders>
            <w:shd w:val="clear" w:color="auto" w:fill="auto"/>
            <w:noWrap/>
            <w:vAlign w:val="center"/>
          </w:tcPr>
          <w:p w:rsidR="00F86FEE" w:rsidRPr="00DC1B81" w:rsidRDefault="0081089B"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B</w:t>
            </w:r>
          </w:p>
        </w:tc>
        <w:tc>
          <w:tcPr>
            <w:tcW w:w="762" w:type="pct"/>
            <w:tcBorders>
              <w:top w:val="nil"/>
              <w:bottom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p>
        </w:tc>
        <w:tc>
          <w:tcPr>
            <w:tcW w:w="809"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2"/>
              </w:rPr>
            </w:pPr>
          </w:p>
        </w:tc>
        <w:tc>
          <w:tcPr>
            <w:tcW w:w="762"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2"/>
              </w:rPr>
            </w:pPr>
          </w:p>
        </w:tc>
        <w:tc>
          <w:tcPr>
            <w:tcW w:w="761" w:type="pct"/>
            <w:vMerge/>
            <w:tcBorders>
              <w:top w:val="nil"/>
              <w:bottom w:val="single" w:sz="8" w:space="0" w:color="000000"/>
            </w:tcBorders>
            <w:vAlign w:val="center"/>
          </w:tcPr>
          <w:p w:rsidR="00F86FEE" w:rsidRPr="00DC1B81" w:rsidRDefault="00F86FEE" w:rsidP="000F79AF">
            <w:pPr>
              <w:widowControl/>
              <w:jc w:val="center"/>
              <w:rPr>
                <w:rFonts w:ascii="Times New Roman" w:hAnsi="Times New Roman"/>
                <w:color w:val="000000"/>
                <w:kern w:val="0"/>
                <w:sz w:val="22"/>
              </w:rPr>
            </w:pPr>
          </w:p>
        </w:tc>
      </w:tr>
      <w:tr w:rsidR="00F86FEE" w:rsidRPr="00DC1B81" w:rsidTr="008040DD">
        <w:trPr>
          <w:trHeight w:val="270"/>
        </w:trPr>
        <w:tc>
          <w:tcPr>
            <w:tcW w:w="953"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常量</w:t>
            </w:r>
          </w:p>
        </w:tc>
        <w:tc>
          <w:tcPr>
            <w:tcW w:w="953"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-7.224</w:t>
            </w:r>
          </w:p>
        </w:tc>
        <w:tc>
          <w:tcPr>
            <w:tcW w:w="762"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2.384</w:t>
            </w:r>
          </w:p>
        </w:tc>
        <w:tc>
          <w:tcPr>
            <w:tcW w:w="809"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9.186</w:t>
            </w:r>
          </w:p>
        </w:tc>
        <w:tc>
          <w:tcPr>
            <w:tcW w:w="762"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0.002</w:t>
            </w:r>
          </w:p>
        </w:tc>
        <w:tc>
          <w:tcPr>
            <w:tcW w:w="761" w:type="pct"/>
            <w:tcBorders>
              <w:top w:val="single" w:sz="8"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0.001</w:t>
            </w:r>
          </w:p>
        </w:tc>
      </w:tr>
      <w:tr w:rsidR="00F86FEE" w:rsidRPr="00DC1B81" w:rsidTr="008040DD">
        <w:trPr>
          <w:trHeight w:val="270"/>
        </w:trPr>
        <w:tc>
          <w:tcPr>
            <w:tcW w:w="953"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SF</w:t>
            </w:r>
          </w:p>
        </w:tc>
        <w:tc>
          <w:tcPr>
            <w:tcW w:w="953"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1.302</w:t>
            </w:r>
          </w:p>
        </w:tc>
        <w:tc>
          <w:tcPr>
            <w:tcW w:w="762"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0.656</w:t>
            </w:r>
          </w:p>
        </w:tc>
        <w:tc>
          <w:tcPr>
            <w:tcW w:w="809"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3.941</w:t>
            </w:r>
          </w:p>
        </w:tc>
        <w:tc>
          <w:tcPr>
            <w:tcW w:w="762"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0.037</w:t>
            </w:r>
          </w:p>
        </w:tc>
        <w:tc>
          <w:tcPr>
            <w:tcW w:w="761" w:type="pct"/>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3.678</w:t>
            </w:r>
          </w:p>
        </w:tc>
      </w:tr>
      <w:tr w:rsidR="00F86FEE" w:rsidRPr="00DC1B81" w:rsidTr="008040DD">
        <w:trPr>
          <w:trHeight w:val="270"/>
        </w:trPr>
        <w:tc>
          <w:tcPr>
            <w:tcW w:w="953"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血小板</w:t>
            </w:r>
          </w:p>
        </w:tc>
        <w:tc>
          <w:tcPr>
            <w:tcW w:w="953"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1.933</w:t>
            </w:r>
          </w:p>
        </w:tc>
        <w:tc>
          <w:tcPr>
            <w:tcW w:w="762"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0.608</w:t>
            </w:r>
          </w:p>
        </w:tc>
        <w:tc>
          <w:tcPr>
            <w:tcW w:w="809"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10.108</w:t>
            </w:r>
          </w:p>
        </w:tc>
        <w:tc>
          <w:tcPr>
            <w:tcW w:w="762"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0.001</w:t>
            </w:r>
          </w:p>
        </w:tc>
        <w:tc>
          <w:tcPr>
            <w:tcW w:w="761" w:type="pct"/>
            <w:tcBorders>
              <w:bottom w:val="single" w:sz="12" w:space="0" w:color="000000"/>
            </w:tcBorders>
            <w:shd w:val="clear" w:color="auto" w:fill="auto"/>
            <w:noWrap/>
            <w:vAlign w:val="center"/>
          </w:tcPr>
          <w:p w:rsidR="00F86FEE" w:rsidRPr="00DC1B81" w:rsidRDefault="00F86FEE" w:rsidP="000F79AF">
            <w:pPr>
              <w:widowControl/>
              <w:jc w:val="center"/>
              <w:rPr>
                <w:rFonts w:ascii="Times New Roman" w:hAnsi="Times New Roman"/>
                <w:color w:val="000000"/>
                <w:kern w:val="0"/>
                <w:sz w:val="22"/>
              </w:rPr>
            </w:pPr>
            <w:r w:rsidRPr="00DC1B81">
              <w:rPr>
                <w:rFonts w:ascii="Times New Roman" w:hAnsi="Times New Roman"/>
                <w:color w:val="000000"/>
                <w:kern w:val="0"/>
                <w:sz w:val="22"/>
              </w:rPr>
              <w:t>6.909</w:t>
            </w:r>
          </w:p>
        </w:tc>
      </w:tr>
    </w:tbl>
    <w:p w:rsidR="00F86FEE" w:rsidRPr="00DC1B81" w:rsidRDefault="00F86FEE" w:rsidP="000F79AF">
      <w:pPr>
        <w:jc w:val="left"/>
        <w:rPr>
          <w:rFonts w:ascii="Times New Roman" w:hAnsi="Times New Roman"/>
          <w:szCs w:val="21"/>
        </w:rPr>
      </w:pPr>
    </w:p>
    <w:p w:rsidR="006E1DC7" w:rsidRDefault="006E1DC7" w:rsidP="006E1DC7">
      <w:bookmarkStart w:id="9" w:name="_Toc419795744"/>
    </w:p>
    <w:p w:rsidR="005833A3" w:rsidRDefault="005833A3" w:rsidP="006E1DC7">
      <w:r>
        <w:rPr>
          <w:rFonts w:hint="eastAsia"/>
        </w:rPr>
        <w:t xml:space="preserve">                       </w:t>
      </w:r>
      <w:r w:rsidRPr="00DC1B81">
        <w:rPr>
          <w:rFonts w:ascii="Times New Roman" w:hAnsi="Times New Roman"/>
          <w:b/>
          <w:sz w:val="24"/>
          <w:szCs w:val="24"/>
        </w:rPr>
        <w:t>图</w:t>
      </w:r>
      <w:r w:rsidRPr="00DC1B81">
        <w:rPr>
          <w:rFonts w:ascii="Times New Roman" w:hAnsi="Times New Roman"/>
          <w:b/>
          <w:sz w:val="24"/>
          <w:szCs w:val="24"/>
        </w:rPr>
        <w:t xml:space="preserve">1 </w:t>
      </w:r>
      <w:r w:rsidRPr="00DC1B81">
        <w:rPr>
          <w:rFonts w:ascii="Times New Roman" w:hAnsi="Times New Roman"/>
          <w:b/>
          <w:sz w:val="24"/>
          <w:szCs w:val="24"/>
        </w:rPr>
        <w:t>铁蛋白</w:t>
      </w:r>
      <w:r w:rsidRPr="00DC1B81">
        <w:rPr>
          <w:rFonts w:ascii="Times New Roman" w:hAnsi="Times New Roman"/>
          <w:b/>
          <w:sz w:val="24"/>
          <w:szCs w:val="24"/>
        </w:rPr>
        <w:t>ROC</w:t>
      </w:r>
      <w:r w:rsidRPr="00DC1B81">
        <w:rPr>
          <w:rFonts w:ascii="Times New Roman" w:hAnsi="Times New Roman"/>
          <w:b/>
          <w:sz w:val="24"/>
          <w:szCs w:val="24"/>
        </w:rPr>
        <w:t>曲线</w:t>
      </w:r>
    </w:p>
    <w:p w:rsidR="006E1DC7" w:rsidRDefault="005833A3" w:rsidP="006E1DC7">
      <w:r>
        <w:rPr>
          <w:rFonts w:ascii="Times New Roman" w:hAnsi="Times New Roman"/>
          <w:b/>
          <w:noProof/>
          <w:color w:val="000000"/>
          <w:kern w:val="0"/>
          <w:sz w:val="44"/>
          <w:szCs w:val="44"/>
        </w:rPr>
        <w:lastRenderedPageBreak/>
        <w:drawing>
          <wp:inline distT="0" distB="0" distL="0" distR="0">
            <wp:extent cx="4810125" cy="2638425"/>
            <wp:effectExtent l="19050" t="0" r="9525" b="0"/>
            <wp:docPr id="4" name="图片 4" descr="SF 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F ROC"/>
                    <pic:cNvPicPr>
                      <a:picLocks noChangeAspect="1" noChangeArrowheads="1"/>
                    </pic:cNvPicPr>
                  </pic:nvPicPr>
                  <pic:blipFill>
                    <a:blip r:embed="rId8"/>
                    <a:srcRect/>
                    <a:stretch>
                      <a:fillRect/>
                    </a:stretch>
                  </pic:blipFill>
                  <pic:spPr bwMode="auto">
                    <a:xfrm>
                      <a:off x="0" y="0"/>
                      <a:ext cx="4810125" cy="2638425"/>
                    </a:xfrm>
                    <a:prstGeom prst="rect">
                      <a:avLst/>
                    </a:prstGeom>
                    <a:noFill/>
                    <a:ln w="9525">
                      <a:noFill/>
                      <a:miter lim="800000"/>
                      <a:headEnd/>
                      <a:tailEnd/>
                    </a:ln>
                  </pic:spPr>
                </pic:pic>
              </a:graphicData>
            </a:graphic>
          </wp:inline>
        </w:drawing>
      </w:r>
    </w:p>
    <w:p w:rsidR="00501326" w:rsidRDefault="00501326" w:rsidP="00501326">
      <w:pPr>
        <w:jc w:val="left"/>
        <w:rPr>
          <w:rFonts w:ascii="Times New Roman" w:hAnsi="Times New Roman"/>
          <w:szCs w:val="21"/>
        </w:rPr>
      </w:pPr>
      <w:r>
        <w:rPr>
          <w:rFonts w:ascii="Times New Roman" w:hAnsi="Times New Roman" w:hint="eastAsia"/>
          <w:szCs w:val="21"/>
        </w:rPr>
        <w:t>ROC</w:t>
      </w:r>
      <w:r>
        <w:rPr>
          <w:rFonts w:ascii="Times New Roman" w:hAnsi="Times New Roman" w:hint="eastAsia"/>
          <w:szCs w:val="21"/>
        </w:rPr>
        <w:t>曲线下面积为</w:t>
      </w:r>
      <w:r>
        <w:rPr>
          <w:rFonts w:ascii="Times New Roman" w:hAnsi="Times New Roman" w:hint="eastAsia"/>
          <w:szCs w:val="21"/>
        </w:rPr>
        <w:t>0.835</w:t>
      </w:r>
      <w:r>
        <w:rPr>
          <w:rFonts w:ascii="Times New Roman" w:hAnsi="Times New Roman" w:hint="eastAsia"/>
          <w:szCs w:val="21"/>
        </w:rPr>
        <w:t>，面积的标准误为</w:t>
      </w:r>
      <w:r>
        <w:rPr>
          <w:rFonts w:ascii="Times New Roman" w:hAnsi="Times New Roman" w:hint="eastAsia"/>
          <w:szCs w:val="21"/>
        </w:rPr>
        <w:t>0.066</w:t>
      </w:r>
      <w:r>
        <w:rPr>
          <w:rFonts w:ascii="Times New Roman" w:hAnsi="Times New Roman" w:hint="eastAsia"/>
          <w:szCs w:val="21"/>
        </w:rPr>
        <w:t>，铁蛋白用于判断死亡病人组有显著统计学意义（</w:t>
      </w:r>
      <w:r>
        <w:rPr>
          <w:rFonts w:ascii="Times New Roman" w:hAnsi="Times New Roman" w:hint="eastAsia"/>
          <w:szCs w:val="21"/>
        </w:rPr>
        <w:t>P=0.000</w:t>
      </w:r>
      <w:r w:rsidR="008955D1">
        <w:rPr>
          <w:rFonts w:ascii="Times New Roman" w:hAnsi="Times New Roman" w:hint="eastAsia"/>
          <w:szCs w:val="21"/>
        </w:rPr>
        <w:t>）</w:t>
      </w:r>
      <w:r>
        <w:rPr>
          <w:rFonts w:ascii="Times New Roman" w:hAnsi="Times New Roman" w:hint="eastAsia"/>
          <w:szCs w:val="21"/>
        </w:rPr>
        <w:t>；根据曲线选取诊断界点：铁蛋白在</w:t>
      </w:r>
      <w:r>
        <w:rPr>
          <w:rFonts w:ascii="Times New Roman" w:hAnsi="Times New Roman" w:hint="eastAsia"/>
          <w:szCs w:val="21"/>
        </w:rPr>
        <w:t>A</w:t>
      </w:r>
      <w:r>
        <w:rPr>
          <w:rFonts w:ascii="Times New Roman" w:hAnsi="Times New Roman" w:hint="eastAsia"/>
          <w:szCs w:val="21"/>
        </w:rPr>
        <w:t>点（</w:t>
      </w:r>
      <w:r>
        <w:rPr>
          <w:rFonts w:ascii="Times New Roman" w:hAnsi="Times New Roman" w:hint="eastAsia"/>
          <w:szCs w:val="21"/>
        </w:rPr>
        <w:t>45064.5</w:t>
      </w:r>
      <w:r>
        <w:rPr>
          <w:rFonts w:ascii="Times New Roman" w:hAnsi="Times New Roman" w:hint="eastAsia"/>
          <w:szCs w:val="21"/>
        </w:rPr>
        <w:t>）时，灵敏度为</w:t>
      </w:r>
      <w:r>
        <w:rPr>
          <w:rFonts w:ascii="Times New Roman" w:hAnsi="Times New Roman" w:hint="eastAsia"/>
          <w:szCs w:val="21"/>
        </w:rPr>
        <w:t>0.615</w:t>
      </w:r>
      <w:r>
        <w:rPr>
          <w:rFonts w:ascii="Times New Roman" w:hAnsi="Times New Roman" w:hint="eastAsia"/>
          <w:szCs w:val="21"/>
        </w:rPr>
        <w:t>，特异度为</w:t>
      </w:r>
      <w:r>
        <w:rPr>
          <w:rFonts w:ascii="Times New Roman" w:hAnsi="Times New Roman" w:hint="eastAsia"/>
          <w:szCs w:val="21"/>
        </w:rPr>
        <w:t>0.917</w:t>
      </w:r>
      <w:r>
        <w:rPr>
          <w:rFonts w:ascii="Times New Roman" w:hAnsi="Times New Roman" w:hint="eastAsia"/>
          <w:szCs w:val="21"/>
        </w:rPr>
        <w:t>。</w:t>
      </w:r>
      <w:r>
        <w:rPr>
          <w:rFonts w:ascii="Times New Roman" w:hAnsi="Times New Roman"/>
          <w:szCs w:val="21"/>
        </w:rPr>
        <w:t xml:space="preserve"> </w:t>
      </w:r>
    </w:p>
    <w:p w:rsidR="005833A3" w:rsidRPr="00501326" w:rsidRDefault="005833A3" w:rsidP="00501326">
      <w:pPr>
        <w:rPr>
          <w:rFonts w:ascii="Times New Roman" w:hAnsi="Times New Roman"/>
          <w:b/>
          <w:sz w:val="24"/>
          <w:szCs w:val="24"/>
        </w:rPr>
      </w:pPr>
    </w:p>
    <w:p w:rsidR="005833A3" w:rsidRDefault="005833A3" w:rsidP="00501326">
      <w:pPr>
        <w:ind w:firstLineChars="1295" w:firstLine="2719"/>
      </w:pPr>
    </w:p>
    <w:p w:rsidR="005833A3" w:rsidRDefault="005833A3" w:rsidP="005833A3">
      <w:pPr>
        <w:ind w:firstLineChars="1000" w:firstLine="2100"/>
      </w:pPr>
    </w:p>
    <w:p w:rsidR="005833A3" w:rsidRPr="00DC1B81" w:rsidRDefault="005833A3" w:rsidP="005833A3">
      <w:pPr>
        <w:ind w:firstLineChars="1200" w:firstLine="2520"/>
        <w:rPr>
          <w:rFonts w:ascii="Times New Roman" w:hAnsi="Times New Roman"/>
          <w:b/>
          <w:sz w:val="24"/>
          <w:szCs w:val="24"/>
        </w:rPr>
      </w:pPr>
      <w:r>
        <w:rPr>
          <w:rFonts w:hint="eastAsia"/>
        </w:rPr>
        <w:t xml:space="preserve"> </w:t>
      </w:r>
      <w:r w:rsidRPr="00DC1B81">
        <w:rPr>
          <w:rFonts w:ascii="Times New Roman" w:hAnsi="Times New Roman"/>
          <w:b/>
          <w:sz w:val="24"/>
          <w:szCs w:val="24"/>
        </w:rPr>
        <w:t>图</w:t>
      </w:r>
      <w:r w:rsidRPr="00DC1B81">
        <w:rPr>
          <w:rFonts w:ascii="Times New Roman" w:hAnsi="Times New Roman"/>
          <w:b/>
          <w:sz w:val="24"/>
          <w:szCs w:val="24"/>
        </w:rPr>
        <w:t xml:space="preserve">2 </w:t>
      </w:r>
      <w:r w:rsidRPr="00DC1B81">
        <w:rPr>
          <w:rFonts w:ascii="Times New Roman" w:hAnsi="Times New Roman"/>
          <w:b/>
          <w:sz w:val="24"/>
          <w:szCs w:val="24"/>
        </w:rPr>
        <w:t>血小板</w:t>
      </w:r>
      <w:r w:rsidRPr="00DC1B81">
        <w:rPr>
          <w:rFonts w:ascii="Times New Roman" w:hAnsi="Times New Roman"/>
          <w:b/>
          <w:sz w:val="24"/>
          <w:szCs w:val="24"/>
        </w:rPr>
        <w:t>ROC</w:t>
      </w:r>
      <w:r w:rsidRPr="00DC1B81">
        <w:rPr>
          <w:rFonts w:ascii="Times New Roman" w:hAnsi="Times New Roman"/>
          <w:b/>
          <w:sz w:val="24"/>
          <w:szCs w:val="24"/>
        </w:rPr>
        <w:t>曲线图</w:t>
      </w:r>
    </w:p>
    <w:p w:rsidR="00501326" w:rsidRDefault="005833A3" w:rsidP="00501326">
      <w:pPr>
        <w:jc w:val="left"/>
        <w:rPr>
          <w:rFonts w:ascii="Times New Roman" w:hAnsi="Times New Roman"/>
          <w:szCs w:val="21"/>
        </w:rPr>
      </w:pPr>
      <w:r>
        <w:rPr>
          <w:rFonts w:ascii="Times New Roman" w:hAnsi="Times New Roman"/>
          <w:b/>
          <w:noProof/>
          <w:color w:val="000000"/>
          <w:kern w:val="0"/>
          <w:sz w:val="44"/>
          <w:szCs w:val="44"/>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4857750" cy="3000375"/>
            <wp:effectExtent l="19050" t="0" r="0" b="0"/>
            <wp:wrapSquare wrapText="bothSides"/>
            <wp:docPr id="7" name="图片 7" descr="PLT-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T-ROC"/>
                    <pic:cNvPicPr>
                      <a:picLocks noChangeAspect="1" noChangeArrowheads="1"/>
                    </pic:cNvPicPr>
                  </pic:nvPicPr>
                  <pic:blipFill>
                    <a:blip r:embed="rId9"/>
                    <a:srcRect/>
                    <a:stretch>
                      <a:fillRect/>
                    </a:stretch>
                  </pic:blipFill>
                  <pic:spPr bwMode="auto">
                    <a:xfrm>
                      <a:off x="0" y="0"/>
                      <a:ext cx="4857750" cy="3000375"/>
                    </a:xfrm>
                    <a:prstGeom prst="rect">
                      <a:avLst/>
                    </a:prstGeom>
                    <a:noFill/>
                    <a:ln w="9525">
                      <a:noFill/>
                      <a:miter lim="800000"/>
                      <a:headEnd/>
                      <a:tailEnd/>
                    </a:ln>
                  </pic:spPr>
                </pic:pic>
              </a:graphicData>
            </a:graphic>
          </wp:anchor>
        </w:drawing>
      </w:r>
      <w:r w:rsidR="00234CF2">
        <w:br w:type="textWrapping" w:clear="all"/>
      </w:r>
      <w:r w:rsidR="00501326">
        <w:rPr>
          <w:rFonts w:ascii="Times New Roman" w:hAnsi="Times New Roman" w:hint="eastAsia"/>
          <w:szCs w:val="21"/>
        </w:rPr>
        <w:t>ROC</w:t>
      </w:r>
      <w:r w:rsidR="00501326">
        <w:rPr>
          <w:rFonts w:ascii="Times New Roman" w:hAnsi="Times New Roman" w:hint="eastAsia"/>
          <w:szCs w:val="21"/>
        </w:rPr>
        <w:t>曲线下面积为</w:t>
      </w:r>
      <w:r w:rsidR="00501326">
        <w:rPr>
          <w:rFonts w:ascii="Times New Roman" w:hAnsi="Times New Roman" w:hint="eastAsia"/>
          <w:szCs w:val="21"/>
        </w:rPr>
        <w:t>0.953</w:t>
      </w:r>
      <w:r w:rsidR="00501326">
        <w:rPr>
          <w:rFonts w:ascii="Times New Roman" w:hAnsi="Times New Roman" w:hint="eastAsia"/>
          <w:szCs w:val="21"/>
        </w:rPr>
        <w:t>，面积的标准误为</w:t>
      </w:r>
      <w:r w:rsidR="00501326">
        <w:rPr>
          <w:rFonts w:ascii="Times New Roman" w:hAnsi="Times New Roman" w:hint="eastAsia"/>
          <w:szCs w:val="21"/>
        </w:rPr>
        <w:t>0.032</w:t>
      </w:r>
      <w:r w:rsidR="00501326">
        <w:rPr>
          <w:rFonts w:ascii="Times New Roman" w:hAnsi="Times New Roman" w:hint="eastAsia"/>
          <w:szCs w:val="21"/>
        </w:rPr>
        <w:t>，血小板用于判断死亡病人组有显著统计学意义（</w:t>
      </w:r>
      <w:r w:rsidR="00501326">
        <w:rPr>
          <w:rFonts w:ascii="Times New Roman" w:hAnsi="Times New Roman" w:hint="eastAsia"/>
          <w:szCs w:val="21"/>
        </w:rPr>
        <w:t>P=0.000</w:t>
      </w:r>
      <w:r w:rsidR="008955D1">
        <w:rPr>
          <w:rFonts w:ascii="Times New Roman" w:hAnsi="Times New Roman" w:hint="eastAsia"/>
          <w:szCs w:val="21"/>
        </w:rPr>
        <w:t>）</w:t>
      </w:r>
      <w:r w:rsidR="00501326">
        <w:rPr>
          <w:rFonts w:ascii="Times New Roman" w:hAnsi="Times New Roman" w:hint="eastAsia"/>
          <w:szCs w:val="21"/>
        </w:rPr>
        <w:t>；根据曲线选取诊断界点：血小板在</w:t>
      </w:r>
      <w:r w:rsidR="00501326">
        <w:rPr>
          <w:rFonts w:ascii="Times New Roman" w:hAnsi="Times New Roman" w:hint="eastAsia"/>
          <w:szCs w:val="21"/>
        </w:rPr>
        <w:t>B</w:t>
      </w:r>
      <w:r w:rsidR="00501326">
        <w:rPr>
          <w:rFonts w:ascii="Times New Roman" w:hAnsi="Times New Roman" w:hint="eastAsia"/>
          <w:szCs w:val="21"/>
        </w:rPr>
        <w:t>点（</w:t>
      </w:r>
      <w:r w:rsidR="00501326">
        <w:rPr>
          <w:rFonts w:ascii="Times New Roman" w:hAnsi="Times New Roman" w:hint="eastAsia"/>
          <w:szCs w:val="21"/>
        </w:rPr>
        <w:t>135.5</w:t>
      </w:r>
      <w:r w:rsidR="00501326">
        <w:rPr>
          <w:rFonts w:ascii="Times New Roman" w:hAnsi="Times New Roman" w:hint="eastAsia"/>
          <w:szCs w:val="21"/>
        </w:rPr>
        <w:t>）时，灵敏度为</w:t>
      </w:r>
      <w:r w:rsidR="00501326">
        <w:rPr>
          <w:rFonts w:ascii="Times New Roman" w:hAnsi="Times New Roman" w:hint="eastAsia"/>
          <w:szCs w:val="21"/>
        </w:rPr>
        <w:t>0.838</w:t>
      </w:r>
      <w:r w:rsidR="00501326">
        <w:rPr>
          <w:rFonts w:ascii="Times New Roman" w:hAnsi="Times New Roman" w:hint="eastAsia"/>
          <w:szCs w:val="21"/>
        </w:rPr>
        <w:t>，特异度为</w:t>
      </w:r>
      <w:r w:rsidR="00501326">
        <w:rPr>
          <w:rFonts w:ascii="Times New Roman" w:hAnsi="Times New Roman" w:hint="eastAsia"/>
          <w:szCs w:val="21"/>
        </w:rPr>
        <w:t>0.923</w:t>
      </w:r>
      <w:r w:rsidR="00501326">
        <w:rPr>
          <w:rFonts w:ascii="Times New Roman" w:hAnsi="Times New Roman" w:hint="eastAsia"/>
          <w:szCs w:val="21"/>
        </w:rPr>
        <w:t>。</w:t>
      </w:r>
      <w:r w:rsidR="00501326">
        <w:rPr>
          <w:rFonts w:ascii="Times New Roman" w:hAnsi="Times New Roman"/>
          <w:szCs w:val="21"/>
        </w:rPr>
        <w:t xml:space="preserve"> </w:t>
      </w:r>
    </w:p>
    <w:p w:rsidR="005833A3" w:rsidRPr="00501326" w:rsidRDefault="005833A3" w:rsidP="006E1DC7"/>
    <w:p w:rsidR="00F86FEE" w:rsidRPr="00DC1B81" w:rsidRDefault="009A050C" w:rsidP="000F79AF">
      <w:pPr>
        <w:pStyle w:val="2"/>
        <w:spacing w:line="240" w:lineRule="auto"/>
        <w:jc w:val="both"/>
        <w:rPr>
          <w:kern w:val="0"/>
        </w:rPr>
      </w:pPr>
      <w:r>
        <w:rPr>
          <w:rFonts w:ascii="黑体" w:hAnsi="黑体" w:hint="eastAsia"/>
          <w:kern w:val="0"/>
        </w:rPr>
        <w:t xml:space="preserve">3  </w:t>
      </w:r>
      <w:r w:rsidR="00F86FEE" w:rsidRPr="00DC1B81">
        <w:rPr>
          <w:kern w:val="0"/>
        </w:rPr>
        <w:t>讨</w:t>
      </w:r>
      <w:r w:rsidR="00F86FEE">
        <w:rPr>
          <w:rFonts w:hint="eastAsia"/>
          <w:kern w:val="0"/>
        </w:rPr>
        <w:t xml:space="preserve">  </w:t>
      </w:r>
      <w:r w:rsidR="00F86FEE" w:rsidRPr="00DC1B81">
        <w:rPr>
          <w:kern w:val="0"/>
        </w:rPr>
        <w:t>论</w:t>
      </w:r>
      <w:bookmarkEnd w:id="9"/>
      <w:r w:rsidR="00F86FEE">
        <w:rPr>
          <w:rFonts w:hint="eastAsia"/>
          <w:kern w:val="0"/>
        </w:rPr>
        <w:t xml:space="preserve"> </w:t>
      </w:r>
    </w:p>
    <w:p w:rsidR="00F86FEE" w:rsidRPr="00DC1B81" w:rsidRDefault="00F86FEE" w:rsidP="000F79AF">
      <w:pPr>
        <w:autoSpaceDE w:val="0"/>
        <w:autoSpaceDN w:val="0"/>
        <w:adjustRightInd w:val="0"/>
        <w:spacing w:line="360" w:lineRule="auto"/>
        <w:ind w:firstLineChars="200" w:firstLine="480"/>
        <w:jc w:val="left"/>
        <w:rPr>
          <w:rFonts w:ascii="Times New Roman" w:hAnsi="Times New Roman"/>
          <w:color w:val="000000"/>
          <w:kern w:val="0"/>
          <w:sz w:val="24"/>
          <w:szCs w:val="24"/>
        </w:rPr>
      </w:pP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是一种自身免疫性疾病，但是其病因和发病机制仍不明确。目前比较</w:t>
      </w:r>
      <w:r w:rsidRPr="00DC1B81">
        <w:rPr>
          <w:rFonts w:ascii="Times New Roman" w:hAnsi="Times New Roman"/>
          <w:color w:val="000000"/>
          <w:kern w:val="0"/>
          <w:sz w:val="24"/>
          <w:szCs w:val="24"/>
        </w:rPr>
        <w:lastRenderedPageBreak/>
        <w:t>认同的观点是某种致病抗原诱发机体的变态反应，这种变态反应与自身免疫因素在整个疾病的发展过程中起主导作用，</w:t>
      </w:r>
      <w:r w:rsidRPr="00DC1B81">
        <w:rPr>
          <w:rFonts w:ascii="Times New Roman" w:hAnsi="Times New Roman"/>
          <w:kern w:val="0"/>
          <w:sz w:val="24"/>
          <w:szCs w:val="24"/>
        </w:rPr>
        <w:t>其临床表现也符合变态反应和自身免疫性疾病的特点。</w:t>
      </w:r>
      <w:r w:rsidRPr="00DC1B81">
        <w:rPr>
          <w:rFonts w:ascii="Times New Roman" w:hAnsi="Times New Roman"/>
          <w:color w:val="000000"/>
          <w:kern w:val="0"/>
          <w:sz w:val="24"/>
          <w:szCs w:val="24"/>
        </w:rPr>
        <w:t>所以对于</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病人抗生素治疗无效，激素或免疫抑制剂治疗有效。</w:t>
      </w:r>
    </w:p>
    <w:p w:rsidR="00F86FEE" w:rsidRPr="00DC1B81" w:rsidRDefault="00F86FEE" w:rsidP="000F79AF">
      <w:pPr>
        <w:autoSpaceDE w:val="0"/>
        <w:autoSpaceDN w:val="0"/>
        <w:adjustRightInd w:val="0"/>
        <w:spacing w:line="360" w:lineRule="auto"/>
        <w:ind w:firstLineChars="200" w:firstLine="480"/>
        <w:jc w:val="left"/>
        <w:rPr>
          <w:rFonts w:ascii="Times New Roman" w:hAnsi="Times New Roman"/>
          <w:color w:val="000000"/>
          <w:kern w:val="0"/>
          <w:sz w:val="24"/>
          <w:szCs w:val="24"/>
        </w:rPr>
      </w:pPr>
      <w:r w:rsidRPr="00DC1B81">
        <w:rPr>
          <w:rFonts w:ascii="Times New Roman" w:hAnsi="Times New Roman"/>
          <w:color w:val="000000"/>
          <w:kern w:val="0"/>
          <w:sz w:val="24"/>
          <w:szCs w:val="24"/>
        </w:rPr>
        <w:t>大多文献报道</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的预后良好，但近年关于重型</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的报道越来越多，其</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的病死率高达</w:t>
      </w:r>
      <w:r w:rsidRPr="00DC1B81">
        <w:rPr>
          <w:rFonts w:ascii="Times New Roman" w:hAnsi="Times New Roman"/>
          <w:color w:val="000000"/>
          <w:kern w:val="0"/>
          <w:sz w:val="24"/>
          <w:szCs w:val="24"/>
        </w:rPr>
        <w:t>10</w:t>
      </w:r>
      <w:r w:rsidRPr="00DC1B81">
        <w:rPr>
          <w:rFonts w:ascii="Times New Roman" w:hAnsi="Times New Roman"/>
          <w:color w:val="000000"/>
          <w:kern w:val="0"/>
          <w:sz w:val="24"/>
          <w:szCs w:val="24"/>
        </w:rPr>
        <w:t>％</w:t>
      </w:r>
      <w:r w:rsidR="00F63696" w:rsidRPr="0070155E">
        <w:rPr>
          <w:rFonts w:ascii="Times New Roman" w:hAnsi="Times New Roman"/>
          <w:color w:val="000000"/>
          <w:kern w:val="0"/>
          <w:sz w:val="24"/>
          <w:szCs w:val="24"/>
          <w:vertAlign w:val="superscript"/>
        </w:rPr>
        <w:t>[</w:t>
      </w:r>
      <w:r w:rsidR="00FB2D99" w:rsidRPr="0070155E">
        <w:rPr>
          <w:rFonts w:ascii="Times New Roman" w:hAnsi="Times New Roman" w:hint="eastAsia"/>
          <w:color w:val="000000"/>
          <w:kern w:val="0"/>
          <w:sz w:val="24"/>
          <w:szCs w:val="24"/>
          <w:vertAlign w:val="superscript"/>
        </w:rPr>
        <w:t>2</w:t>
      </w:r>
      <w:r w:rsidR="00F63696" w:rsidRPr="0070155E">
        <w:rPr>
          <w:rFonts w:ascii="Times New Roman" w:hAnsi="Times New Roman" w:hint="eastAsia"/>
          <w:color w:val="000000"/>
          <w:kern w:val="0"/>
          <w:sz w:val="24"/>
          <w:szCs w:val="24"/>
          <w:vertAlign w:val="superscript"/>
        </w:rPr>
        <w:t>,</w:t>
      </w:r>
      <w:r w:rsidR="00FB2D99" w:rsidRPr="0070155E">
        <w:rPr>
          <w:rFonts w:ascii="Times New Roman" w:hAnsi="Times New Roman" w:hint="eastAsia"/>
          <w:color w:val="000000"/>
          <w:kern w:val="0"/>
          <w:sz w:val="24"/>
          <w:szCs w:val="24"/>
          <w:vertAlign w:val="superscript"/>
        </w:rPr>
        <w:t>3</w:t>
      </w:r>
      <w:r w:rsidR="00AD577C" w:rsidRPr="0070155E">
        <w:rPr>
          <w:rFonts w:ascii="Times New Roman" w:hAnsi="Times New Roman"/>
          <w:color w:val="000000"/>
          <w:kern w:val="0"/>
          <w:sz w:val="24"/>
          <w:szCs w:val="24"/>
          <w:vertAlign w:val="superscript"/>
        </w:rPr>
        <w:t>]</w:t>
      </w:r>
      <w:r w:rsidRPr="00DC1B81">
        <w:rPr>
          <w:rFonts w:ascii="Times New Roman" w:hAnsi="Times New Roman"/>
          <w:color w:val="000000"/>
          <w:kern w:val="0"/>
          <w:sz w:val="24"/>
          <w:szCs w:val="24"/>
        </w:rPr>
        <w:t>。导致其死亡的主要原因是感染，其次为</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合并严重的并发症，如噬血细胞综合征或巨噬细胞活化综合征</w:t>
      </w:r>
      <w:r w:rsidRPr="00DC1B81">
        <w:rPr>
          <w:rFonts w:ascii="Times New Roman" w:hAnsi="Times New Roman"/>
          <w:color w:val="000000"/>
          <w:kern w:val="0"/>
          <w:sz w:val="24"/>
          <w:szCs w:val="24"/>
        </w:rPr>
        <w:t>(MAS)</w:t>
      </w:r>
      <w:r w:rsidRPr="00DC1B81">
        <w:rPr>
          <w:rFonts w:ascii="Times New Roman" w:hAnsi="Times New Roman"/>
          <w:color w:val="000000"/>
          <w:kern w:val="0"/>
          <w:sz w:val="24"/>
          <w:szCs w:val="24"/>
        </w:rPr>
        <w:t>、弥漫性血管内凝血</w:t>
      </w:r>
      <w:r w:rsidRPr="00DC1B81">
        <w:rPr>
          <w:rFonts w:ascii="Times New Roman" w:hAnsi="Times New Roman"/>
          <w:color w:val="000000"/>
          <w:kern w:val="0"/>
          <w:sz w:val="24"/>
          <w:szCs w:val="24"/>
        </w:rPr>
        <w:t>(DIC)</w:t>
      </w:r>
      <w:r w:rsidRPr="00DC1B81">
        <w:rPr>
          <w:rFonts w:ascii="Times New Roman" w:hAnsi="Times New Roman"/>
          <w:color w:val="000000"/>
          <w:kern w:val="0"/>
          <w:sz w:val="24"/>
          <w:szCs w:val="24"/>
        </w:rPr>
        <w:t>、严重的心肺受累、中枢及外周神经的病变和多脏器功能衰竭等。本组研究死亡率高达</w:t>
      </w:r>
      <w:r w:rsidRPr="00DC1B81">
        <w:rPr>
          <w:rFonts w:ascii="Times New Roman" w:hAnsi="Times New Roman"/>
          <w:color w:val="000000"/>
          <w:kern w:val="0"/>
          <w:sz w:val="24"/>
          <w:szCs w:val="24"/>
        </w:rPr>
        <w:t>26%</w:t>
      </w:r>
      <w:r w:rsidRPr="00DC1B81">
        <w:rPr>
          <w:rFonts w:ascii="Times New Roman" w:hAnsi="Times New Roman"/>
          <w:color w:val="000000"/>
          <w:kern w:val="0"/>
          <w:sz w:val="24"/>
          <w:szCs w:val="24"/>
        </w:rPr>
        <w:t>，可能与病人诊疗过程中辗转多家医院治疗效果不佳而最终转诊本院有关（本院为本地区最终转诊医院）。多数病人已因前期诊疗干扰而导致病情多变、扑朔迷离，或多处本病终末期或多有并发症。所以对于高危</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的病人而言，分析哪些是其预后不良因素，并及时给予干预提高救治效率就更显重要</w:t>
      </w:r>
      <w:r w:rsidR="00FB2D99">
        <w:rPr>
          <w:rFonts w:ascii="Times New Roman" w:hAnsi="Times New Roman" w:hint="eastAsia"/>
          <w:color w:val="000000"/>
          <w:kern w:val="0"/>
          <w:sz w:val="24"/>
          <w:szCs w:val="24"/>
        </w:rPr>
        <w:t>。</w:t>
      </w:r>
    </w:p>
    <w:p w:rsidR="00F86FEE" w:rsidRPr="00DC1B81" w:rsidRDefault="00F86FEE" w:rsidP="000F79AF">
      <w:pPr>
        <w:autoSpaceDE w:val="0"/>
        <w:autoSpaceDN w:val="0"/>
        <w:adjustRightInd w:val="0"/>
        <w:spacing w:line="360" w:lineRule="auto"/>
        <w:ind w:firstLineChars="200" w:firstLine="480"/>
        <w:jc w:val="left"/>
        <w:rPr>
          <w:rFonts w:ascii="Times New Roman" w:hAnsi="Times New Roman"/>
          <w:color w:val="000000"/>
          <w:kern w:val="0"/>
          <w:sz w:val="24"/>
          <w:szCs w:val="24"/>
        </w:rPr>
      </w:pPr>
      <w:r w:rsidRPr="00DC1B81">
        <w:rPr>
          <w:rFonts w:ascii="Times New Roman" w:hAnsi="Times New Roman"/>
          <w:color w:val="000000"/>
          <w:kern w:val="0"/>
          <w:sz w:val="24"/>
          <w:szCs w:val="24"/>
        </w:rPr>
        <w:t>本研究中两组间外周血白细胞计数、血小板计数、</w:t>
      </w:r>
      <w:r w:rsidRPr="00DC1B81">
        <w:rPr>
          <w:rFonts w:ascii="Times New Roman" w:hAnsi="Times New Roman"/>
          <w:color w:val="000000"/>
          <w:kern w:val="0"/>
          <w:sz w:val="24"/>
          <w:szCs w:val="24"/>
        </w:rPr>
        <w:t>SF</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LDH</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PCT</w:t>
      </w:r>
      <w:r w:rsidRPr="00DC1B81">
        <w:rPr>
          <w:rFonts w:ascii="Times New Roman" w:hAnsi="Times New Roman"/>
          <w:color w:val="000000"/>
          <w:kern w:val="0"/>
          <w:sz w:val="24"/>
          <w:szCs w:val="24"/>
        </w:rPr>
        <w:t>、肝功能损伤有统计学差异</w:t>
      </w:r>
      <w:r w:rsidRPr="00DC1B81">
        <w:rPr>
          <w:rFonts w:ascii="Times New Roman" w:hAnsi="Times New Roman"/>
          <w:color w:val="000000"/>
          <w:kern w:val="0"/>
          <w:sz w:val="24"/>
          <w:szCs w:val="24"/>
        </w:rPr>
        <w:t>(P</w:t>
      </w:r>
      <w:r w:rsidRPr="00DC1B81">
        <w:rPr>
          <w:rFonts w:ascii="Times New Roman" w:hAnsi="Times New Roman"/>
          <w:color w:val="000000"/>
          <w:kern w:val="0"/>
          <w:sz w:val="24"/>
          <w:szCs w:val="24"/>
        </w:rPr>
        <w:t>＜</w:t>
      </w:r>
      <w:r w:rsidR="00B91CD6">
        <w:rPr>
          <w:rFonts w:ascii="Times New Roman" w:hAnsi="Times New Roman" w:hint="eastAsia"/>
          <w:color w:val="000000"/>
          <w:kern w:val="0"/>
          <w:sz w:val="24"/>
          <w:szCs w:val="24"/>
        </w:rPr>
        <w:t>0.05</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。进一步建立</w:t>
      </w:r>
      <w:r w:rsidRPr="00DC1B81">
        <w:rPr>
          <w:rFonts w:ascii="Times New Roman" w:hAnsi="Times New Roman"/>
          <w:color w:val="000000"/>
          <w:kern w:val="0"/>
          <w:sz w:val="24"/>
          <w:szCs w:val="24"/>
        </w:rPr>
        <w:t>Logistic</w:t>
      </w:r>
      <w:r w:rsidRPr="00DC1B81">
        <w:rPr>
          <w:rFonts w:ascii="Times New Roman" w:hAnsi="Times New Roman"/>
          <w:color w:val="000000"/>
          <w:kern w:val="0"/>
          <w:sz w:val="24"/>
          <w:szCs w:val="24"/>
        </w:rPr>
        <w:t>回归方程，结果显示只有血清铁蛋白、血小板被回归方程接受</w:t>
      </w:r>
      <w:r w:rsidR="00DA0775">
        <w:rPr>
          <w:rFonts w:ascii="Times New Roman" w:hAnsi="Times New Roman" w:hint="eastAsia"/>
          <w:color w:val="000000"/>
          <w:kern w:val="0"/>
          <w:sz w:val="24"/>
          <w:szCs w:val="24"/>
        </w:rPr>
        <w:t>，</w:t>
      </w:r>
      <w:r w:rsidRPr="00DC1B81">
        <w:rPr>
          <w:rFonts w:ascii="Times New Roman" w:hAnsi="Times New Roman"/>
          <w:color w:val="000000"/>
          <w:kern w:val="0"/>
          <w:sz w:val="24"/>
          <w:szCs w:val="24"/>
        </w:rPr>
        <w:t>说明高铁蛋白含量和低血小板计数</w:t>
      </w:r>
      <w:r w:rsidR="00DA0775">
        <w:rPr>
          <w:rFonts w:ascii="Times New Roman" w:hAnsi="Times New Roman" w:hint="eastAsia"/>
          <w:color w:val="000000"/>
          <w:kern w:val="0"/>
          <w:sz w:val="24"/>
          <w:szCs w:val="24"/>
        </w:rPr>
        <w:t>可</w:t>
      </w:r>
      <w:r w:rsidRPr="00DC1B81">
        <w:rPr>
          <w:rFonts w:ascii="Times New Roman" w:hAnsi="Times New Roman"/>
          <w:color w:val="000000"/>
          <w:kern w:val="0"/>
          <w:sz w:val="24"/>
          <w:szCs w:val="24"/>
        </w:rPr>
        <w:t>提示为危重患者</w:t>
      </w:r>
      <w:r w:rsidRPr="00DC1B81">
        <w:rPr>
          <w:rFonts w:ascii="Times New Roman" w:hAnsi="Times New Roman"/>
          <w:sz w:val="24"/>
          <w:szCs w:val="24"/>
        </w:rPr>
        <w:t>。</w:t>
      </w:r>
    </w:p>
    <w:p w:rsidR="00F86FEE" w:rsidRPr="00DC1B81" w:rsidRDefault="00F86FEE" w:rsidP="000F79AF">
      <w:pPr>
        <w:spacing w:line="360" w:lineRule="auto"/>
        <w:ind w:firstLineChars="200" w:firstLine="480"/>
        <w:jc w:val="left"/>
        <w:rPr>
          <w:rFonts w:ascii="Times New Roman" w:hAnsi="Times New Roman"/>
          <w:color w:val="000000"/>
          <w:kern w:val="0"/>
          <w:sz w:val="24"/>
          <w:szCs w:val="24"/>
        </w:rPr>
      </w:pPr>
      <w:r w:rsidRPr="00DC1B81">
        <w:rPr>
          <w:rFonts w:ascii="Times New Roman" w:hAnsi="Times New Roman"/>
          <w:color w:val="000000"/>
          <w:kern w:val="0"/>
          <w:sz w:val="24"/>
          <w:szCs w:val="24"/>
        </w:rPr>
        <w:t>铁蛋白</w:t>
      </w:r>
      <w:r w:rsidRPr="00DC1B81">
        <w:rPr>
          <w:rFonts w:ascii="Times New Roman" w:hAnsi="Times New Roman"/>
          <w:color w:val="000000"/>
          <w:kern w:val="0"/>
          <w:sz w:val="24"/>
          <w:szCs w:val="24"/>
        </w:rPr>
        <w:t>(serum ferritin, SF)</w:t>
      </w:r>
      <w:r w:rsidRPr="00DC1B81">
        <w:rPr>
          <w:rFonts w:ascii="Times New Roman" w:hAnsi="Times New Roman"/>
          <w:color w:val="000000"/>
          <w:kern w:val="0"/>
          <w:sz w:val="24"/>
          <w:szCs w:val="24"/>
        </w:rPr>
        <w:t>是</w:t>
      </w:r>
      <w:r w:rsidRPr="00DC1B81">
        <w:rPr>
          <w:rFonts w:ascii="Times New Roman" w:hAnsi="Times New Roman"/>
          <w:color w:val="000000"/>
          <w:kern w:val="0"/>
          <w:sz w:val="24"/>
          <w:szCs w:val="24"/>
        </w:rPr>
        <w:t>Fe</w:t>
      </w:r>
      <w:r w:rsidRPr="00DC1B81">
        <w:rPr>
          <w:rFonts w:ascii="Times New Roman" w:hAnsi="Times New Roman"/>
          <w:color w:val="000000"/>
          <w:kern w:val="0"/>
          <w:sz w:val="24"/>
          <w:szCs w:val="24"/>
          <w:vertAlign w:val="superscript"/>
        </w:rPr>
        <w:t>3+</w:t>
      </w:r>
      <w:r w:rsidRPr="00DC1B81">
        <w:rPr>
          <w:rFonts w:ascii="Times New Roman" w:hAnsi="Times New Roman"/>
          <w:color w:val="000000"/>
          <w:kern w:val="0"/>
          <w:sz w:val="24"/>
          <w:szCs w:val="24"/>
        </w:rPr>
        <w:t>和去铁蛋白形成的复合物，其核心</w:t>
      </w:r>
      <w:r w:rsidRPr="00DC1B81">
        <w:rPr>
          <w:rFonts w:ascii="Times New Roman" w:hAnsi="Times New Roman"/>
          <w:color w:val="000000"/>
          <w:kern w:val="0"/>
          <w:sz w:val="24"/>
          <w:szCs w:val="24"/>
        </w:rPr>
        <w:t>Fe</w:t>
      </w:r>
      <w:r w:rsidRPr="00DC1B81">
        <w:rPr>
          <w:rFonts w:ascii="Times New Roman" w:hAnsi="Times New Roman"/>
          <w:color w:val="000000"/>
          <w:kern w:val="0"/>
          <w:sz w:val="24"/>
          <w:szCs w:val="24"/>
          <w:vertAlign w:val="superscript"/>
        </w:rPr>
        <w:t>3+</w:t>
      </w:r>
      <w:r w:rsidRPr="00DC1B81">
        <w:rPr>
          <w:rFonts w:ascii="Times New Roman" w:hAnsi="Times New Roman"/>
          <w:color w:val="000000"/>
          <w:kern w:val="0"/>
          <w:sz w:val="24"/>
          <w:szCs w:val="24"/>
        </w:rPr>
        <w:t>具有强大的结合和贮备铁的能力，以维持体内铁的供应和血红蛋白稳定性，故临床上常通过检测铁蛋白的含量来判断是否缺铁或铁负荷过量。不仅如此，铁蛋白也是急性炎症期的反应产物，炎症使铁蛋白在免疫系统中产生增多和</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或从受损的肝细胞中的释放增加，并参与整个炎症反应过程。由于</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的本质为自身免疫反应，故铁蛋白在</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病人中可见不同程度的升高，并有可能成为预判疾病危重程度及预后的指标之一。近来有大量的研究已验证了血清铁蛋白增高与成人</w:t>
      </w:r>
      <w:r w:rsidRPr="00DC1B81">
        <w:rPr>
          <w:rFonts w:ascii="Times New Roman" w:hAnsi="Times New Roman"/>
          <w:color w:val="000000"/>
          <w:kern w:val="0"/>
          <w:sz w:val="24"/>
          <w:szCs w:val="24"/>
        </w:rPr>
        <w:t>Still</w:t>
      </w:r>
      <w:r w:rsidRPr="00DC1B81">
        <w:rPr>
          <w:rFonts w:ascii="Times New Roman" w:hAnsi="Times New Roman"/>
          <w:color w:val="000000"/>
          <w:kern w:val="0"/>
          <w:sz w:val="24"/>
          <w:szCs w:val="24"/>
        </w:rPr>
        <w:t>病相关，有学者指出血清铁蛋白超过正常值</w:t>
      </w:r>
      <w:r w:rsidRPr="00DC1B81">
        <w:rPr>
          <w:rFonts w:ascii="Times New Roman" w:hAnsi="Times New Roman"/>
          <w:color w:val="000000"/>
          <w:kern w:val="0"/>
          <w:sz w:val="24"/>
          <w:szCs w:val="24"/>
        </w:rPr>
        <w:t>5</w:t>
      </w:r>
      <w:r w:rsidRPr="00DC1B81">
        <w:rPr>
          <w:rFonts w:ascii="Times New Roman" w:hAnsi="Times New Roman"/>
          <w:color w:val="000000"/>
          <w:kern w:val="0"/>
          <w:sz w:val="24"/>
          <w:szCs w:val="24"/>
        </w:rPr>
        <w:t>倍提示</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可能，且升高程度与疾病严重程度呈正相关，亦可随着病情的缓解也逐渐恢复正常，故现认为它不仅可作为诊断</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的特异性指标，也可用来判断疾病的严重程度</w:t>
      </w:r>
      <w:r w:rsidRPr="0070155E">
        <w:rPr>
          <w:rFonts w:ascii="Times New Roman" w:hAnsi="Times New Roman"/>
          <w:color w:val="000000"/>
          <w:kern w:val="0"/>
          <w:sz w:val="24"/>
          <w:szCs w:val="24"/>
          <w:vertAlign w:val="superscript"/>
        </w:rPr>
        <w:t>[</w:t>
      </w:r>
      <w:r w:rsidR="00673306" w:rsidRPr="0070155E">
        <w:rPr>
          <w:rFonts w:ascii="Times New Roman" w:hAnsi="Times New Roman" w:hint="eastAsia"/>
          <w:color w:val="000000"/>
          <w:kern w:val="0"/>
          <w:sz w:val="24"/>
          <w:szCs w:val="24"/>
          <w:vertAlign w:val="superscript"/>
        </w:rPr>
        <w:t>4</w:t>
      </w:r>
      <w:r w:rsidR="00F63696" w:rsidRPr="0070155E">
        <w:rPr>
          <w:rFonts w:ascii="Times New Roman" w:hAnsi="Times New Roman" w:hint="eastAsia"/>
          <w:color w:val="000000"/>
          <w:kern w:val="0"/>
          <w:sz w:val="24"/>
          <w:szCs w:val="24"/>
          <w:vertAlign w:val="superscript"/>
        </w:rPr>
        <w:t>-</w:t>
      </w:r>
      <w:r w:rsidR="00673306" w:rsidRPr="0070155E">
        <w:rPr>
          <w:rFonts w:ascii="Times New Roman" w:hAnsi="Times New Roman" w:hint="eastAsia"/>
          <w:color w:val="000000"/>
          <w:kern w:val="0"/>
          <w:sz w:val="24"/>
          <w:szCs w:val="24"/>
          <w:vertAlign w:val="superscript"/>
        </w:rPr>
        <w:t>6</w:t>
      </w:r>
      <w:r w:rsidRPr="0070155E">
        <w:rPr>
          <w:rFonts w:ascii="Times New Roman" w:hAnsi="Times New Roman"/>
          <w:color w:val="000000"/>
          <w:kern w:val="0"/>
          <w:sz w:val="24"/>
          <w:szCs w:val="24"/>
          <w:vertAlign w:val="superscript"/>
        </w:rPr>
        <w:t>]</w:t>
      </w:r>
      <w:r w:rsidRPr="00DC1B81">
        <w:rPr>
          <w:rFonts w:ascii="Times New Roman" w:hAnsi="Times New Roman"/>
          <w:color w:val="000000"/>
          <w:kern w:val="0"/>
          <w:sz w:val="24"/>
          <w:szCs w:val="24"/>
        </w:rPr>
        <w:t>。本研究中死亡组血清铁蛋白均值为</w:t>
      </w:r>
      <w:r w:rsidRPr="00DC1B81">
        <w:rPr>
          <w:rFonts w:ascii="Times New Roman" w:hAnsi="Times New Roman"/>
          <w:color w:val="000000"/>
          <w:kern w:val="0"/>
          <w:sz w:val="24"/>
          <w:szCs w:val="24"/>
        </w:rPr>
        <w:t>72137 ug/L</w:t>
      </w:r>
      <w:r w:rsidRPr="00DC1B81">
        <w:rPr>
          <w:rFonts w:ascii="Times New Roman" w:hAnsi="Times New Roman"/>
          <w:color w:val="000000"/>
          <w:kern w:val="0"/>
          <w:sz w:val="24"/>
          <w:szCs w:val="24"/>
        </w:rPr>
        <w:t>，明显高于好转组水平。在建立的</w:t>
      </w:r>
      <w:r w:rsidRPr="00DC1B81">
        <w:rPr>
          <w:rFonts w:ascii="Times New Roman" w:hAnsi="Times New Roman"/>
          <w:color w:val="000000"/>
          <w:kern w:val="0"/>
          <w:sz w:val="24"/>
          <w:szCs w:val="24"/>
        </w:rPr>
        <w:t>Logistic</w:t>
      </w:r>
      <w:r w:rsidRPr="00DC1B81">
        <w:rPr>
          <w:rFonts w:ascii="Times New Roman" w:hAnsi="Times New Roman"/>
          <w:color w:val="000000"/>
          <w:kern w:val="0"/>
          <w:sz w:val="24"/>
          <w:szCs w:val="24"/>
        </w:rPr>
        <w:t>回归方程中，血清铁蛋白能被回归方程接受，</w:t>
      </w:r>
      <w:r w:rsidRPr="00DC1B81">
        <w:rPr>
          <w:rFonts w:ascii="Times New Roman" w:hAnsi="Times New Roman"/>
          <w:color w:val="000000"/>
          <w:kern w:val="0"/>
          <w:sz w:val="24"/>
          <w:szCs w:val="24"/>
        </w:rPr>
        <w:t>P</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0.05</w:t>
      </w:r>
      <w:r w:rsidRPr="00DC1B81">
        <w:rPr>
          <w:rFonts w:ascii="Times New Roman" w:hAnsi="Times New Roman"/>
          <w:color w:val="000000"/>
          <w:kern w:val="0"/>
          <w:sz w:val="24"/>
          <w:szCs w:val="24"/>
        </w:rPr>
        <w:t>，具有统计学意义，且铁蛋白的</w:t>
      </w:r>
      <w:r w:rsidRPr="00DC1B81">
        <w:rPr>
          <w:rFonts w:ascii="Times New Roman" w:hAnsi="Times New Roman"/>
          <w:color w:val="000000"/>
          <w:kern w:val="0"/>
          <w:sz w:val="24"/>
          <w:szCs w:val="24"/>
        </w:rPr>
        <w:t>OR</w:t>
      </w:r>
      <w:r w:rsidRPr="00DC1B81">
        <w:rPr>
          <w:rFonts w:ascii="Times New Roman" w:hAnsi="Times New Roman"/>
          <w:color w:val="000000"/>
          <w:kern w:val="0"/>
          <w:sz w:val="24"/>
          <w:szCs w:val="24"/>
        </w:rPr>
        <w:t>值也是明显大于</w:t>
      </w:r>
      <w:r w:rsidRPr="00DC1B81">
        <w:rPr>
          <w:rFonts w:ascii="Times New Roman" w:hAnsi="Times New Roman"/>
          <w:color w:val="000000"/>
          <w:kern w:val="0"/>
          <w:sz w:val="24"/>
          <w:szCs w:val="24"/>
        </w:rPr>
        <w:t>1</w:t>
      </w:r>
      <w:r w:rsidRPr="00DC1B81">
        <w:rPr>
          <w:rFonts w:ascii="Times New Roman" w:hAnsi="Times New Roman"/>
          <w:color w:val="000000"/>
          <w:kern w:val="0"/>
          <w:sz w:val="24"/>
          <w:szCs w:val="24"/>
        </w:rPr>
        <w:t>的，说明铁蛋白含量高是死亡病人的一个危险</w:t>
      </w:r>
      <w:r w:rsidRPr="00DC1B81">
        <w:rPr>
          <w:rFonts w:ascii="Times New Roman" w:hAnsi="Times New Roman"/>
          <w:color w:val="000000"/>
          <w:kern w:val="0"/>
          <w:sz w:val="24"/>
          <w:szCs w:val="24"/>
        </w:rPr>
        <w:lastRenderedPageBreak/>
        <w:t>因素。</w:t>
      </w:r>
      <w:r w:rsidRPr="00DC1B81">
        <w:rPr>
          <w:rFonts w:ascii="Times New Roman" w:hAnsi="Times New Roman"/>
          <w:sz w:val="24"/>
          <w:szCs w:val="24"/>
        </w:rPr>
        <w:t>根据绘制铁蛋白的</w:t>
      </w:r>
      <w:r w:rsidRPr="00DC1B81">
        <w:rPr>
          <w:rFonts w:ascii="Times New Roman" w:hAnsi="Times New Roman"/>
          <w:sz w:val="24"/>
          <w:szCs w:val="24"/>
        </w:rPr>
        <w:t>ROC</w:t>
      </w:r>
      <w:r w:rsidRPr="00DC1B81">
        <w:rPr>
          <w:rFonts w:ascii="Times New Roman" w:hAnsi="Times New Roman"/>
          <w:sz w:val="24"/>
          <w:szCs w:val="24"/>
        </w:rPr>
        <w:t>曲线，铁蛋白为</w:t>
      </w:r>
      <w:r w:rsidRPr="00DC1B81">
        <w:rPr>
          <w:rFonts w:ascii="Times New Roman" w:hAnsi="Times New Roman"/>
          <w:sz w:val="24"/>
          <w:szCs w:val="24"/>
        </w:rPr>
        <w:t>45064.5</w:t>
      </w:r>
      <w:r w:rsidRPr="00DC1B81">
        <w:rPr>
          <w:rFonts w:ascii="Times New Roman" w:hAnsi="Times New Roman"/>
          <w:color w:val="000000"/>
          <w:sz w:val="24"/>
          <w:szCs w:val="24"/>
        </w:rPr>
        <w:t>μg/L</w:t>
      </w:r>
      <w:r w:rsidRPr="00DC1B81">
        <w:rPr>
          <w:rFonts w:ascii="Times New Roman" w:hAnsi="Times New Roman"/>
          <w:sz w:val="24"/>
          <w:szCs w:val="24"/>
        </w:rPr>
        <w:t>时，灵敏度为</w:t>
      </w:r>
      <w:r w:rsidRPr="00DC1B81">
        <w:rPr>
          <w:rFonts w:ascii="Times New Roman" w:hAnsi="Times New Roman"/>
          <w:sz w:val="24"/>
          <w:szCs w:val="24"/>
        </w:rPr>
        <w:t>0.615</w:t>
      </w:r>
      <w:r w:rsidRPr="00DC1B81">
        <w:rPr>
          <w:rFonts w:ascii="Times New Roman" w:hAnsi="Times New Roman"/>
          <w:sz w:val="24"/>
          <w:szCs w:val="24"/>
        </w:rPr>
        <w:t>，特异度为</w:t>
      </w:r>
      <w:r w:rsidRPr="00DC1B81">
        <w:rPr>
          <w:rFonts w:ascii="Times New Roman" w:hAnsi="Times New Roman"/>
          <w:sz w:val="24"/>
          <w:szCs w:val="24"/>
        </w:rPr>
        <w:t>0.917</w:t>
      </w:r>
      <w:r w:rsidRPr="00DC1B81">
        <w:rPr>
          <w:rFonts w:ascii="Times New Roman" w:hAnsi="Times New Roman"/>
          <w:sz w:val="24"/>
          <w:szCs w:val="24"/>
        </w:rPr>
        <w:t>，即当铁蛋白水平高于</w:t>
      </w:r>
      <w:r w:rsidRPr="00DC1B81">
        <w:rPr>
          <w:rFonts w:ascii="Times New Roman" w:hAnsi="Times New Roman"/>
          <w:sz w:val="24"/>
          <w:szCs w:val="24"/>
        </w:rPr>
        <w:t>45064.5</w:t>
      </w:r>
      <w:r w:rsidRPr="00DC1B81">
        <w:rPr>
          <w:rFonts w:ascii="Times New Roman" w:hAnsi="Times New Roman"/>
          <w:color w:val="000000"/>
          <w:sz w:val="24"/>
          <w:szCs w:val="24"/>
        </w:rPr>
        <w:t>μg/L</w:t>
      </w:r>
      <w:r w:rsidRPr="00DC1B81">
        <w:rPr>
          <w:rFonts w:ascii="Times New Roman" w:hAnsi="Times New Roman"/>
          <w:sz w:val="24"/>
          <w:szCs w:val="24"/>
        </w:rPr>
        <w:t>时提示病情严重，</w:t>
      </w:r>
      <w:r w:rsidR="00B33211">
        <w:rPr>
          <w:rFonts w:ascii="Times New Roman" w:hAnsi="Times New Roman" w:hint="eastAsia"/>
          <w:sz w:val="24"/>
          <w:szCs w:val="24"/>
        </w:rPr>
        <w:t>死亡风险高</w:t>
      </w:r>
      <w:r w:rsidRPr="00DC1B81">
        <w:rPr>
          <w:rFonts w:ascii="Times New Roman" w:hAnsi="Times New Roman"/>
          <w:sz w:val="24"/>
          <w:szCs w:val="24"/>
        </w:rPr>
        <w:t>，</w:t>
      </w:r>
      <w:r w:rsidRPr="00DC1B81">
        <w:rPr>
          <w:rFonts w:ascii="Times New Roman" w:hAnsi="Times New Roman"/>
          <w:color w:val="000000"/>
          <w:sz w:val="24"/>
          <w:szCs w:val="24"/>
        </w:rPr>
        <w:t>而当</w:t>
      </w:r>
      <w:r w:rsidRPr="00DC1B81">
        <w:rPr>
          <w:rFonts w:ascii="Times New Roman" w:hAnsi="Times New Roman"/>
          <w:color w:val="000000"/>
          <w:sz w:val="24"/>
          <w:szCs w:val="24"/>
        </w:rPr>
        <w:t>SF</w:t>
      </w:r>
      <w:r w:rsidRPr="00DC1B81">
        <w:rPr>
          <w:rFonts w:ascii="Times New Roman" w:hAnsi="Times New Roman"/>
          <w:color w:val="000000"/>
          <w:sz w:val="24"/>
          <w:szCs w:val="24"/>
        </w:rPr>
        <w:t>大于</w:t>
      </w:r>
      <w:r w:rsidRPr="00DC1B81">
        <w:rPr>
          <w:rFonts w:ascii="Times New Roman" w:hAnsi="Times New Roman"/>
          <w:color w:val="000000"/>
          <w:sz w:val="24"/>
          <w:szCs w:val="24"/>
        </w:rPr>
        <w:t>100000μg/L</w:t>
      </w:r>
      <w:r w:rsidRPr="00DC1B81">
        <w:rPr>
          <w:rFonts w:ascii="Times New Roman" w:hAnsi="Times New Roman"/>
          <w:color w:val="000000"/>
          <w:sz w:val="24"/>
          <w:szCs w:val="24"/>
        </w:rPr>
        <w:t>时，无生存患者</w:t>
      </w:r>
      <w:r w:rsidRPr="00DC1B81">
        <w:rPr>
          <w:rFonts w:ascii="Times New Roman" w:hAnsi="Times New Roman"/>
          <w:sz w:val="24"/>
          <w:szCs w:val="24"/>
        </w:rPr>
        <w:t>。</w:t>
      </w:r>
      <w:r w:rsidRPr="00DC1B81">
        <w:rPr>
          <w:rFonts w:ascii="Times New Roman" w:hAnsi="Times New Roman"/>
          <w:color w:val="000000"/>
          <w:kern w:val="0"/>
          <w:sz w:val="24"/>
          <w:szCs w:val="24"/>
        </w:rPr>
        <w:t>故本研究认为高</w:t>
      </w:r>
      <w:r w:rsidR="00673306" w:rsidRPr="00DC1B81">
        <w:rPr>
          <w:rFonts w:ascii="Times New Roman" w:hAnsi="Times New Roman"/>
          <w:color w:val="000000"/>
          <w:kern w:val="0"/>
          <w:sz w:val="24"/>
          <w:szCs w:val="24"/>
        </w:rPr>
        <w:t>水平</w:t>
      </w:r>
      <w:r w:rsidR="00673306">
        <w:rPr>
          <w:rFonts w:ascii="Times New Roman" w:hAnsi="Times New Roman" w:hint="eastAsia"/>
          <w:color w:val="000000"/>
          <w:kern w:val="0"/>
          <w:sz w:val="24"/>
          <w:szCs w:val="24"/>
        </w:rPr>
        <w:t>的</w:t>
      </w:r>
      <w:r w:rsidRPr="00DC1B81">
        <w:rPr>
          <w:rFonts w:ascii="Times New Roman" w:hAnsi="Times New Roman"/>
          <w:color w:val="000000"/>
          <w:kern w:val="0"/>
          <w:sz w:val="24"/>
          <w:szCs w:val="24"/>
        </w:rPr>
        <w:t>血清铁蛋白是诊断</w:t>
      </w:r>
      <w:r w:rsidRPr="00DC1B81">
        <w:rPr>
          <w:rFonts w:ascii="Times New Roman" w:hAnsi="Times New Roman"/>
          <w:color w:val="000000"/>
          <w:kern w:val="0"/>
          <w:sz w:val="24"/>
          <w:szCs w:val="24"/>
        </w:rPr>
        <w:t>AOSD</w:t>
      </w:r>
      <w:r w:rsidRPr="00DC1B81">
        <w:rPr>
          <w:rFonts w:ascii="Times New Roman" w:hAnsi="Times New Roman"/>
          <w:color w:val="000000"/>
          <w:kern w:val="0"/>
          <w:sz w:val="24"/>
          <w:szCs w:val="24"/>
        </w:rPr>
        <w:t>以及判断预后的有效指标之一。</w:t>
      </w:r>
    </w:p>
    <w:p w:rsidR="00F86FEE" w:rsidRPr="00DC1B81" w:rsidRDefault="00F86FEE" w:rsidP="000F79AF">
      <w:pPr>
        <w:spacing w:line="360" w:lineRule="auto"/>
        <w:ind w:firstLineChars="200" w:firstLine="480"/>
        <w:rPr>
          <w:rFonts w:ascii="Times New Roman" w:hAnsi="Times New Roman"/>
          <w:kern w:val="0"/>
          <w:sz w:val="24"/>
          <w:szCs w:val="24"/>
        </w:rPr>
      </w:pPr>
      <w:r w:rsidRPr="00DC1B81">
        <w:rPr>
          <w:rFonts w:ascii="Times New Roman" w:hAnsi="Times New Roman"/>
          <w:kern w:val="0"/>
          <w:sz w:val="24"/>
          <w:szCs w:val="24"/>
        </w:rPr>
        <w:t>本研究资料发现，好转组血小板计数正常或升高，而死亡组血小板计数均低于正常值，且随着患者病情恶化呈进行性下降，提示血小板下降与患者疾病严重程度有关。目前已知血小板计数水平可反映机体炎症反应状态，轻症患者常为血小板水平正常或高水平，但危重患者可因应激、不良营养状态、毒素杀伤等出现骨髓内巨核细胞成熟障碍、血管内皮系统血小板黏附性消耗甚至</w:t>
      </w:r>
      <w:r w:rsidRPr="00DC1B81">
        <w:rPr>
          <w:rFonts w:ascii="Times New Roman" w:hAnsi="Times New Roman"/>
          <w:kern w:val="0"/>
          <w:sz w:val="24"/>
          <w:szCs w:val="24"/>
        </w:rPr>
        <w:t>DIC</w:t>
      </w:r>
      <w:r w:rsidRPr="00DC1B81">
        <w:rPr>
          <w:rFonts w:ascii="Times New Roman" w:hAnsi="Times New Roman"/>
          <w:kern w:val="0"/>
          <w:sz w:val="24"/>
          <w:szCs w:val="24"/>
        </w:rPr>
        <w:t>，从而导致不同程度血小板计数下降，故认为</w:t>
      </w:r>
      <w:r w:rsidRPr="00DC1B81">
        <w:rPr>
          <w:rFonts w:ascii="Times New Roman" w:hAnsi="Times New Roman"/>
          <w:sz w:val="24"/>
          <w:szCs w:val="24"/>
        </w:rPr>
        <w:t>血小板计数水平对提示病情危重程度及预后有一定作用</w:t>
      </w:r>
      <w:r w:rsidRPr="00DC1B81">
        <w:rPr>
          <w:rFonts w:ascii="Times New Roman" w:hAnsi="Times New Roman"/>
          <w:kern w:val="0"/>
          <w:sz w:val="24"/>
          <w:szCs w:val="24"/>
        </w:rPr>
        <w:t>。</w:t>
      </w:r>
      <w:r w:rsidRPr="00DC1B81">
        <w:rPr>
          <w:rFonts w:ascii="Times New Roman" w:hAnsi="Times New Roman"/>
          <w:sz w:val="24"/>
          <w:szCs w:val="24"/>
        </w:rPr>
        <w:t>国外一项纳入</w:t>
      </w:r>
      <w:r w:rsidRPr="00DC1B81">
        <w:rPr>
          <w:rFonts w:ascii="Times New Roman" w:hAnsi="Times New Roman"/>
          <w:sz w:val="24"/>
          <w:szCs w:val="24"/>
        </w:rPr>
        <w:t>40</w:t>
      </w:r>
      <w:r w:rsidRPr="00DC1B81">
        <w:rPr>
          <w:rFonts w:ascii="Times New Roman" w:hAnsi="Times New Roman"/>
          <w:sz w:val="24"/>
          <w:szCs w:val="24"/>
        </w:rPr>
        <w:t>个</w:t>
      </w:r>
      <w:r w:rsidRPr="00DC1B81">
        <w:rPr>
          <w:rFonts w:ascii="Times New Roman" w:hAnsi="Times New Roman"/>
          <w:sz w:val="24"/>
          <w:szCs w:val="24"/>
        </w:rPr>
        <w:t>ICU 1449</w:t>
      </w:r>
      <w:r w:rsidRPr="00DC1B81">
        <w:rPr>
          <w:rFonts w:ascii="Times New Roman" w:hAnsi="Times New Roman"/>
          <w:sz w:val="24"/>
          <w:szCs w:val="24"/>
        </w:rPr>
        <w:t>例患者的前瞻性研究发现，生存者血小板计数显著高于病死者，在所有收住</w:t>
      </w:r>
      <w:r w:rsidRPr="00DC1B81">
        <w:rPr>
          <w:rFonts w:ascii="Times New Roman" w:hAnsi="Times New Roman"/>
          <w:sz w:val="24"/>
          <w:szCs w:val="24"/>
        </w:rPr>
        <w:t>ICU</w:t>
      </w:r>
      <w:r w:rsidRPr="00DC1B81">
        <w:rPr>
          <w:rFonts w:ascii="Times New Roman" w:hAnsi="Times New Roman"/>
          <w:sz w:val="24"/>
          <w:szCs w:val="24"/>
        </w:rPr>
        <w:t>病房的患者最初几天血小板计数有明显下降，</w:t>
      </w:r>
      <w:r w:rsidRPr="00DC1B81">
        <w:rPr>
          <w:rFonts w:ascii="Times New Roman" w:hAnsi="Times New Roman"/>
          <w:sz w:val="24"/>
          <w:szCs w:val="24"/>
        </w:rPr>
        <w:t>1</w:t>
      </w:r>
      <w:r w:rsidRPr="00DC1B81">
        <w:rPr>
          <w:rFonts w:ascii="Times New Roman" w:hAnsi="Times New Roman"/>
          <w:sz w:val="24"/>
          <w:szCs w:val="24"/>
        </w:rPr>
        <w:t>周后存活者血小板开始上升，而病死者中则没有升高。治疗过程中，血小板降低的患者的死亡危险加大</w:t>
      </w:r>
      <w:r w:rsidRPr="0070155E">
        <w:rPr>
          <w:rFonts w:ascii="Times New Roman" w:hAnsi="Times New Roman"/>
          <w:kern w:val="0"/>
          <w:sz w:val="24"/>
          <w:szCs w:val="24"/>
          <w:vertAlign w:val="superscript"/>
        </w:rPr>
        <w:t>[</w:t>
      </w:r>
      <w:r w:rsidR="00673306" w:rsidRPr="0070155E">
        <w:rPr>
          <w:rFonts w:ascii="Times New Roman" w:hAnsi="Times New Roman" w:hint="eastAsia"/>
          <w:kern w:val="0"/>
          <w:sz w:val="24"/>
          <w:szCs w:val="24"/>
          <w:vertAlign w:val="superscript"/>
        </w:rPr>
        <w:t>7</w:t>
      </w:r>
      <w:r w:rsidRPr="0070155E">
        <w:rPr>
          <w:rFonts w:ascii="Times New Roman" w:hAnsi="Times New Roman"/>
          <w:kern w:val="0"/>
          <w:sz w:val="24"/>
          <w:szCs w:val="24"/>
          <w:vertAlign w:val="superscript"/>
        </w:rPr>
        <w:t>]</w:t>
      </w:r>
      <w:r w:rsidRPr="0070155E">
        <w:rPr>
          <w:rFonts w:ascii="Times New Roman" w:hAnsi="Times New Roman"/>
          <w:sz w:val="24"/>
          <w:szCs w:val="24"/>
        </w:rPr>
        <w:t>。</w:t>
      </w:r>
      <w:r w:rsidRPr="00DC1B81">
        <w:rPr>
          <w:rFonts w:ascii="Times New Roman" w:hAnsi="Times New Roman"/>
          <w:kern w:val="0"/>
          <w:sz w:val="24"/>
          <w:szCs w:val="24"/>
        </w:rPr>
        <w:t>本组研究中血小板是</w:t>
      </w:r>
      <w:r w:rsidRPr="00DC1B81">
        <w:rPr>
          <w:rFonts w:ascii="Times New Roman" w:hAnsi="Times New Roman"/>
          <w:color w:val="000000"/>
          <w:kern w:val="0"/>
          <w:sz w:val="24"/>
          <w:szCs w:val="24"/>
        </w:rPr>
        <w:t>Logistic</w:t>
      </w:r>
      <w:r w:rsidR="00673306">
        <w:rPr>
          <w:rFonts w:ascii="Times New Roman" w:hAnsi="Times New Roman"/>
          <w:color w:val="000000"/>
          <w:kern w:val="0"/>
          <w:sz w:val="24"/>
          <w:szCs w:val="24"/>
        </w:rPr>
        <w:t>回归方程</w:t>
      </w:r>
      <w:r w:rsidRPr="00DC1B81">
        <w:rPr>
          <w:rFonts w:ascii="Times New Roman" w:hAnsi="Times New Roman"/>
          <w:color w:val="000000"/>
          <w:kern w:val="0"/>
          <w:sz w:val="24"/>
          <w:szCs w:val="24"/>
        </w:rPr>
        <w:t>被接受的另一项指标，其</w:t>
      </w:r>
      <w:r w:rsidRPr="00DC1B81">
        <w:rPr>
          <w:rFonts w:ascii="Times New Roman" w:hAnsi="Times New Roman"/>
          <w:sz w:val="24"/>
          <w:szCs w:val="24"/>
        </w:rPr>
        <w:t>P</w:t>
      </w:r>
      <w:r w:rsidRPr="00DC1B81">
        <w:rPr>
          <w:rFonts w:ascii="Times New Roman" w:hAnsi="Times New Roman"/>
          <w:sz w:val="24"/>
          <w:szCs w:val="24"/>
        </w:rPr>
        <w:t>值小于</w:t>
      </w:r>
      <w:r w:rsidRPr="00DC1B81">
        <w:rPr>
          <w:rFonts w:ascii="Times New Roman" w:hAnsi="Times New Roman"/>
          <w:sz w:val="24"/>
          <w:szCs w:val="24"/>
        </w:rPr>
        <w:t>0.05</w:t>
      </w:r>
      <w:r w:rsidRPr="00DC1B81">
        <w:rPr>
          <w:rFonts w:ascii="Times New Roman" w:hAnsi="Times New Roman"/>
          <w:sz w:val="24"/>
          <w:szCs w:val="24"/>
        </w:rPr>
        <w:t>，</w:t>
      </w:r>
      <w:r w:rsidRPr="00DC1B81">
        <w:rPr>
          <w:rFonts w:ascii="Times New Roman" w:hAnsi="Times New Roman"/>
          <w:sz w:val="24"/>
          <w:szCs w:val="24"/>
        </w:rPr>
        <w:t xml:space="preserve"> OR</w:t>
      </w:r>
      <w:r w:rsidRPr="00DC1B81">
        <w:rPr>
          <w:rFonts w:ascii="Times New Roman" w:hAnsi="Times New Roman"/>
          <w:sz w:val="24"/>
          <w:szCs w:val="24"/>
        </w:rPr>
        <w:t>值为</w:t>
      </w:r>
      <w:r w:rsidRPr="00DC1B81">
        <w:rPr>
          <w:rFonts w:ascii="Times New Roman" w:hAnsi="Times New Roman"/>
          <w:sz w:val="24"/>
          <w:szCs w:val="24"/>
        </w:rPr>
        <w:t>6.909</w:t>
      </w:r>
      <w:r w:rsidRPr="00DC1B81">
        <w:rPr>
          <w:rFonts w:ascii="Times New Roman" w:hAnsi="Times New Roman"/>
          <w:sz w:val="24"/>
          <w:szCs w:val="24"/>
        </w:rPr>
        <w:t>，提示低水平血小板计数为</w:t>
      </w:r>
      <w:r w:rsidRPr="00DC1B81">
        <w:rPr>
          <w:rFonts w:ascii="Times New Roman" w:hAnsi="Times New Roman"/>
          <w:sz w:val="24"/>
          <w:szCs w:val="24"/>
        </w:rPr>
        <w:t>AOSD</w:t>
      </w:r>
      <w:r w:rsidRPr="00DC1B81">
        <w:rPr>
          <w:rFonts w:ascii="Times New Roman" w:hAnsi="Times New Roman"/>
          <w:sz w:val="24"/>
          <w:szCs w:val="24"/>
        </w:rPr>
        <w:t>患者死亡的另一危险因素。根据绘制的血小板</w:t>
      </w:r>
      <w:r w:rsidRPr="00DC1B81">
        <w:rPr>
          <w:rFonts w:ascii="Times New Roman" w:hAnsi="Times New Roman"/>
          <w:sz w:val="24"/>
          <w:szCs w:val="24"/>
        </w:rPr>
        <w:t>ROC</w:t>
      </w:r>
      <w:r w:rsidRPr="00DC1B81">
        <w:rPr>
          <w:rFonts w:ascii="Times New Roman" w:hAnsi="Times New Roman"/>
          <w:sz w:val="24"/>
          <w:szCs w:val="24"/>
        </w:rPr>
        <w:t>曲线可知，血小板计数低于</w:t>
      </w:r>
      <w:r w:rsidRPr="00DC1B81">
        <w:rPr>
          <w:rFonts w:ascii="Times New Roman" w:hAnsi="Times New Roman"/>
          <w:sz w:val="24"/>
          <w:szCs w:val="24"/>
        </w:rPr>
        <w:t>135.5</w:t>
      </w:r>
      <w:r w:rsidRPr="00DC1B81">
        <w:rPr>
          <w:rFonts w:ascii="Times New Roman" w:hAnsi="Times New Roman"/>
          <w:color w:val="000000"/>
          <w:sz w:val="24"/>
          <w:szCs w:val="24"/>
        </w:rPr>
        <w:t>×10</w:t>
      </w:r>
      <w:r w:rsidRPr="00DC1B81">
        <w:rPr>
          <w:rFonts w:ascii="Times New Roman" w:hAnsi="Times New Roman"/>
          <w:color w:val="000000"/>
          <w:sz w:val="24"/>
          <w:szCs w:val="24"/>
          <w:vertAlign w:val="superscript"/>
        </w:rPr>
        <w:t>9</w:t>
      </w:r>
      <w:r w:rsidRPr="00DC1B81">
        <w:rPr>
          <w:rFonts w:ascii="Times New Roman" w:hAnsi="Times New Roman"/>
          <w:color w:val="000000"/>
          <w:sz w:val="24"/>
          <w:szCs w:val="24"/>
        </w:rPr>
        <w:t>/L</w:t>
      </w:r>
      <w:r w:rsidRPr="00DC1B81">
        <w:rPr>
          <w:rFonts w:ascii="Times New Roman" w:hAnsi="Times New Roman"/>
          <w:sz w:val="24"/>
          <w:szCs w:val="24"/>
        </w:rPr>
        <w:t>时提示患者体内存在严重的炎症反应，病情严重，死亡风险大，</w:t>
      </w:r>
      <w:r w:rsidRPr="00DC1B81">
        <w:rPr>
          <w:rFonts w:ascii="Times New Roman" w:hAnsi="Times New Roman"/>
          <w:color w:val="000000"/>
          <w:sz w:val="24"/>
          <w:szCs w:val="24"/>
        </w:rPr>
        <w:t>尤其</w:t>
      </w:r>
      <w:r w:rsidRPr="00DC1B81">
        <w:rPr>
          <w:rFonts w:ascii="Times New Roman" w:hAnsi="Times New Roman"/>
          <w:color w:val="000000"/>
          <w:kern w:val="0"/>
          <w:sz w:val="24"/>
          <w:szCs w:val="24"/>
        </w:rPr>
        <w:t>当血小板低于</w:t>
      </w:r>
      <w:r w:rsidRPr="00DC1B81">
        <w:rPr>
          <w:rFonts w:ascii="Times New Roman" w:hAnsi="Times New Roman"/>
          <w:color w:val="000000"/>
          <w:kern w:val="0"/>
          <w:sz w:val="24"/>
          <w:szCs w:val="24"/>
        </w:rPr>
        <w:t>30</w:t>
      </w:r>
      <w:r w:rsidRPr="00DC1B81">
        <w:rPr>
          <w:rFonts w:ascii="Times New Roman" w:hAnsi="Times New Roman"/>
          <w:color w:val="000000"/>
          <w:sz w:val="24"/>
          <w:szCs w:val="24"/>
        </w:rPr>
        <w:t>×10</w:t>
      </w:r>
      <w:r w:rsidRPr="00DC1B81">
        <w:rPr>
          <w:rFonts w:ascii="Times New Roman" w:hAnsi="Times New Roman"/>
          <w:color w:val="000000"/>
          <w:sz w:val="24"/>
          <w:szCs w:val="24"/>
          <w:vertAlign w:val="superscript"/>
        </w:rPr>
        <w:t>9</w:t>
      </w:r>
      <w:r w:rsidRPr="00DC1B81">
        <w:rPr>
          <w:rFonts w:ascii="Times New Roman" w:hAnsi="Times New Roman"/>
          <w:color w:val="000000"/>
          <w:sz w:val="24"/>
          <w:szCs w:val="24"/>
        </w:rPr>
        <w:t>/L</w:t>
      </w:r>
      <w:r w:rsidRPr="00DC1B81">
        <w:rPr>
          <w:rFonts w:ascii="Times New Roman" w:hAnsi="Times New Roman"/>
          <w:color w:val="000000"/>
          <w:sz w:val="24"/>
          <w:szCs w:val="24"/>
        </w:rPr>
        <w:t>时，病人几无存活</w:t>
      </w:r>
      <w:r w:rsidRPr="00DC1B81">
        <w:rPr>
          <w:rFonts w:ascii="Times New Roman" w:hAnsi="Times New Roman"/>
          <w:sz w:val="24"/>
          <w:szCs w:val="24"/>
        </w:rPr>
        <w:t>。</w:t>
      </w:r>
    </w:p>
    <w:p w:rsidR="00F86FEE" w:rsidRPr="00DC1B81" w:rsidRDefault="00F86FEE" w:rsidP="000F79AF">
      <w:pPr>
        <w:autoSpaceDE w:val="0"/>
        <w:autoSpaceDN w:val="0"/>
        <w:adjustRightInd w:val="0"/>
        <w:spacing w:line="360" w:lineRule="auto"/>
        <w:ind w:firstLineChars="200" w:firstLine="480"/>
        <w:jc w:val="left"/>
        <w:rPr>
          <w:rFonts w:ascii="Times New Roman" w:hAnsi="Times New Roman"/>
          <w:color w:val="000000"/>
          <w:kern w:val="0"/>
          <w:sz w:val="24"/>
          <w:szCs w:val="24"/>
        </w:rPr>
      </w:pPr>
      <w:r w:rsidRPr="00DC1B81">
        <w:rPr>
          <w:rFonts w:ascii="Times New Roman" w:hAnsi="Times New Roman"/>
          <w:color w:val="000000"/>
          <w:kern w:val="0"/>
          <w:sz w:val="24"/>
          <w:szCs w:val="24"/>
        </w:rPr>
        <w:t>治疗上，死亡组中</w:t>
      </w:r>
      <w:r w:rsidRPr="00DC1B81">
        <w:rPr>
          <w:rFonts w:ascii="Times New Roman" w:hAnsi="Times New Roman"/>
          <w:color w:val="000000"/>
          <w:kern w:val="0"/>
          <w:sz w:val="24"/>
          <w:szCs w:val="24"/>
        </w:rPr>
        <w:t>7</w:t>
      </w:r>
      <w:r w:rsidRPr="00DC1B81">
        <w:rPr>
          <w:rFonts w:ascii="Times New Roman" w:hAnsi="Times New Roman"/>
          <w:color w:val="000000"/>
          <w:kern w:val="0"/>
          <w:sz w:val="24"/>
          <w:szCs w:val="24"/>
        </w:rPr>
        <w:t>例患者在激素</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2mg·kg</w:t>
      </w:r>
      <w:r w:rsidRPr="00DC1B81">
        <w:rPr>
          <w:rFonts w:ascii="Times New Roman" w:hAnsi="Times New Roman"/>
          <w:color w:val="000000"/>
          <w:kern w:val="0"/>
          <w:sz w:val="24"/>
          <w:szCs w:val="24"/>
          <w:vertAlign w:val="superscript"/>
        </w:rPr>
        <w:t>-1</w:t>
      </w:r>
      <w:r w:rsidRPr="00DC1B81">
        <w:rPr>
          <w:rFonts w:ascii="Times New Roman" w:hAnsi="Times New Roman"/>
          <w:color w:val="000000"/>
          <w:kern w:val="0"/>
          <w:sz w:val="24"/>
          <w:szCs w:val="24"/>
        </w:rPr>
        <w:t>·d</w:t>
      </w:r>
      <w:r w:rsidRPr="00DC1B81">
        <w:rPr>
          <w:rFonts w:ascii="Times New Roman" w:hAnsi="Times New Roman"/>
          <w:color w:val="000000"/>
          <w:kern w:val="0"/>
          <w:sz w:val="24"/>
          <w:szCs w:val="24"/>
          <w:vertAlign w:val="superscript"/>
        </w:rPr>
        <w:t>-1</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初期治疗过程中体温降至正常，临床症状缓解，病情得以控制，但在激素减量过程中出现病情反跳，后因合并严重肺部感染、心功能不全、嗜血细胞综合征、多脏器功能衰竭而死亡。这类病例提示我们激素减量应缓慢，必要时加用其他免疫抑制剂或非甾体药物，具体剂量及疗程还有待于进一步研究细化精准。另</w:t>
      </w:r>
      <w:r w:rsidRPr="00DC1B81">
        <w:rPr>
          <w:rFonts w:ascii="Times New Roman" w:hAnsi="Times New Roman"/>
          <w:color w:val="000000"/>
          <w:kern w:val="0"/>
          <w:sz w:val="24"/>
          <w:szCs w:val="24"/>
        </w:rPr>
        <w:t>6</w:t>
      </w:r>
      <w:r w:rsidRPr="00DC1B81">
        <w:rPr>
          <w:rFonts w:ascii="Times New Roman" w:hAnsi="Times New Roman"/>
          <w:color w:val="000000"/>
          <w:kern w:val="0"/>
          <w:sz w:val="24"/>
          <w:szCs w:val="24"/>
        </w:rPr>
        <w:t>例患者在予以激素</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2mg·kg</w:t>
      </w:r>
      <w:r w:rsidRPr="00DC1B81">
        <w:rPr>
          <w:rFonts w:ascii="Times New Roman" w:hAnsi="Times New Roman"/>
          <w:color w:val="000000"/>
          <w:kern w:val="0"/>
          <w:sz w:val="24"/>
          <w:szCs w:val="24"/>
          <w:vertAlign w:val="superscript"/>
        </w:rPr>
        <w:t>-1</w:t>
      </w:r>
      <w:r w:rsidRPr="00DC1B81">
        <w:rPr>
          <w:rFonts w:ascii="Times New Roman" w:hAnsi="Times New Roman"/>
          <w:color w:val="000000"/>
          <w:kern w:val="0"/>
          <w:sz w:val="24"/>
          <w:szCs w:val="24"/>
        </w:rPr>
        <w:t>·d</w:t>
      </w:r>
      <w:r w:rsidRPr="00DC1B81">
        <w:rPr>
          <w:rFonts w:ascii="Times New Roman" w:hAnsi="Times New Roman"/>
          <w:color w:val="000000"/>
          <w:kern w:val="0"/>
          <w:sz w:val="24"/>
          <w:szCs w:val="24"/>
          <w:vertAlign w:val="superscript"/>
        </w:rPr>
        <w:t>-1</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治疗过程中体温一直未得到控制。其中</w:t>
      </w:r>
      <w:r w:rsidRPr="00DC1B81">
        <w:rPr>
          <w:rFonts w:ascii="Times New Roman" w:hAnsi="Times New Roman"/>
          <w:color w:val="000000"/>
          <w:kern w:val="0"/>
          <w:sz w:val="24"/>
          <w:szCs w:val="24"/>
        </w:rPr>
        <w:t>4</w:t>
      </w:r>
      <w:r w:rsidRPr="00DC1B81">
        <w:rPr>
          <w:rFonts w:ascii="Times New Roman" w:hAnsi="Times New Roman"/>
          <w:color w:val="000000"/>
          <w:kern w:val="0"/>
          <w:sz w:val="24"/>
          <w:szCs w:val="24"/>
        </w:rPr>
        <w:t>例患者在入院</w:t>
      </w:r>
      <w:r w:rsidRPr="00DC1B81">
        <w:rPr>
          <w:rFonts w:ascii="Times New Roman" w:hAnsi="Times New Roman"/>
          <w:color w:val="000000"/>
          <w:kern w:val="0"/>
          <w:sz w:val="24"/>
          <w:szCs w:val="24"/>
        </w:rPr>
        <w:t>2</w:t>
      </w:r>
      <w:r w:rsidRPr="00DC1B81">
        <w:rPr>
          <w:rFonts w:ascii="Times New Roman" w:hAnsi="Times New Roman"/>
          <w:color w:val="000000"/>
          <w:kern w:val="0"/>
          <w:sz w:val="24"/>
          <w:szCs w:val="24"/>
        </w:rPr>
        <w:t>周以后才开始使用激素治疗，</w:t>
      </w:r>
      <w:r w:rsidRPr="00DC1B81">
        <w:rPr>
          <w:rFonts w:ascii="Times New Roman" w:hAnsi="Times New Roman"/>
          <w:color w:val="000000"/>
          <w:kern w:val="0"/>
          <w:sz w:val="24"/>
          <w:szCs w:val="24"/>
        </w:rPr>
        <w:t>3</w:t>
      </w:r>
      <w:r w:rsidRPr="00DC1B81">
        <w:rPr>
          <w:rFonts w:ascii="Times New Roman" w:hAnsi="Times New Roman"/>
          <w:color w:val="000000"/>
          <w:kern w:val="0"/>
          <w:sz w:val="24"/>
          <w:szCs w:val="24"/>
        </w:rPr>
        <w:t>例联用丙种球蛋白冲击治疗，</w:t>
      </w:r>
      <w:r w:rsidRPr="00DC1B81">
        <w:rPr>
          <w:rFonts w:ascii="Times New Roman" w:hAnsi="Times New Roman"/>
          <w:color w:val="000000"/>
          <w:kern w:val="0"/>
          <w:sz w:val="24"/>
          <w:szCs w:val="24"/>
        </w:rPr>
        <w:t>1</w:t>
      </w:r>
      <w:r w:rsidRPr="00DC1B81">
        <w:rPr>
          <w:rFonts w:ascii="Times New Roman" w:hAnsi="Times New Roman"/>
          <w:color w:val="000000"/>
          <w:kern w:val="0"/>
          <w:sz w:val="24"/>
          <w:szCs w:val="24"/>
        </w:rPr>
        <w:t>例联用环孢素治疗，病情进展迅速，很快因出现呼吸衰竭、心功能衰竭、多脏器功能衰竭、</w:t>
      </w:r>
      <w:r w:rsidRPr="00DC1B81">
        <w:rPr>
          <w:rFonts w:ascii="Times New Roman" w:hAnsi="Times New Roman"/>
          <w:color w:val="000000"/>
          <w:kern w:val="0"/>
          <w:sz w:val="24"/>
          <w:szCs w:val="24"/>
        </w:rPr>
        <w:t>DIC</w:t>
      </w:r>
      <w:r w:rsidRPr="00DC1B81">
        <w:rPr>
          <w:rFonts w:ascii="Times New Roman" w:hAnsi="Times New Roman"/>
          <w:color w:val="000000"/>
          <w:kern w:val="0"/>
          <w:sz w:val="24"/>
          <w:szCs w:val="24"/>
        </w:rPr>
        <w:t>等严重并发症而死亡。根据目前我们的临床经验，绝大多数患者使用糖皮质激素和或改善病情抗风湿药后均能控制病情、缓解症状，对糖皮质激素治疗效果不佳者亦不少见。但对于这类患者（大剂量糖皮质激素治疗反应不佳者），是否是因为病程较长病</w:t>
      </w:r>
      <w:r w:rsidRPr="00DC1B81">
        <w:rPr>
          <w:rFonts w:ascii="Times New Roman" w:hAnsi="Times New Roman"/>
          <w:color w:val="000000"/>
          <w:kern w:val="0"/>
          <w:sz w:val="24"/>
          <w:szCs w:val="24"/>
        </w:rPr>
        <w:lastRenderedPageBreak/>
        <w:t>情延误或者病情发展快，体内大量炎症因子释放所致的炎症因子风暴，迅速导致体内各个组织及脏器损伤，加上规律性糖皮质激素或其他药物治疗较晚，未能及时控制病情有关呢？这在一定程度上提示我们及早干预的重要性，具体方案还需更多的临床研究去证实。</w:t>
      </w:r>
    </w:p>
    <w:p w:rsidR="00F86FEE" w:rsidRPr="00DC1B81" w:rsidRDefault="00F86FEE" w:rsidP="000F79AF">
      <w:pPr>
        <w:autoSpaceDE w:val="0"/>
        <w:autoSpaceDN w:val="0"/>
        <w:adjustRightInd w:val="0"/>
        <w:spacing w:line="360" w:lineRule="auto"/>
        <w:ind w:firstLineChars="200" w:firstLine="480"/>
        <w:jc w:val="left"/>
        <w:rPr>
          <w:rFonts w:ascii="Times New Roman" w:hAnsi="Times New Roman"/>
          <w:color w:val="000000"/>
          <w:kern w:val="0"/>
          <w:sz w:val="24"/>
          <w:szCs w:val="24"/>
        </w:rPr>
      </w:pPr>
      <w:r w:rsidRPr="00DC1B81">
        <w:rPr>
          <w:rFonts w:ascii="Times New Roman" w:hAnsi="Times New Roman"/>
          <w:color w:val="000000"/>
          <w:kern w:val="0"/>
          <w:sz w:val="24"/>
          <w:szCs w:val="24"/>
        </w:rPr>
        <w:t>综上所述，本研究认为持续性</w:t>
      </w:r>
      <w:r w:rsidRPr="00DC1B81">
        <w:rPr>
          <w:rFonts w:ascii="Times New Roman" w:hAnsi="Times New Roman"/>
          <w:color w:val="000000"/>
          <w:sz w:val="24"/>
          <w:szCs w:val="24"/>
        </w:rPr>
        <w:t>血小板计数下降，血清铁蛋白水平居高不下或提示</w:t>
      </w:r>
      <w:r w:rsidRPr="00DC1B81">
        <w:rPr>
          <w:rFonts w:ascii="Times New Roman" w:hAnsi="Times New Roman"/>
          <w:color w:val="000000"/>
          <w:sz w:val="24"/>
          <w:szCs w:val="24"/>
        </w:rPr>
        <w:t>AOSD</w:t>
      </w:r>
      <w:r w:rsidRPr="00DC1B81">
        <w:rPr>
          <w:rFonts w:ascii="Times New Roman" w:hAnsi="Times New Roman"/>
          <w:color w:val="000000"/>
          <w:sz w:val="24"/>
          <w:szCs w:val="24"/>
        </w:rPr>
        <w:t>病人不良预后。临床上，有心肺及肝脏受累，尤其是迅速出现多浆膜腔积液并伴有腹痛的患者预后不佳，需高度重视，并应及早予以大剂量激素干预。而对大剂量激素治疗无反应或激素减量后病情反跳者，应及时加用</w:t>
      </w:r>
      <w:r w:rsidRPr="00DC1B81">
        <w:rPr>
          <w:rFonts w:ascii="Times New Roman" w:hAnsi="Times New Roman"/>
          <w:color w:val="000000"/>
          <w:kern w:val="0"/>
          <w:sz w:val="24"/>
          <w:szCs w:val="24"/>
        </w:rPr>
        <w:t>免疫抑制剂、丙种球蛋白冲击和</w:t>
      </w:r>
      <w:r w:rsidRPr="00DC1B81">
        <w:rPr>
          <w:rFonts w:ascii="Times New Roman" w:hAnsi="Times New Roman"/>
          <w:color w:val="000000"/>
          <w:kern w:val="0"/>
          <w:sz w:val="24"/>
          <w:szCs w:val="24"/>
        </w:rPr>
        <w:t>/</w:t>
      </w:r>
      <w:r w:rsidRPr="00DC1B81">
        <w:rPr>
          <w:rFonts w:ascii="Times New Roman" w:hAnsi="Times New Roman"/>
          <w:color w:val="000000"/>
          <w:kern w:val="0"/>
          <w:sz w:val="24"/>
          <w:szCs w:val="24"/>
        </w:rPr>
        <w:t>或生物因子等治疗。近来血液净化治疗也是有强有力的抢救措施，以期及时控制病情的发展，也避免长期大剂量激素导致的不良反应，并最终改善患者预后。</w:t>
      </w:r>
    </w:p>
    <w:p w:rsidR="00F86FEE" w:rsidRPr="00DC1B81" w:rsidRDefault="00F86FEE" w:rsidP="00A471B0">
      <w:pPr>
        <w:pStyle w:val="2"/>
        <w:jc w:val="both"/>
        <w:rPr>
          <w:kern w:val="0"/>
        </w:rPr>
      </w:pPr>
      <w:r>
        <w:rPr>
          <w:kern w:val="0"/>
        </w:rPr>
        <w:br w:type="page"/>
      </w:r>
      <w:bookmarkStart w:id="10" w:name="_Toc419795745"/>
      <w:r w:rsidRPr="00DC1B81">
        <w:rPr>
          <w:kern w:val="0"/>
        </w:rPr>
        <w:lastRenderedPageBreak/>
        <w:t>参考文献</w:t>
      </w:r>
      <w:bookmarkEnd w:id="10"/>
    </w:p>
    <w:p w:rsidR="00F86FEE" w:rsidRPr="00DC1B81" w:rsidRDefault="00F86FEE" w:rsidP="00F86FEE">
      <w:pPr>
        <w:autoSpaceDE w:val="0"/>
        <w:autoSpaceDN w:val="0"/>
        <w:adjustRightInd w:val="0"/>
        <w:spacing w:line="360" w:lineRule="auto"/>
        <w:jc w:val="left"/>
        <w:rPr>
          <w:rFonts w:ascii="Times New Roman" w:hAnsi="Times New Roman"/>
          <w:color w:val="000000"/>
          <w:sz w:val="24"/>
          <w:szCs w:val="24"/>
        </w:rPr>
      </w:pPr>
      <w:r w:rsidRPr="00DC1B81">
        <w:rPr>
          <w:rFonts w:ascii="Times New Roman" w:hAnsi="Times New Roman"/>
          <w:color w:val="000000"/>
          <w:kern w:val="0"/>
          <w:sz w:val="24"/>
          <w:szCs w:val="24"/>
        </w:rPr>
        <w:t>[1]Yamaguchi M. Preliminary criteria for classification of adul</w:t>
      </w:r>
      <w:r w:rsidR="00B81175">
        <w:rPr>
          <w:rFonts w:ascii="Times New Roman" w:hAnsi="Times New Roman"/>
          <w:color w:val="000000"/>
          <w:kern w:val="0"/>
          <w:sz w:val="24"/>
          <w:szCs w:val="24"/>
        </w:rPr>
        <w:t>t Still’s disease. J Rheumatol</w:t>
      </w:r>
      <w:r w:rsidR="00B81175">
        <w:rPr>
          <w:rFonts w:ascii="Times New Roman" w:hAnsi="Times New Roman" w:hint="eastAsia"/>
          <w:color w:val="000000"/>
          <w:kern w:val="0"/>
          <w:sz w:val="24"/>
          <w:szCs w:val="24"/>
        </w:rPr>
        <w:t>，</w:t>
      </w:r>
      <w:r w:rsidR="00B81175">
        <w:rPr>
          <w:rFonts w:ascii="Times New Roman" w:hAnsi="Times New Roman"/>
          <w:color w:val="000000"/>
          <w:kern w:val="0"/>
          <w:sz w:val="24"/>
          <w:szCs w:val="24"/>
        </w:rPr>
        <w:t>1992</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19</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424-430</w:t>
      </w:r>
      <w:r w:rsidRPr="00DC1B81">
        <w:rPr>
          <w:rFonts w:ascii="Times New Roman" w:hAnsi="Times New Roman"/>
          <w:color w:val="000000"/>
          <w:kern w:val="0"/>
          <w:sz w:val="24"/>
          <w:szCs w:val="24"/>
        </w:rPr>
        <w:t>．</w:t>
      </w:r>
      <w:r w:rsidRPr="00DC1B81">
        <w:rPr>
          <w:rFonts w:ascii="Times New Roman" w:hAnsi="Times New Roman"/>
          <w:color w:val="000000"/>
          <w:sz w:val="24"/>
          <w:szCs w:val="24"/>
        </w:rPr>
        <w:t xml:space="preserve"> </w:t>
      </w:r>
    </w:p>
    <w:p w:rsidR="00F86FEE" w:rsidRPr="00DC1B81" w:rsidRDefault="00F86FEE" w:rsidP="00F86FEE">
      <w:pPr>
        <w:autoSpaceDE w:val="0"/>
        <w:autoSpaceDN w:val="0"/>
        <w:adjustRightInd w:val="0"/>
        <w:spacing w:line="360" w:lineRule="auto"/>
        <w:jc w:val="left"/>
        <w:rPr>
          <w:rFonts w:ascii="Times New Roman" w:hAnsi="Times New Roman"/>
          <w:color w:val="000000"/>
          <w:kern w:val="0"/>
          <w:sz w:val="24"/>
          <w:szCs w:val="24"/>
        </w:rPr>
      </w:pPr>
      <w:r w:rsidRPr="00DC1B81">
        <w:rPr>
          <w:rFonts w:ascii="Times New Roman" w:hAnsi="Times New Roman"/>
          <w:color w:val="000000"/>
          <w:kern w:val="0"/>
          <w:sz w:val="24"/>
          <w:szCs w:val="24"/>
        </w:rPr>
        <w:t>[</w:t>
      </w:r>
      <w:r w:rsidR="000B7811">
        <w:rPr>
          <w:rFonts w:ascii="Times New Roman" w:hAnsi="Times New Roman" w:hint="eastAsia"/>
          <w:color w:val="000000"/>
          <w:kern w:val="0"/>
          <w:sz w:val="24"/>
          <w:szCs w:val="24"/>
        </w:rPr>
        <w:t>2</w:t>
      </w:r>
      <w:r w:rsidRPr="00DC1B81">
        <w:rPr>
          <w:rFonts w:ascii="Times New Roman" w:hAnsi="Times New Roman"/>
          <w:color w:val="000000"/>
          <w:kern w:val="0"/>
          <w:sz w:val="24"/>
          <w:szCs w:val="24"/>
        </w:rPr>
        <w:t xml:space="preserve">]Zeng T, Zou YQ, Wu MF, et al. Clinical features and prognosis of adult-onset Still’s disease: </w:t>
      </w:r>
      <w:r w:rsidR="00B81175">
        <w:rPr>
          <w:rFonts w:ascii="Times New Roman" w:hAnsi="Times New Roman"/>
          <w:color w:val="000000"/>
          <w:kern w:val="0"/>
          <w:sz w:val="24"/>
          <w:szCs w:val="24"/>
        </w:rPr>
        <w:t>61 case from china. Jheumatol</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2009</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36</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1026-1031.</w:t>
      </w:r>
    </w:p>
    <w:p w:rsidR="00F86FEE" w:rsidRPr="00DC1B81" w:rsidRDefault="00F86FEE" w:rsidP="00F86FEE">
      <w:pPr>
        <w:autoSpaceDE w:val="0"/>
        <w:autoSpaceDN w:val="0"/>
        <w:adjustRightInd w:val="0"/>
        <w:spacing w:line="360" w:lineRule="auto"/>
        <w:jc w:val="left"/>
        <w:rPr>
          <w:rFonts w:ascii="Times New Roman" w:hAnsi="Times New Roman"/>
          <w:color w:val="000000"/>
          <w:kern w:val="0"/>
          <w:sz w:val="24"/>
          <w:szCs w:val="24"/>
        </w:rPr>
      </w:pPr>
      <w:r w:rsidRPr="00DC1B81">
        <w:rPr>
          <w:rFonts w:ascii="Times New Roman" w:hAnsi="Times New Roman"/>
          <w:color w:val="000000"/>
          <w:kern w:val="0"/>
          <w:sz w:val="24"/>
          <w:szCs w:val="24"/>
        </w:rPr>
        <w:t>[</w:t>
      </w:r>
      <w:r w:rsidR="000B7811">
        <w:rPr>
          <w:rFonts w:ascii="Times New Roman" w:hAnsi="Times New Roman" w:hint="eastAsia"/>
          <w:color w:val="000000"/>
          <w:kern w:val="0"/>
          <w:sz w:val="24"/>
          <w:szCs w:val="24"/>
        </w:rPr>
        <w:t>3</w:t>
      </w:r>
      <w:r w:rsidRPr="00DC1B81">
        <w:rPr>
          <w:rFonts w:ascii="Times New Roman" w:hAnsi="Times New Roman"/>
          <w:color w:val="000000"/>
          <w:kern w:val="0"/>
          <w:sz w:val="24"/>
          <w:szCs w:val="24"/>
        </w:rPr>
        <w:t>]Woo JH, Sung YK, Lee JS, et al .Association of Fc-gamma receptor polymorphisms with adult onset still’s disease in Korea. J Rheumatol</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2009</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36</w:t>
      </w:r>
      <w:r w:rsidR="00B81175">
        <w:rPr>
          <w:rFonts w:ascii="Times New Roman" w:hAnsi="Times New Roman" w:hint="eastAsia"/>
          <w:color w:val="000000"/>
          <w:kern w:val="0"/>
          <w:sz w:val="24"/>
          <w:szCs w:val="24"/>
        </w:rPr>
        <w:t>：</w:t>
      </w:r>
      <w:r w:rsidRPr="00DC1B81">
        <w:rPr>
          <w:rFonts w:ascii="Times New Roman" w:hAnsi="Times New Roman"/>
          <w:color w:val="000000"/>
          <w:kern w:val="0"/>
          <w:sz w:val="24"/>
          <w:szCs w:val="24"/>
        </w:rPr>
        <w:t>347-350.</w:t>
      </w:r>
    </w:p>
    <w:p w:rsidR="00445C0A" w:rsidRPr="00445C0A" w:rsidRDefault="00F63696" w:rsidP="00445C0A">
      <w:pPr>
        <w:autoSpaceDE w:val="0"/>
        <w:autoSpaceDN w:val="0"/>
        <w:adjustRightInd w:val="0"/>
        <w:spacing w:line="360" w:lineRule="auto"/>
        <w:jc w:val="left"/>
        <w:rPr>
          <w:rFonts w:ascii="Times New Roman" w:hAnsi="Times New Roman"/>
          <w:color w:val="000000"/>
          <w:kern w:val="0"/>
          <w:sz w:val="24"/>
          <w:szCs w:val="24"/>
        </w:rPr>
      </w:pPr>
      <w:r>
        <w:rPr>
          <w:rFonts w:ascii="Times New Roman" w:hAnsi="Times New Roman"/>
          <w:color w:val="000000"/>
          <w:kern w:val="0"/>
          <w:sz w:val="24"/>
          <w:szCs w:val="24"/>
        </w:rPr>
        <w:t>[</w:t>
      </w:r>
      <w:r w:rsidR="000B7811">
        <w:rPr>
          <w:rFonts w:ascii="Times New Roman" w:hAnsi="Times New Roman" w:hint="eastAsia"/>
          <w:color w:val="000000"/>
          <w:kern w:val="0"/>
          <w:sz w:val="24"/>
          <w:szCs w:val="24"/>
        </w:rPr>
        <w:t>4</w:t>
      </w:r>
      <w:r w:rsidR="00F86FEE" w:rsidRPr="00DC1B81">
        <w:rPr>
          <w:rFonts w:ascii="Times New Roman" w:hAnsi="Times New Roman"/>
          <w:color w:val="000000"/>
          <w:kern w:val="0"/>
          <w:sz w:val="24"/>
          <w:szCs w:val="24"/>
        </w:rPr>
        <w:t>]</w:t>
      </w:r>
      <w:r w:rsidR="00445C0A" w:rsidRPr="00445C0A">
        <w:rPr>
          <w:rFonts w:ascii="Times New Roman" w:hAnsi="Times New Roman"/>
          <w:color w:val="000000"/>
          <w:kern w:val="0"/>
          <w:sz w:val="24"/>
          <w:szCs w:val="24"/>
        </w:rPr>
        <w:t xml:space="preserve"> </w:t>
      </w:r>
      <w:r w:rsidR="00445C0A">
        <w:rPr>
          <w:rFonts w:ascii="Times New Roman" w:hAnsi="Times New Roman"/>
          <w:color w:val="000000"/>
          <w:kern w:val="0"/>
          <w:sz w:val="24"/>
          <w:szCs w:val="24"/>
        </w:rPr>
        <w:t>Lian F</w:t>
      </w:r>
      <w:r w:rsidR="00445C0A">
        <w:rPr>
          <w:rFonts w:ascii="Times New Roman" w:hAnsi="Times New Roman" w:hint="eastAsia"/>
          <w:color w:val="000000"/>
          <w:kern w:val="0"/>
          <w:sz w:val="24"/>
          <w:szCs w:val="24"/>
        </w:rPr>
        <w:t xml:space="preserve">, </w:t>
      </w:r>
      <w:r w:rsidR="00445C0A" w:rsidRPr="00445C0A">
        <w:rPr>
          <w:rFonts w:ascii="Times New Roman" w:hAnsi="Times New Roman"/>
          <w:color w:val="000000"/>
          <w:kern w:val="0"/>
          <w:sz w:val="24"/>
          <w:szCs w:val="24"/>
        </w:rPr>
        <w:t>Wang Y, Yang X, et al. Clinical features and hyperferritinemia</w:t>
      </w:r>
      <w:r w:rsidR="00445C0A">
        <w:rPr>
          <w:rFonts w:ascii="Times New Roman" w:hAnsi="Times New Roman" w:hint="eastAsia"/>
          <w:color w:val="000000"/>
          <w:kern w:val="0"/>
          <w:sz w:val="24"/>
          <w:szCs w:val="24"/>
        </w:rPr>
        <w:t xml:space="preserve"> </w:t>
      </w:r>
      <w:r w:rsidR="00445C0A" w:rsidRPr="00445C0A">
        <w:rPr>
          <w:rFonts w:ascii="Times New Roman" w:hAnsi="Times New Roman"/>
          <w:color w:val="000000"/>
          <w:kern w:val="0"/>
          <w:sz w:val="24"/>
          <w:szCs w:val="24"/>
        </w:rPr>
        <w:t>diagnostic</w:t>
      </w:r>
      <w:r w:rsidR="00445C0A">
        <w:rPr>
          <w:rFonts w:ascii="Times New Roman" w:hAnsi="Times New Roman" w:hint="eastAsia"/>
          <w:color w:val="000000"/>
          <w:kern w:val="0"/>
          <w:sz w:val="24"/>
          <w:szCs w:val="24"/>
        </w:rPr>
        <w:t xml:space="preserve"> </w:t>
      </w:r>
      <w:r w:rsidR="00445C0A" w:rsidRPr="00445C0A">
        <w:rPr>
          <w:rFonts w:ascii="Times New Roman" w:hAnsi="Times New Roman"/>
          <w:color w:val="000000"/>
          <w:kern w:val="0"/>
          <w:sz w:val="24"/>
          <w:szCs w:val="24"/>
        </w:rPr>
        <w:t>cutoff points for AOSD based</w:t>
      </w:r>
      <w:r w:rsidR="00445C0A">
        <w:rPr>
          <w:rFonts w:ascii="Times New Roman" w:hAnsi="Times New Roman" w:hint="eastAsia"/>
          <w:color w:val="000000"/>
          <w:kern w:val="0"/>
          <w:sz w:val="24"/>
          <w:szCs w:val="24"/>
        </w:rPr>
        <w:t xml:space="preserve"> </w:t>
      </w:r>
      <w:r w:rsidR="00445C0A" w:rsidRPr="00445C0A">
        <w:rPr>
          <w:rFonts w:ascii="Times New Roman" w:hAnsi="Times New Roman"/>
          <w:color w:val="000000"/>
          <w:kern w:val="0"/>
          <w:sz w:val="24"/>
          <w:szCs w:val="24"/>
        </w:rPr>
        <w:t>on ROC curve: a Chinese experience[J]. Rheumatol Int,</w:t>
      </w:r>
    </w:p>
    <w:p w:rsidR="00445C0A" w:rsidRDefault="00445C0A" w:rsidP="00445C0A">
      <w:pPr>
        <w:autoSpaceDE w:val="0"/>
        <w:autoSpaceDN w:val="0"/>
        <w:adjustRightInd w:val="0"/>
        <w:spacing w:line="360" w:lineRule="auto"/>
        <w:jc w:val="left"/>
        <w:rPr>
          <w:rFonts w:ascii="Times New Roman" w:hAnsi="Times New Roman"/>
          <w:color w:val="000000"/>
          <w:kern w:val="0"/>
          <w:sz w:val="24"/>
          <w:szCs w:val="24"/>
        </w:rPr>
      </w:pPr>
      <w:r w:rsidRPr="00445C0A">
        <w:rPr>
          <w:rFonts w:ascii="Times New Roman" w:hAnsi="Times New Roman"/>
          <w:color w:val="000000"/>
          <w:kern w:val="0"/>
          <w:sz w:val="24"/>
          <w:szCs w:val="24"/>
        </w:rPr>
        <w:t>2012, 32(1): 189-192.</w:t>
      </w:r>
    </w:p>
    <w:p w:rsidR="00F86FEE" w:rsidRPr="00DC1B81" w:rsidRDefault="00F63696" w:rsidP="00F86FEE">
      <w:pPr>
        <w:autoSpaceDE w:val="0"/>
        <w:autoSpaceDN w:val="0"/>
        <w:adjustRightInd w:val="0"/>
        <w:spacing w:line="360" w:lineRule="auto"/>
        <w:jc w:val="left"/>
        <w:rPr>
          <w:rFonts w:ascii="Times New Roman" w:hAnsi="Times New Roman"/>
          <w:color w:val="000000"/>
          <w:sz w:val="24"/>
          <w:szCs w:val="24"/>
        </w:rPr>
      </w:pPr>
      <w:r>
        <w:rPr>
          <w:rFonts w:ascii="Times New Roman" w:hAnsi="Times New Roman"/>
          <w:color w:val="000000"/>
          <w:kern w:val="0"/>
          <w:sz w:val="24"/>
          <w:szCs w:val="24"/>
        </w:rPr>
        <w:t>[</w:t>
      </w:r>
      <w:r w:rsidR="000B7811">
        <w:rPr>
          <w:rFonts w:ascii="Times New Roman" w:hAnsi="Times New Roman" w:hint="eastAsia"/>
          <w:color w:val="000000"/>
          <w:kern w:val="0"/>
          <w:sz w:val="24"/>
          <w:szCs w:val="24"/>
        </w:rPr>
        <w:t>5</w:t>
      </w:r>
      <w:r w:rsidR="00F86FEE" w:rsidRPr="00DC1B81">
        <w:rPr>
          <w:rFonts w:ascii="Times New Roman" w:hAnsi="Times New Roman"/>
          <w:color w:val="000000"/>
          <w:kern w:val="0"/>
          <w:sz w:val="24"/>
          <w:szCs w:val="24"/>
        </w:rPr>
        <w:t>]Wang W, Knovich MA, Coffman LG, et al. Serum Ferritin: Past, present and future. Biochimi Biophys Acta</w:t>
      </w:r>
      <w:r w:rsidR="00B81175">
        <w:rPr>
          <w:rFonts w:ascii="Times New Roman" w:hAnsi="Times New Roman" w:hint="eastAsia"/>
          <w:color w:val="000000"/>
          <w:kern w:val="0"/>
          <w:sz w:val="24"/>
          <w:szCs w:val="24"/>
        </w:rPr>
        <w:t>，</w:t>
      </w:r>
      <w:r w:rsidR="00F86FEE" w:rsidRPr="00DC1B81">
        <w:rPr>
          <w:rFonts w:ascii="Times New Roman" w:hAnsi="Times New Roman"/>
          <w:color w:val="000000"/>
          <w:kern w:val="0"/>
          <w:sz w:val="24"/>
          <w:szCs w:val="24"/>
        </w:rPr>
        <w:t>2010</w:t>
      </w:r>
      <w:r w:rsidR="00B81175">
        <w:rPr>
          <w:rFonts w:ascii="Times New Roman" w:hAnsi="Times New Roman" w:hint="eastAsia"/>
          <w:color w:val="000000"/>
          <w:kern w:val="0"/>
          <w:sz w:val="24"/>
          <w:szCs w:val="24"/>
        </w:rPr>
        <w:t>，</w:t>
      </w:r>
      <w:r w:rsidR="00F86FEE" w:rsidRPr="00DC1B81">
        <w:rPr>
          <w:rFonts w:ascii="Times New Roman" w:hAnsi="Times New Roman"/>
          <w:color w:val="000000"/>
          <w:kern w:val="0"/>
          <w:sz w:val="24"/>
          <w:szCs w:val="24"/>
        </w:rPr>
        <w:t>1800(18)</w:t>
      </w:r>
      <w:r w:rsidR="00B81175">
        <w:rPr>
          <w:rFonts w:ascii="Times New Roman" w:hAnsi="Times New Roman" w:hint="eastAsia"/>
          <w:color w:val="000000"/>
          <w:kern w:val="0"/>
          <w:sz w:val="24"/>
          <w:szCs w:val="24"/>
        </w:rPr>
        <w:t>：</w:t>
      </w:r>
      <w:r w:rsidR="00F86FEE" w:rsidRPr="00DC1B81">
        <w:rPr>
          <w:rFonts w:ascii="Times New Roman" w:hAnsi="Times New Roman"/>
          <w:color w:val="000000"/>
          <w:kern w:val="0"/>
          <w:sz w:val="24"/>
          <w:szCs w:val="24"/>
        </w:rPr>
        <w:t>760-769</w:t>
      </w:r>
      <w:r w:rsidR="00411D8F">
        <w:rPr>
          <w:rFonts w:ascii="Times New Roman" w:hAnsi="Times New Roman" w:hint="eastAsia"/>
          <w:color w:val="000000"/>
          <w:kern w:val="0"/>
          <w:sz w:val="24"/>
          <w:szCs w:val="24"/>
        </w:rPr>
        <w:t>.</w:t>
      </w:r>
    </w:p>
    <w:p w:rsidR="00445C0A" w:rsidRDefault="00F63696" w:rsidP="00445C0A">
      <w:pPr>
        <w:autoSpaceDE w:val="0"/>
        <w:autoSpaceDN w:val="0"/>
        <w:adjustRightInd w:val="0"/>
        <w:spacing w:line="360" w:lineRule="auto"/>
        <w:jc w:val="left"/>
        <w:rPr>
          <w:rFonts w:ascii="Times New Roman" w:hAnsi="Times New Roman"/>
          <w:color w:val="000000"/>
          <w:kern w:val="0"/>
          <w:sz w:val="24"/>
          <w:szCs w:val="24"/>
        </w:rPr>
      </w:pPr>
      <w:r>
        <w:rPr>
          <w:rFonts w:ascii="Times New Roman" w:hAnsi="Times New Roman"/>
          <w:color w:val="000000"/>
          <w:kern w:val="0"/>
          <w:sz w:val="24"/>
          <w:szCs w:val="24"/>
        </w:rPr>
        <w:t>[</w:t>
      </w:r>
      <w:r w:rsidR="000B7811">
        <w:rPr>
          <w:rFonts w:ascii="Times New Roman" w:hAnsi="Times New Roman" w:hint="eastAsia"/>
          <w:color w:val="000000"/>
          <w:kern w:val="0"/>
          <w:sz w:val="24"/>
          <w:szCs w:val="24"/>
        </w:rPr>
        <w:t>6</w:t>
      </w:r>
      <w:r w:rsidR="00F86FEE" w:rsidRPr="00DC1B81">
        <w:rPr>
          <w:rFonts w:ascii="Times New Roman" w:hAnsi="Times New Roman"/>
          <w:color w:val="000000"/>
          <w:kern w:val="0"/>
          <w:sz w:val="24"/>
          <w:szCs w:val="24"/>
        </w:rPr>
        <w:t>]</w:t>
      </w:r>
      <w:r w:rsidR="00445C0A" w:rsidRPr="00445C0A">
        <w:rPr>
          <w:rFonts w:ascii="Times New Roman" w:hAnsi="Times New Roman"/>
          <w:color w:val="000000"/>
          <w:kern w:val="0"/>
          <w:sz w:val="24"/>
          <w:szCs w:val="24"/>
        </w:rPr>
        <w:t>Novak S, Anic F, Luke-Vrbaniéc TS. Extremely high</w:t>
      </w:r>
      <w:r w:rsidR="00445C0A">
        <w:rPr>
          <w:rFonts w:ascii="Times New Roman" w:hAnsi="Times New Roman" w:hint="eastAsia"/>
          <w:color w:val="000000"/>
          <w:kern w:val="0"/>
          <w:sz w:val="24"/>
          <w:szCs w:val="24"/>
        </w:rPr>
        <w:t xml:space="preserve"> </w:t>
      </w:r>
      <w:r w:rsidR="00445C0A" w:rsidRPr="00445C0A">
        <w:rPr>
          <w:rFonts w:ascii="Times New Roman" w:hAnsi="Times New Roman"/>
          <w:color w:val="000000"/>
          <w:kern w:val="0"/>
          <w:sz w:val="24"/>
          <w:szCs w:val="24"/>
        </w:rPr>
        <w:t>serum ferritin levels as a main diagnostic tool of adultonset</w:t>
      </w:r>
      <w:r w:rsidR="00445C0A">
        <w:rPr>
          <w:rFonts w:ascii="Times New Roman" w:hAnsi="Times New Roman" w:hint="eastAsia"/>
          <w:color w:val="000000"/>
          <w:kern w:val="0"/>
          <w:sz w:val="24"/>
          <w:szCs w:val="24"/>
        </w:rPr>
        <w:t xml:space="preserve"> </w:t>
      </w:r>
      <w:r w:rsidR="00445C0A" w:rsidRPr="00445C0A">
        <w:rPr>
          <w:rFonts w:ascii="Times New Roman" w:hAnsi="Times New Roman"/>
          <w:color w:val="000000"/>
          <w:kern w:val="0"/>
          <w:sz w:val="24"/>
          <w:szCs w:val="24"/>
        </w:rPr>
        <w:t>Still’s disease[J]. Rheumatol Int, 2012, 32(4): 1091-1094.</w:t>
      </w:r>
    </w:p>
    <w:p w:rsidR="00644D3E" w:rsidRPr="00644D3E" w:rsidRDefault="00F63696" w:rsidP="00644D3E">
      <w:pPr>
        <w:autoSpaceDE w:val="0"/>
        <w:autoSpaceDN w:val="0"/>
        <w:adjustRightInd w:val="0"/>
        <w:spacing w:line="360" w:lineRule="auto"/>
        <w:jc w:val="left"/>
        <w:rPr>
          <w:rFonts w:ascii="Times New Roman" w:hAnsi="Times New Roman"/>
          <w:color w:val="000000"/>
          <w:kern w:val="0"/>
          <w:sz w:val="24"/>
          <w:szCs w:val="24"/>
        </w:rPr>
      </w:pPr>
      <w:r w:rsidRPr="00DC1B81">
        <w:rPr>
          <w:rFonts w:ascii="Times New Roman" w:hAnsi="Times New Roman"/>
          <w:kern w:val="0"/>
          <w:sz w:val="24"/>
          <w:szCs w:val="24"/>
        </w:rPr>
        <w:t>[</w:t>
      </w:r>
      <w:r w:rsidR="000B7811">
        <w:rPr>
          <w:rFonts w:ascii="Times New Roman" w:hAnsi="Times New Roman" w:hint="eastAsia"/>
          <w:kern w:val="0"/>
          <w:sz w:val="24"/>
          <w:szCs w:val="24"/>
        </w:rPr>
        <w:t>7</w:t>
      </w:r>
      <w:r w:rsidRPr="00DC1B81">
        <w:rPr>
          <w:rFonts w:ascii="Times New Roman" w:hAnsi="Times New Roman"/>
          <w:kern w:val="0"/>
          <w:sz w:val="24"/>
          <w:szCs w:val="24"/>
        </w:rPr>
        <w:t>]</w:t>
      </w:r>
      <w:r w:rsidR="00644D3E">
        <w:rPr>
          <w:rFonts w:ascii="Times New Roman" w:hAnsi="Times New Roman" w:hint="eastAsia"/>
          <w:color w:val="000000"/>
          <w:kern w:val="0"/>
          <w:sz w:val="24"/>
          <w:szCs w:val="24"/>
        </w:rPr>
        <w:t>Moreau D, Timsit JF, Vesin A, et al. Platelet count decline; an early prognostic marker in critically ill patients with prolonged ICU stays [J]. Chest, 2007, 131: 1735-1741.</w:t>
      </w:r>
    </w:p>
    <w:p w:rsidR="00644D3E" w:rsidRDefault="00644D3E">
      <w:pPr>
        <w:rPr>
          <w:rFonts w:ascii="Times New Roman" w:hAnsi="Times New Roman"/>
          <w:color w:val="000000"/>
          <w:kern w:val="0"/>
          <w:sz w:val="24"/>
          <w:szCs w:val="24"/>
        </w:rPr>
      </w:pPr>
    </w:p>
    <w:p w:rsidR="00634167" w:rsidRDefault="008F1333">
      <w:r>
        <w:rPr>
          <w:rFonts w:hint="eastAsia"/>
        </w:rPr>
        <w:t>杨淑君</w:t>
      </w:r>
      <w:r>
        <w:rPr>
          <w:rFonts w:hint="eastAsia"/>
        </w:rPr>
        <w:t xml:space="preserve"> 15972061134 </w:t>
      </w:r>
      <w:r>
        <w:rPr>
          <w:rFonts w:hint="eastAsia"/>
        </w:rPr>
        <w:t>邮箱</w:t>
      </w:r>
      <w:r>
        <w:rPr>
          <w:rFonts w:hint="eastAsia"/>
        </w:rPr>
        <w:t xml:space="preserve"> </w:t>
      </w:r>
      <w:hyperlink r:id="rId10" w:history="1">
        <w:r w:rsidRPr="00971573">
          <w:rPr>
            <w:rStyle w:val="ab"/>
            <w:rFonts w:hint="eastAsia"/>
          </w:rPr>
          <w:t>ysj20120706@126.com</w:t>
        </w:r>
      </w:hyperlink>
    </w:p>
    <w:p w:rsidR="008F1333" w:rsidRDefault="008F1333">
      <w:r>
        <w:rPr>
          <w:rFonts w:hint="eastAsia"/>
        </w:rPr>
        <w:t>齐俊英</w:t>
      </w:r>
      <w:r>
        <w:rPr>
          <w:rFonts w:hint="eastAsia"/>
        </w:rPr>
        <w:t xml:space="preserve">  </w:t>
      </w:r>
      <w:r>
        <w:rPr>
          <w:rFonts w:hint="eastAsia"/>
        </w:rPr>
        <w:t>邮箱</w:t>
      </w:r>
      <w:r>
        <w:rPr>
          <w:rFonts w:hint="eastAsia"/>
        </w:rPr>
        <w:t xml:space="preserve"> </w:t>
      </w:r>
      <w:hyperlink r:id="rId11" w:history="1">
        <w:r w:rsidRPr="00971573">
          <w:rPr>
            <w:rStyle w:val="ab"/>
            <w:rFonts w:hint="eastAsia"/>
          </w:rPr>
          <w:t>jyqi007@126.com</w:t>
        </w:r>
      </w:hyperlink>
      <w:r>
        <w:rPr>
          <w:rFonts w:hint="eastAsia"/>
        </w:rPr>
        <w:t xml:space="preserve"> </w:t>
      </w:r>
      <w:r>
        <w:rPr>
          <w:rFonts w:hint="eastAsia"/>
        </w:rPr>
        <w:t>武汉同济医院感染科</w:t>
      </w:r>
    </w:p>
    <w:p w:rsidR="00062DB1" w:rsidRDefault="00062DB1" w:rsidP="006D2496">
      <w:pPr>
        <w:rPr>
          <w:rFonts w:ascii="楷体_GB2312" w:eastAsia="楷体_GB2312"/>
          <w:color w:val="000000"/>
          <w:sz w:val="18"/>
          <w:szCs w:val="18"/>
          <w:shd w:val="clear" w:color="auto" w:fill="FFFFFF"/>
        </w:rPr>
      </w:pPr>
    </w:p>
    <w:p w:rsidR="006D2496" w:rsidRDefault="00AB1B50" w:rsidP="00811706">
      <w:r w:rsidRPr="000A39CC">
        <w:rPr>
          <w:rFonts w:hint="eastAsia"/>
          <w:highlight w:val="yellow"/>
        </w:rPr>
        <w:t>关于</w:t>
      </w:r>
      <w:r w:rsidRPr="000A39CC">
        <w:rPr>
          <w:rFonts w:hint="eastAsia"/>
          <w:highlight w:val="yellow"/>
        </w:rPr>
        <w:t>AOSD</w:t>
      </w:r>
      <w:r w:rsidRPr="000A39CC">
        <w:rPr>
          <w:rFonts w:hint="eastAsia"/>
          <w:highlight w:val="yellow"/>
        </w:rPr>
        <w:t>的诊断标准，解释如下：</w:t>
      </w:r>
    </w:p>
    <w:p w:rsidR="00AB1B50" w:rsidRPr="00AB1B50" w:rsidRDefault="00AB1B50" w:rsidP="00811706">
      <w:pPr>
        <w:rPr>
          <w:szCs w:val="21"/>
        </w:rPr>
      </w:pPr>
      <w:r>
        <w:rPr>
          <w:rFonts w:hint="eastAsia"/>
        </w:rPr>
        <w:t xml:space="preserve">    </w:t>
      </w:r>
      <w:r w:rsidRPr="00AB1B50">
        <w:rPr>
          <w:rFonts w:ascii="Times New Roman" w:hAnsi="Times New Roman"/>
          <w:color w:val="000000"/>
          <w:kern w:val="0"/>
          <w:szCs w:val="21"/>
        </w:rPr>
        <w:t>目前国际上通用的</w:t>
      </w:r>
      <w:r w:rsidRPr="00AB1B50">
        <w:rPr>
          <w:rFonts w:ascii="Times New Roman" w:hAnsi="Times New Roman"/>
          <w:color w:val="000000"/>
          <w:kern w:val="0"/>
          <w:szCs w:val="21"/>
        </w:rPr>
        <w:t>AOSD</w:t>
      </w:r>
      <w:r w:rsidRPr="00AB1B50">
        <w:rPr>
          <w:rFonts w:ascii="Times New Roman" w:hAnsi="Times New Roman"/>
          <w:color w:val="000000"/>
          <w:kern w:val="0"/>
          <w:szCs w:val="21"/>
        </w:rPr>
        <w:t>诊断标准包括美国风湿病协会（</w:t>
      </w:r>
      <w:r w:rsidRPr="00AB1B50">
        <w:rPr>
          <w:rFonts w:ascii="Times New Roman" w:hAnsi="Times New Roman"/>
          <w:color w:val="000000"/>
          <w:kern w:val="0"/>
          <w:szCs w:val="21"/>
        </w:rPr>
        <w:t>ARA</w:t>
      </w:r>
      <w:r w:rsidRPr="00AB1B50">
        <w:rPr>
          <w:rFonts w:ascii="Times New Roman" w:hAnsi="Times New Roman"/>
          <w:color w:val="000000"/>
          <w:kern w:val="0"/>
          <w:szCs w:val="21"/>
        </w:rPr>
        <w:t>）标准、</w:t>
      </w:r>
      <w:r w:rsidRPr="00AB1B50">
        <w:rPr>
          <w:rFonts w:ascii="Times New Roman" w:hAnsi="Times New Roman"/>
          <w:color w:val="000000"/>
          <w:kern w:val="0"/>
          <w:szCs w:val="21"/>
        </w:rPr>
        <w:t>Cush</w:t>
      </w:r>
      <w:r w:rsidRPr="00AB1B50">
        <w:rPr>
          <w:rFonts w:ascii="Times New Roman" w:hAnsi="Times New Roman"/>
          <w:color w:val="000000"/>
          <w:kern w:val="0"/>
          <w:szCs w:val="21"/>
        </w:rPr>
        <w:t>标准、</w:t>
      </w:r>
      <w:r w:rsidRPr="00AB1B50">
        <w:rPr>
          <w:rFonts w:ascii="Times New Roman" w:hAnsi="Times New Roman"/>
          <w:color w:val="000000"/>
          <w:kern w:val="0"/>
          <w:szCs w:val="21"/>
        </w:rPr>
        <w:t>Calabro</w:t>
      </w:r>
      <w:r w:rsidRPr="00AB1B50">
        <w:rPr>
          <w:rFonts w:ascii="Times New Roman" w:hAnsi="Times New Roman"/>
          <w:color w:val="000000"/>
          <w:kern w:val="0"/>
          <w:szCs w:val="21"/>
        </w:rPr>
        <w:t>标准、</w:t>
      </w:r>
      <w:r w:rsidRPr="00AB1B50">
        <w:rPr>
          <w:rFonts w:ascii="Times New Roman" w:hAnsi="Times New Roman"/>
          <w:color w:val="000000"/>
          <w:kern w:val="0"/>
          <w:szCs w:val="21"/>
        </w:rPr>
        <w:t>Yamaguchi</w:t>
      </w:r>
      <w:r w:rsidRPr="00AB1B50">
        <w:rPr>
          <w:rFonts w:ascii="Times New Roman" w:hAnsi="Times New Roman"/>
          <w:color w:val="000000"/>
          <w:kern w:val="0"/>
          <w:szCs w:val="21"/>
        </w:rPr>
        <w:t>标准、</w:t>
      </w:r>
      <w:r w:rsidRPr="00AB1B50">
        <w:rPr>
          <w:rFonts w:ascii="Times New Roman" w:hAnsi="Times New Roman"/>
          <w:color w:val="000000"/>
          <w:kern w:val="0"/>
          <w:szCs w:val="21"/>
        </w:rPr>
        <w:t>Goldman</w:t>
      </w:r>
      <w:r w:rsidRPr="00AB1B50">
        <w:rPr>
          <w:rFonts w:ascii="Times New Roman" w:hAnsi="Times New Roman"/>
          <w:color w:val="000000"/>
          <w:kern w:val="0"/>
          <w:szCs w:val="21"/>
        </w:rPr>
        <w:t>标准和</w:t>
      </w:r>
      <w:r w:rsidRPr="00AB1B50">
        <w:rPr>
          <w:rFonts w:ascii="Times New Roman" w:hAnsi="Times New Roman"/>
          <w:color w:val="000000"/>
          <w:kern w:val="0"/>
          <w:szCs w:val="21"/>
        </w:rPr>
        <w:t>Kahn</w:t>
      </w:r>
      <w:r w:rsidRPr="00AB1B50">
        <w:rPr>
          <w:rFonts w:ascii="Times New Roman" w:hAnsi="Times New Roman"/>
          <w:color w:val="000000"/>
          <w:kern w:val="0"/>
          <w:szCs w:val="21"/>
        </w:rPr>
        <w:t>标准等，这些诊断标准都是通过对不同人群的回顾性分析，总结出的主要标准和次要标准。</w:t>
      </w:r>
      <w:r w:rsidRPr="00AB1B50">
        <w:rPr>
          <w:rFonts w:ascii="Times New Roman" w:hAnsi="Times New Roman"/>
          <w:color w:val="000000"/>
          <w:kern w:val="0"/>
          <w:szCs w:val="21"/>
        </w:rPr>
        <w:t>Masson</w:t>
      </w:r>
      <w:r w:rsidRPr="00AB1B50">
        <w:rPr>
          <w:rFonts w:ascii="Times New Roman" w:hAnsi="Times New Roman"/>
          <w:color w:val="000000"/>
          <w:kern w:val="0"/>
          <w:szCs w:val="21"/>
        </w:rPr>
        <w:t>等人在</w:t>
      </w:r>
      <w:r w:rsidRPr="00AB1B50">
        <w:rPr>
          <w:rFonts w:ascii="Times New Roman" w:hAnsi="Times New Roman"/>
          <w:color w:val="000000"/>
          <w:kern w:val="0"/>
          <w:szCs w:val="21"/>
        </w:rPr>
        <w:t>1996</w:t>
      </w:r>
      <w:r w:rsidRPr="00AB1B50">
        <w:rPr>
          <w:rFonts w:ascii="Times New Roman" w:hAnsi="Times New Roman"/>
          <w:color w:val="000000"/>
          <w:kern w:val="0"/>
          <w:szCs w:val="21"/>
        </w:rPr>
        <w:t>年对这些分类标准首次进行评价，结果显示，</w:t>
      </w:r>
      <w:r w:rsidRPr="00AB1B50">
        <w:rPr>
          <w:rFonts w:ascii="Times New Roman" w:hAnsi="Times New Roman"/>
          <w:color w:val="000000"/>
          <w:kern w:val="0"/>
          <w:szCs w:val="21"/>
        </w:rPr>
        <w:t>Yamaguchi</w:t>
      </w:r>
      <w:r w:rsidRPr="00AB1B50">
        <w:rPr>
          <w:rFonts w:ascii="Times New Roman" w:hAnsi="Times New Roman"/>
          <w:color w:val="000000"/>
          <w:kern w:val="0"/>
          <w:szCs w:val="21"/>
        </w:rPr>
        <w:t>标准、</w:t>
      </w:r>
      <w:r w:rsidRPr="00AB1B50">
        <w:rPr>
          <w:rFonts w:ascii="Times New Roman" w:hAnsi="Times New Roman"/>
          <w:color w:val="000000"/>
          <w:kern w:val="0"/>
          <w:szCs w:val="21"/>
        </w:rPr>
        <w:t>Calabro</w:t>
      </w:r>
      <w:r w:rsidRPr="00AB1B50">
        <w:rPr>
          <w:rFonts w:ascii="Times New Roman" w:hAnsi="Times New Roman"/>
          <w:color w:val="000000"/>
          <w:kern w:val="0"/>
          <w:szCs w:val="21"/>
        </w:rPr>
        <w:t>标准和</w:t>
      </w:r>
      <w:r w:rsidRPr="00AB1B50">
        <w:rPr>
          <w:rFonts w:ascii="Times New Roman" w:hAnsi="Times New Roman"/>
          <w:color w:val="000000"/>
          <w:kern w:val="0"/>
          <w:szCs w:val="21"/>
        </w:rPr>
        <w:t>Cush</w:t>
      </w:r>
      <w:r w:rsidRPr="00AB1B50">
        <w:rPr>
          <w:rFonts w:ascii="Times New Roman" w:hAnsi="Times New Roman"/>
          <w:color w:val="000000"/>
          <w:kern w:val="0"/>
          <w:szCs w:val="21"/>
        </w:rPr>
        <w:t>标准的敏感度分别为</w:t>
      </w:r>
      <w:r w:rsidRPr="00AB1B50">
        <w:rPr>
          <w:rFonts w:ascii="Times New Roman" w:hAnsi="Times New Roman"/>
          <w:color w:val="000000"/>
          <w:kern w:val="0"/>
          <w:szCs w:val="21"/>
        </w:rPr>
        <w:t>92</w:t>
      </w:r>
      <w:r w:rsidRPr="00AB1B50">
        <w:rPr>
          <w:rFonts w:ascii="Times New Roman" w:hAnsi="Times New Roman"/>
          <w:color w:val="000000"/>
          <w:kern w:val="0"/>
          <w:szCs w:val="21"/>
        </w:rPr>
        <w:t>％、</w:t>
      </w:r>
      <w:r w:rsidRPr="00AB1B50">
        <w:rPr>
          <w:rFonts w:ascii="Times New Roman" w:hAnsi="Times New Roman"/>
          <w:color w:val="000000"/>
          <w:kern w:val="0"/>
          <w:szCs w:val="21"/>
        </w:rPr>
        <w:t>80</w:t>
      </w:r>
      <w:r w:rsidRPr="00AB1B50">
        <w:rPr>
          <w:rFonts w:ascii="Times New Roman" w:hAnsi="Times New Roman"/>
          <w:color w:val="000000"/>
          <w:kern w:val="0"/>
          <w:szCs w:val="21"/>
        </w:rPr>
        <w:t>％和</w:t>
      </w:r>
      <w:r w:rsidRPr="00AB1B50">
        <w:rPr>
          <w:rFonts w:ascii="Times New Roman" w:hAnsi="Times New Roman"/>
          <w:color w:val="000000"/>
          <w:kern w:val="0"/>
          <w:szCs w:val="21"/>
        </w:rPr>
        <w:t>80</w:t>
      </w:r>
      <w:r w:rsidRPr="00AB1B50">
        <w:rPr>
          <w:rFonts w:ascii="Times New Roman" w:hAnsi="Times New Roman"/>
          <w:color w:val="000000"/>
          <w:kern w:val="0"/>
          <w:szCs w:val="21"/>
        </w:rPr>
        <w:t>％。后来被临床医师广泛使用的也是这</w:t>
      </w:r>
      <w:r w:rsidRPr="00AB1B50">
        <w:rPr>
          <w:rFonts w:ascii="Times New Roman" w:hAnsi="Times New Roman"/>
          <w:color w:val="000000"/>
          <w:kern w:val="0"/>
          <w:szCs w:val="21"/>
        </w:rPr>
        <w:t>3</w:t>
      </w:r>
      <w:r w:rsidRPr="00AB1B50">
        <w:rPr>
          <w:rFonts w:ascii="Times New Roman" w:hAnsi="Times New Roman"/>
          <w:color w:val="000000"/>
          <w:kern w:val="0"/>
          <w:szCs w:val="21"/>
        </w:rPr>
        <w:t>种标准和</w:t>
      </w:r>
      <w:r w:rsidRPr="00AB1B50">
        <w:rPr>
          <w:rFonts w:ascii="Times New Roman" w:hAnsi="Times New Roman"/>
          <w:color w:val="000000"/>
          <w:kern w:val="0"/>
          <w:szCs w:val="21"/>
        </w:rPr>
        <w:t>ARA</w:t>
      </w:r>
      <w:r w:rsidRPr="00AB1B50">
        <w:rPr>
          <w:rFonts w:ascii="Times New Roman" w:hAnsi="Times New Roman"/>
          <w:color w:val="000000"/>
          <w:kern w:val="0"/>
          <w:szCs w:val="21"/>
        </w:rPr>
        <w:t>标准，但是目前我国采用最多的仍是</w:t>
      </w:r>
      <w:r w:rsidRPr="00AB1B50">
        <w:rPr>
          <w:rFonts w:ascii="Times New Roman" w:hAnsi="Times New Roman"/>
          <w:color w:val="000000"/>
          <w:kern w:val="0"/>
          <w:szCs w:val="21"/>
        </w:rPr>
        <w:t>Yamaguchi</w:t>
      </w:r>
      <w:r w:rsidRPr="00AB1B50">
        <w:rPr>
          <w:rFonts w:ascii="Times New Roman" w:hAnsi="Times New Roman"/>
          <w:color w:val="000000"/>
          <w:kern w:val="0"/>
          <w:szCs w:val="21"/>
        </w:rPr>
        <w:t>标准。此后</w:t>
      </w:r>
      <w:r w:rsidRPr="00AB1B50">
        <w:rPr>
          <w:rFonts w:ascii="Times New Roman" w:hAnsi="Times New Roman"/>
          <w:color w:val="000000"/>
          <w:kern w:val="0"/>
          <w:szCs w:val="21"/>
        </w:rPr>
        <w:t>Fautrel</w:t>
      </w:r>
      <w:r w:rsidRPr="00AB1B50">
        <w:rPr>
          <w:rFonts w:ascii="Times New Roman" w:hAnsi="Times New Roman"/>
          <w:color w:val="000000"/>
          <w:kern w:val="0"/>
          <w:szCs w:val="21"/>
        </w:rPr>
        <w:t>提出了一个新的诊断标准，在不含有排除其它疾病条件上而加上了两个新的诊断指标：血清铁蛋白和糖化铁蛋白，其敏感性和特异性分别为</w:t>
      </w:r>
      <w:r w:rsidRPr="00AB1B50">
        <w:rPr>
          <w:rFonts w:ascii="Times New Roman" w:hAnsi="Times New Roman"/>
          <w:color w:val="000000"/>
          <w:kern w:val="0"/>
          <w:szCs w:val="21"/>
        </w:rPr>
        <w:t>80.6%</w:t>
      </w:r>
      <w:r w:rsidRPr="00AB1B50">
        <w:rPr>
          <w:rFonts w:ascii="Times New Roman" w:hAnsi="Times New Roman"/>
          <w:color w:val="000000"/>
          <w:kern w:val="0"/>
          <w:szCs w:val="21"/>
        </w:rPr>
        <w:t>和</w:t>
      </w:r>
      <w:r w:rsidRPr="00AB1B50">
        <w:rPr>
          <w:rFonts w:ascii="Times New Roman" w:hAnsi="Times New Roman"/>
          <w:color w:val="000000"/>
          <w:kern w:val="0"/>
          <w:szCs w:val="21"/>
        </w:rPr>
        <w:t>98.5%</w:t>
      </w:r>
      <w:r w:rsidRPr="00AB1B50">
        <w:rPr>
          <w:rFonts w:ascii="Times New Roman" w:hAnsi="Times New Roman"/>
          <w:color w:val="000000"/>
          <w:kern w:val="0"/>
          <w:szCs w:val="21"/>
        </w:rPr>
        <w:t>，因为该标准未在不同人群中得到验证，所以目前还未被广泛接受。最近</w:t>
      </w:r>
      <w:r w:rsidRPr="00AB1B50">
        <w:rPr>
          <w:rFonts w:ascii="Times New Roman" w:hAnsi="Times New Roman"/>
          <w:color w:val="000000"/>
          <w:kern w:val="0"/>
          <w:szCs w:val="21"/>
        </w:rPr>
        <w:t>Bruno</w:t>
      </w:r>
      <w:r w:rsidRPr="00AB1B50">
        <w:rPr>
          <w:rFonts w:ascii="Times New Roman" w:hAnsi="Times New Roman"/>
          <w:color w:val="000000"/>
          <w:kern w:val="0"/>
          <w:szCs w:val="21"/>
        </w:rPr>
        <w:t>等人提出了另一种新的诊断标准，认为其敏感性达</w:t>
      </w:r>
      <w:r w:rsidRPr="00AB1B50">
        <w:rPr>
          <w:rFonts w:ascii="Times New Roman" w:hAnsi="Times New Roman"/>
          <w:color w:val="000000"/>
          <w:kern w:val="0"/>
          <w:szCs w:val="21"/>
        </w:rPr>
        <w:t>80.6%</w:t>
      </w:r>
      <w:r w:rsidRPr="00AB1B50">
        <w:rPr>
          <w:rFonts w:ascii="Times New Roman" w:hAnsi="Times New Roman"/>
          <w:color w:val="000000"/>
          <w:kern w:val="0"/>
          <w:szCs w:val="21"/>
        </w:rPr>
        <w:t>，特异性可达</w:t>
      </w:r>
      <w:r w:rsidRPr="00AB1B50">
        <w:rPr>
          <w:rFonts w:ascii="Times New Roman" w:hAnsi="Times New Roman"/>
          <w:color w:val="000000"/>
          <w:kern w:val="0"/>
          <w:szCs w:val="21"/>
        </w:rPr>
        <w:t>98.5%</w:t>
      </w:r>
      <w:r w:rsidRPr="00AB1B50">
        <w:rPr>
          <w:rFonts w:ascii="Times New Roman" w:hAnsi="Times New Roman"/>
          <w:color w:val="000000"/>
          <w:kern w:val="0"/>
          <w:szCs w:val="21"/>
        </w:rPr>
        <w:t>，认为其准确</w:t>
      </w:r>
      <w:r w:rsidRPr="00AB1B50">
        <w:rPr>
          <w:rFonts w:ascii="Times New Roman" w:hAnsi="Times New Roman"/>
          <w:color w:val="000000"/>
          <w:kern w:val="0"/>
          <w:szCs w:val="21"/>
        </w:rPr>
        <w:lastRenderedPageBreak/>
        <w:t>率高于</w:t>
      </w:r>
      <w:r w:rsidRPr="00AB1B50">
        <w:rPr>
          <w:rFonts w:ascii="Times New Roman" w:hAnsi="Times New Roman"/>
          <w:color w:val="000000"/>
          <w:kern w:val="0"/>
          <w:szCs w:val="21"/>
        </w:rPr>
        <w:t>Yamaguchi</w:t>
      </w:r>
      <w:r w:rsidRPr="00AB1B50">
        <w:rPr>
          <w:rFonts w:ascii="Times New Roman" w:hAnsi="Times New Roman"/>
          <w:color w:val="000000"/>
          <w:kern w:val="0"/>
          <w:szCs w:val="21"/>
        </w:rPr>
        <w:t>标准且无需排除诊断。但在临床上</w:t>
      </w:r>
      <w:r w:rsidRPr="00AB1B50">
        <w:rPr>
          <w:rFonts w:ascii="Times New Roman" w:hAnsi="Times New Roman"/>
          <w:color w:val="000000"/>
          <w:kern w:val="0"/>
          <w:szCs w:val="21"/>
        </w:rPr>
        <w:t>AOSD</w:t>
      </w:r>
      <w:r w:rsidRPr="00AB1B50">
        <w:rPr>
          <w:rFonts w:ascii="Times New Roman" w:hAnsi="Times New Roman"/>
          <w:color w:val="000000"/>
          <w:kern w:val="0"/>
          <w:szCs w:val="21"/>
        </w:rPr>
        <w:t>极易与结缔组织疾病、感染、恶性肿瘤性疾病相混淆，在无需排除诊断的同时</w:t>
      </w:r>
      <w:r w:rsidRPr="00AB1B50">
        <w:rPr>
          <w:rFonts w:ascii="Times New Roman" w:hAnsi="Times New Roman"/>
          <w:color w:val="000000"/>
          <w:kern w:val="0"/>
          <w:szCs w:val="21"/>
        </w:rPr>
        <w:t>Bruno</w:t>
      </w:r>
      <w:r w:rsidRPr="00AB1B50">
        <w:rPr>
          <w:rFonts w:ascii="Times New Roman" w:hAnsi="Times New Roman"/>
          <w:color w:val="000000"/>
          <w:kern w:val="0"/>
          <w:szCs w:val="21"/>
        </w:rPr>
        <w:t>标准是否真的有较高的准确率尚有待临床验证</w:t>
      </w:r>
      <w:r>
        <w:rPr>
          <w:rFonts w:ascii="Times New Roman" w:hAnsi="Times New Roman" w:hint="eastAsia"/>
          <w:color w:val="000000"/>
          <w:kern w:val="0"/>
          <w:szCs w:val="21"/>
        </w:rPr>
        <w:t>。</w:t>
      </w:r>
    </w:p>
    <w:sectPr w:rsidR="00AB1B50" w:rsidRPr="00AB1B50" w:rsidSect="00CE10F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C92" w:rsidRDefault="00D61C92" w:rsidP="00F86FEE">
      <w:r>
        <w:separator/>
      </w:r>
    </w:p>
  </w:endnote>
  <w:endnote w:type="continuationSeparator" w:id="1">
    <w:p w:rsidR="00D61C92" w:rsidRDefault="00D61C92" w:rsidP="00F86F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楷体_GB2312">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C92" w:rsidRDefault="00D61C92" w:rsidP="00F86FEE">
      <w:r>
        <w:separator/>
      </w:r>
    </w:p>
  </w:footnote>
  <w:footnote w:type="continuationSeparator" w:id="1">
    <w:p w:rsidR="00D61C92" w:rsidRDefault="00D61C92" w:rsidP="00F86FE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lvl w:ilvl="0">
      <w:start w:val="1"/>
      <w:numFmt w:val="decimalEnclosedParen"/>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000000B"/>
    <w:multiLevelType w:val="multilevel"/>
    <w:tmpl w:val="0000000B"/>
    <w:lvl w:ilvl="0">
      <w:start w:val="1"/>
      <w:numFmt w:val="decimalEnclosedParen"/>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C"/>
    <w:multiLevelType w:val="multilevel"/>
    <w:tmpl w:val="0000000C"/>
    <w:lvl w:ilvl="0">
      <w:start w:val="1"/>
      <w:numFmt w:val="decimalEnclosedParen"/>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decimalEnclosedParen"/>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3727635"/>
    <w:multiLevelType w:val="hybridMultilevel"/>
    <w:tmpl w:val="6A281A72"/>
    <w:lvl w:ilvl="0" w:tplc="9E92D68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8D40F9D"/>
    <w:multiLevelType w:val="hybridMultilevel"/>
    <w:tmpl w:val="DB8AF272"/>
    <w:lvl w:ilvl="0" w:tplc="441445D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6FEE"/>
    <w:rsid w:val="00011DAF"/>
    <w:rsid w:val="00016636"/>
    <w:rsid w:val="00053087"/>
    <w:rsid w:val="00062DB1"/>
    <w:rsid w:val="000A39CC"/>
    <w:rsid w:val="000B7811"/>
    <w:rsid w:val="000F60B4"/>
    <w:rsid w:val="000F79AF"/>
    <w:rsid w:val="00126428"/>
    <w:rsid w:val="00195264"/>
    <w:rsid w:val="001A2EEB"/>
    <w:rsid w:val="001F5E49"/>
    <w:rsid w:val="00234CF2"/>
    <w:rsid w:val="00240CDD"/>
    <w:rsid w:val="002B10A8"/>
    <w:rsid w:val="003A1656"/>
    <w:rsid w:val="003E1AC1"/>
    <w:rsid w:val="00411D8F"/>
    <w:rsid w:val="00424AF7"/>
    <w:rsid w:val="00445C0A"/>
    <w:rsid w:val="004A2186"/>
    <w:rsid w:val="00501326"/>
    <w:rsid w:val="005833A3"/>
    <w:rsid w:val="00591D93"/>
    <w:rsid w:val="00602C3A"/>
    <w:rsid w:val="006033B3"/>
    <w:rsid w:val="00617DD1"/>
    <w:rsid w:val="00634167"/>
    <w:rsid w:val="00644D3E"/>
    <w:rsid w:val="00650B24"/>
    <w:rsid w:val="00657E05"/>
    <w:rsid w:val="00673306"/>
    <w:rsid w:val="006D2496"/>
    <w:rsid w:val="006E1DC7"/>
    <w:rsid w:val="006E7DB6"/>
    <w:rsid w:val="0070155E"/>
    <w:rsid w:val="007878FA"/>
    <w:rsid w:val="007B4D19"/>
    <w:rsid w:val="0081089B"/>
    <w:rsid w:val="00811706"/>
    <w:rsid w:val="00843277"/>
    <w:rsid w:val="008955D1"/>
    <w:rsid w:val="008C6C95"/>
    <w:rsid w:val="008D1B5A"/>
    <w:rsid w:val="008F1333"/>
    <w:rsid w:val="00920940"/>
    <w:rsid w:val="00951BB3"/>
    <w:rsid w:val="00966BCA"/>
    <w:rsid w:val="00985667"/>
    <w:rsid w:val="009A050C"/>
    <w:rsid w:val="009C0C24"/>
    <w:rsid w:val="009D70A0"/>
    <w:rsid w:val="00A3311A"/>
    <w:rsid w:val="00A471B0"/>
    <w:rsid w:val="00A84ACE"/>
    <w:rsid w:val="00A94782"/>
    <w:rsid w:val="00AB1B50"/>
    <w:rsid w:val="00AD577C"/>
    <w:rsid w:val="00AD6C7C"/>
    <w:rsid w:val="00AF0757"/>
    <w:rsid w:val="00B021F4"/>
    <w:rsid w:val="00B23A9C"/>
    <w:rsid w:val="00B33211"/>
    <w:rsid w:val="00B34267"/>
    <w:rsid w:val="00B42DD2"/>
    <w:rsid w:val="00B6531E"/>
    <w:rsid w:val="00B66D0B"/>
    <w:rsid w:val="00B81175"/>
    <w:rsid w:val="00B91CD6"/>
    <w:rsid w:val="00BE6D18"/>
    <w:rsid w:val="00BF1564"/>
    <w:rsid w:val="00BF376D"/>
    <w:rsid w:val="00C13BDE"/>
    <w:rsid w:val="00C167AC"/>
    <w:rsid w:val="00C17ECA"/>
    <w:rsid w:val="00C43B34"/>
    <w:rsid w:val="00C46944"/>
    <w:rsid w:val="00CB4608"/>
    <w:rsid w:val="00CE10FE"/>
    <w:rsid w:val="00D43EA5"/>
    <w:rsid w:val="00D61C92"/>
    <w:rsid w:val="00D7220E"/>
    <w:rsid w:val="00D91521"/>
    <w:rsid w:val="00DA0775"/>
    <w:rsid w:val="00DD0B58"/>
    <w:rsid w:val="00E314B9"/>
    <w:rsid w:val="00E328F3"/>
    <w:rsid w:val="00E66F78"/>
    <w:rsid w:val="00EA1BFA"/>
    <w:rsid w:val="00EE3E9B"/>
    <w:rsid w:val="00F00CAA"/>
    <w:rsid w:val="00F63696"/>
    <w:rsid w:val="00F710A0"/>
    <w:rsid w:val="00F86FEE"/>
    <w:rsid w:val="00FB2D99"/>
    <w:rsid w:val="00FE1AB5"/>
    <w:rsid w:val="00FF0E2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FEE"/>
    <w:pPr>
      <w:widowControl w:val="0"/>
      <w:jc w:val="both"/>
    </w:pPr>
    <w:rPr>
      <w:rFonts w:ascii="Calibri" w:eastAsia="宋体" w:hAnsi="Calibri" w:cs="Times New Roman"/>
    </w:rPr>
  </w:style>
  <w:style w:type="paragraph" w:styleId="1">
    <w:name w:val="heading 1"/>
    <w:basedOn w:val="a"/>
    <w:next w:val="a"/>
    <w:link w:val="1Char"/>
    <w:qFormat/>
    <w:rsid w:val="00F86FEE"/>
    <w:pPr>
      <w:keepNext/>
      <w:keepLines/>
      <w:spacing w:before="260" w:after="260" w:line="360" w:lineRule="auto"/>
      <w:jc w:val="center"/>
      <w:outlineLvl w:val="0"/>
    </w:pPr>
    <w:rPr>
      <w:rFonts w:ascii="Times New Roman" w:eastAsia="黑体" w:hAnsi="Times New Roman"/>
      <w:b/>
      <w:bCs/>
      <w:kern w:val="44"/>
      <w:sz w:val="32"/>
      <w:szCs w:val="44"/>
    </w:rPr>
  </w:style>
  <w:style w:type="paragraph" w:styleId="2">
    <w:name w:val="heading 2"/>
    <w:basedOn w:val="a"/>
    <w:next w:val="a"/>
    <w:link w:val="2Char"/>
    <w:qFormat/>
    <w:rsid w:val="00F86FEE"/>
    <w:pPr>
      <w:keepNext/>
      <w:keepLines/>
      <w:spacing w:before="200" w:after="140" w:line="360" w:lineRule="auto"/>
      <w:jc w:val="center"/>
      <w:outlineLvl w:val="1"/>
    </w:pPr>
    <w:rPr>
      <w:rFonts w:ascii="Times New Roman" w:eastAsia="黑体" w:hAnsi="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F86FE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F86FEE"/>
    <w:rPr>
      <w:sz w:val="18"/>
      <w:szCs w:val="18"/>
    </w:rPr>
  </w:style>
  <w:style w:type="paragraph" w:styleId="a4">
    <w:name w:val="footer"/>
    <w:basedOn w:val="a"/>
    <w:link w:val="Char0"/>
    <w:uiPriority w:val="99"/>
    <w:unhideWhenUsed/>
    <w:rsid w:val="00F86FEE"/>
    <w:pPr>
      <w:tabs>
        <w:tab w:val="center" w:pos="4153"/>
        <w:tab w:val="right" w:pos="8306"/>
      </w:tabs>
      <w:snapToGrid w:val="0"/>
      <w:jc w:val="left"/>
    </w:pPr>
    <w:rPr>
      <w:sz w:val="18"/>
      <w:szCs w:val="18"/>
    </w:rPr>
  </w:style>
  <w:style w:type="character" w:customStyle="1" w:styleId="Char0">
    <w:name w:val="页脚 Char"/>
    <w:basedOn w:val="a0"/>
    <w:link w:val="a4"/>
    <w:uiPriority w:val="99"/>
    <w:rsid w:val="00F86FEE"/>
    <w:rPr>
      <w:sz w:val="18"/>
      <w:szCs w:val="18"/>
    </w:rPr>
  </w:style>
  <w:style w:type="character" w:customStyle="1" w:styleId="1Char">
    <w:name w:val="标题 1 Char"/>
    <w:basedOn w:val="a0"/>
    <w:link w:val="1"/>
    <w:rsid w:val="00F86FEE"/>
    <w:rPr>
      <w:rFonts w:ascii="Times New Roman" w:eastAsia="黑体" w:hAnsi="Times New Roman" w:cs="Times New Roman"/>
      <w:b/>
      <w:bCs/>
      <w:kern w:val="44"/>
      <w:sz w:val="32"/>
      <w:szCs w:val="44"/>
    </w:rPr>
  </w:style>
  <w:style w:type="character" w:customStyle="1" w:styleId="2Char">
    <w:name w:val="标题 2 Char"/>
    <w:basedOn w:val="a0"/>
    <w:link w:val="2"/>
    <w:rsid w:val="00F86FEE"/>
    <w:rPr>
      <w:rFonts w:ascii="Times New Roman" w:eastAsia="黑体" w:hAnsi="Times New Roman" w:cs="Times New Roman"/>
      <w:b/>
      <w:bCs/>
      <w:sz w:val="28"/>
      <w:szCs w:val="32"/>
    </w:rPr>
  </w:style>
  <w:style w:type="character" w:customStyle="1" w:styleId="Char1">
    <w:name w:val="脚注文本 Char"/>
    <w:basedOn w:val="a0"/>
    <w:link w:val="10"/>
    <w:rsid w:val="00F86FEE"/>
    <w:rPr>
      <w:kern w:val="0"/>
      <w:sz w:val="20"/>
      <w:szCs w:val="20"/>
    </w:rPr>
  </w:style>
  <w:style w:type="character" w:customStyle="1" w:styleId="Char2">
    <w:name w:val="批注框文本 Char"/>
    <w:basedOn w:val="a0"/>
    <w:link w:val="11"/>
    <w:rsid w:val="00F86FEE"/>
    <w:rPr>
      <w:sz w:val="18"/>
      <w:szCs w:val="18"/>
    </w:rPr>
  </w:style>
  <w:style w:type="character" w:customStyle="1" w:styleId="Char3">
    <w:name w:val="日期 Char"/>
    <w:basedOn w:val="a0"/>
    <w:link w:val="12"/>
    <w:rsid w:val="00F86FEE"/>
    <w:rPr>
      <w:rFonts w:ascii="Times New Roman" w:eastAsia="宋体" w:hAnsi="Times New Roman" w:cs="Times New Roman"/>
      <w:sz w:val="24"/>
      <w:szCs w:val="20"/>
    </w:rPr>
  </w:style>
  <w:style w:type="character" w:customStyle="1" w:styleId="13">
    <w:name w:val="不明显强调1"/>
    <w:basedOn w:val="a0"/>
    <w:rsid w:val="00F86FEE"/>
    <w:rPr>
      <w:rFonts w:eastAsia="宋体"/>
      <w:bCs w:val="0"/>
      <w:i/>
      <w:iCs/>
      <w:color w:val="808080"/>
      <w:szCs w:val="22"/>
      <w:lang w:eastAsia="zh-CN"/>
    </w:rPr>
  </w:style>
  <w:style w:type="character" w:customStyle="1" w:styleId="Char4">
    <w:name w:val="正文文本缩进 Char"/>
    <w:basedOn w:val="a0"/>
    <w:link w:val="14"/>
    <w:rsid w:val="00F86FEE"/>
    <w:rPr>
      <w:rFonts w:ascii="仿宋_GB2312" w:eastAsia="仿宋_GB2312" w:hAnsi="Times New Roman" w:cs="Times New Roman"/>
      <w:sz w:val="32"/>
      <w:szCs w:val="32"/>
    </w:rPr>
  </w:style>
  <w:style w:type="character" w:customStyle="1" w:styleId="2Char0">
    <w:name w:val="正文文本缩进 2 Char"/>
    <w:basedOn w:val="a0"/>
    <w:link w:val="21"/>
    <w:rsid w:val="00F86FEE"/>
    <w:rPr>
      <w:rFonts w:ascii="仿宋_GB2312" w:eastAsia="仿宋_GB2312" w:hAnsi="宋体" w:cs="Times New Roman"/>
      <w:bCs/>
      <w:color w:val="000000"/>
      <w:sz w:val="32"/>
      <w:szCs w:val="28"/>
    </w:rPr>
  </w:style>
  <w:style w:type="character" w:customStyle="1" w:styleId="Char10">
    <w:name w:val="页眉 Char1"/>
    <w:basedOn w:val="a0"/>
    <w:rsid w:val="00F86FEE"/>
    <w:rPr>
      <w:rFonts w:ascii="Calibri" w:hAnsi="Calibri"/>
      <w:kern w:val="2"/>
      <w:sz w:val="18"/>
      <w:szCs w:val="18"/>
    </w:rPr>
  </w:style>
  <w:style w:type="character" w:customStyle="1" w:styleId="Char11">
    <w:name w:val="页脚 Char1"/>
    <w:basedOn w:val="a0"/>
    <w:rsid w:val="00F86FEE"/>
    <w:rPr>
      <w:rFonts w:ascii="Calibri" w:hAnsi="Calibri"/>
      <w:kern w:val="2"/>
      <w:sz w:val="18"/>
      <w:szCs w:val="18"/>
    </w:rPr>
  </w:style>
  <w:style w:type="paragraph" w:customStyle="1" w:styleId="DecimalAligned">
    <w:name w:val="Decimal Aligned"/>
    <w:basedOn w:val="a"/>
    <w:rsid w:val="00F86FEE"/>
    <w:pPr>
      <w:widowControl/>
      <w:tabs>
        <w:tab w:val="decimal" w:pos="360"/>
      </w:tabs>
      <w:spacing w:after="200" w:line="276" w:lineRule="auto"/>
      <w:jc w:val="left"/>
    </w:pPr>
    <w:rPr>
      <w:kern w:val="0"/>
      <w:sz w:val="22"/>
    </w:rPr>
  </w:style>
  <w:style w:type="paragraph" w:customStyle="1" w:styleId="11">
    <w:name w:val="批注框文本1"/>
    <w:basedOn w:val="a"/>
    <w:link w:val="Char2"/>
    <w:rsid w:val="00F86FEE"/>
    <w:rPr>
      <w:rFonts w:asciiTheme="minorHAnsi" w:eastAsiaTheme="minorEastAsia" w:hAnsiTheme="minorHAnsi" w:cstheme="minorBidi"/>
      <w:sz w:val="18"/>
      <w:szCs w:val="18"/>
    </w:rPr>
  </w:style>
  <w:style w:type="paragraph" w:customStyle="1" w:styleId="15">
    <w:name w:val="列出段落1"/>
    <w:basedOn w:val="a"/>
    <w:rsid w:val="00F86FEE"/>
    <w:pPr>
      <w:ind w:firstLineChars="200" w:firstLine="420"/>
    </w:pPr>
  </w:style>
  <w:style w:type="paragraph" w:customStyle="1" w:styleId="21">
    <w:name w:val="正文文本缩进 21"/>
    <w:basedOn w:val="a"/>
    <w:link w:val="2Char0"/>
    <w:rsid w:val="00F86FEE"/>
    <w:pPr>
      <w:spacing w:line="380" w:lineRule="exact"/>
      <w:ind w:firstLineChars="200" w:firstLine="640"/>
    </w:pPr>
    <w:rPr>
      <w:rFonts w:ascii="仿宋_GB2312" w:eastAsia="仿宋_GB2312" w:hAnsi="宋体"/>
      <w:bCs/>
      <w:color w:val="000000"/>
      <w:sz w:val="32"/>
      <w:szCs w:val="28"/>
    </w:rPr>
  </w:style>
  <w:style w:type="paragraph" w:customStyle="1" w:styleId="12">
    <w:name w:val="日期1"/>
    <w:basedOn w:val="a"/>
    <w:next w:val="a"/>
    <w:link w:val="Char3"/>
    <w:rsid w:val="00F86FEE"/>
    <w:rPr>
      <w:rFonts w:ascii="Times New Roman" w:hAnsi="Times New Roman"/>
      <w:sz w:val="24"/>
      <w:szCs w:val="20"/>
    </w:rPr>
  </w:style>
  <w:style w:type="paragraph" w:customStyle="1" w:styleId="10">
    <w:name w:val="脚注文本1"/>
    <w:basedOn w:val="a"/>
    <w:link w:val="Char1"/>
    <w:rsid w:val="00F86FEE"/>
    <w:pPr>
      <w:widowControl/>
      <w:jc w:val="left"/>
    </w:pPr>
    <w:rPr>
      <w:rFonts w:asciiTheme="minorHAnsi" w:eastAsiaTheme="minorEastAsia" w:hAnsiTheme="minorHAnsi" w:cstheme="minorBidi"/>
      <w:kern w:val="0"/>
      <w:sz w:val="20"/>
      <w:szCs w:val="20"/>
    </w:rPr>
  </w:style>
  <w:style w:type="paragraph" w:customStyle="1" w:styleId="14">
    <w:name w:val="正文文本缩进1"/>
    <w:basedOn w:val="a"/>
    <w:link w:val="Char4"/>
    <w:rsid w:val="00F86FEE"/>
    <w:pPr>
      <w:adjustRightInd w:val="0"/>
      <w:snapToGrid w:val="0"/>
      <w:spacing w:line="288" w:lineRule="auto"/>
      <w:ind w:firstLineChars="200" w:firstLine="640"/>
    </w:pPr>
    <w:rPr>
      <w:rFonts w:ascii="仿宋_GB2312" w:eastAsia="仿宋_GB2312" w:hAnsi="Times New Roman"/>
      <w:sz w:val="32"/>
      <w:szCs w:val="32"/>
    </w:rPr>
  </w:style>
  <w:style w:type="paragraph" w:customStyle="1" w:styleId="16">
    <w:name w:val="页眉1"/>
    <w:basedOn w:val="a"/>
    <w:rsid w:val="00F86FEE"/>
    <w:pPr>
      <w:pBdr>
        <w:bottom w:val="single" w:sz="6" w:space="1" w:color="auto"/>
      </w:pBdr>
      <w:tabs>
        <w:tab w:val="center" w:pos="4153"/>
        <w:tab w:val="right" w:pos="8306"/>
      </w:tabs>
      <w:snapToGrid w:val="0"/>
      <w:jc w:val="center"/>
    </w:pPr>
    <w:rPr>
      <w:sz w:val="18"/>
      <w:szCs w:val="18"/>
    </w:rPr>
  </w:style>
  <w:style w:type="paragraph" w:customStyle="1" w:styleId="17">
    <w:name w:val="页脚1"/>
    <w:basedOn w:val="a"/>
    <w:rsid w:val="00F86FEE"/>
    <w:pPr>
      <w:tabs>
        <w:tab w:val="center" w:pos="4153"/>
        <w:tab w:val="right" w:pos="8306"/>
      </w:tabs>
      <w:snapToGrid w:val="0"/>
      <w:jc w:val="left"/>
    </w:pPr>
    <w:rPr>
      <w:sz w:val="18"/>
      <w:szCs w:val="18"/>
    </w:rPr>
  </w:style>
  <w:style w:type="paragraph" w:styleId="a5">
    <w:name w:val="List Paragraph"/>
    <w:basedOn w:val="a"/>
    <w:uiPriority w:val="34"/>
    <w:qFormat/>
    <w:rsid w:val="00F86FEE"/>
    <w:pPr>
      <w:ind w:firstLineChars="200" w:firstLine="420"/>
    </w:pPr>
  </w:style>
  <w:style w:type="character" w:styleId="a6">
    <w:name w:val="annotation reference"/>
    <w:basedOn w:val="a0"/>
    <w:uiPriority w:val="99"/>
    <w:semiHidden/>
    <w:unhideWhenUsed/>
    <w:rsid w:val="00F86FEE"/>
    <w:rPr>
      <w:sz w:val="21"/>
      <w:szCs w:val="21"/>
    </w:rPr>
  </w:style>
  <w:style w:type="paragraph" w:styleId="a7">
    <w:name w:val="annotation text"/>
    <w:basedOn w:val="a"/>
    <w:link w:val="Char5"/>
    <w:uiPriority w:val="99"/>
    <w:semiHidden/>
    <w:unhideWhenUsed/>
    <w:rsid w:val="00F86FEE"/>
    <w:pPr>
      <w:jc w:val="left"/>
    </w:pPr>
  </w:style>
  <w:style w:type="character" w:customStyle="1" w:styleId="Char5">
    <w:name w:val="批注文字 Char"/>
    <w:basedOn w:val="a0"/>
    <w:link w:val="a7"/>
    <w:uiPriority w:val="99"/>
    <w:semiHidden/>
    <w:rsid w:val="00F86FEE"/>
    <w:rPr>
      <w:rFonts w:ascii="Calibri" w:eastAsia="宋体" w:hAnsi="Calibri" w:cs="Times New Roman"/>
    </w:rPr>
  </w:style>
  <w:style w:type="paragraph" w:styleId="a8">
    <w:name w:val="annotation subject"/>
    <w:basedOn w:val="a7"/>
    <w:next w:val="a7"/>
    <w:link w:val="Char6"/>
    <w:uiPriority w:val="99"/>
    <w:semiHidden/>
    <w:unhideWhenUsed/>
    <w:rsid w:val="00F86FEE"/>
    <w:rPr>
      <w:b/>
      <w:bCs/>
    </w:rPr>
  </w:style>
  <w:style w:type="character" w:customStyle="1" w:styleId="Char6">
    <w:name w:val="批注主题 Char"/>
    <w:basedOn w:val="Char5"/>
    <w:link w:val="a8"/>
    <w:uiPriority w:val="99"/>
    <w:semiHidden/>
    <w:rsid w:val="00F86FEE"/>
    <w:rPr>
      <w:b/>
      <w:bCs/>
    </w:rPr>
  </w:style>
  <w:style w:type="paragraph" w:styleId="a9">
    <w:name w:val="Balloon Text"/>
    <w:basedOn w:val="a"/>
    <w:link w:val="Char12"/>
    <w:uiPriority w:val="99"/>
    <w:semiHidden/>
    <w:unhideWhenUsed/>
    <w:rsid w:val="00F86FEE"/>
    <w:rPr>
      <w:sz w:val="18"/>
      <w:szCs w:val="18"/>
    </w:rPr>
  </w:style>
  <w:style w:type="character" w:customStyle="1" w:styleId="Char12">
    <w:name w:val="批注框文本 Char1"/>
    <w:basedOn w:val="a0"/>
    <w:link w:val="a9"/>
    <w:uiPriority w:val="99"/>
    <w:semiHidden/>
    <w:rsid w:val="00F86FEE"/>
    <w:rPr>
      <w:rFonts w:ascii="Calibri" w:eastAsia="宋体" w:hAnsi="Calibri" w:cs="Times New Roman"/>
      <w:sz w:val="18"/>
      <w:szCs w:val="18"/>
    </w:rPr>
  </w:style>
  <w:style w:type="paragraph" w:styleId="aa">
    <w:name w:val="Document Map"/>
    <w:basedOn w:val="a"/>
    <w:link w:val="Char7"/>
    <w:semiHidden/>
    <w:rsid w:val="00F86FEE"/>
    <w:pPr>
      <w:shd w:val="clear" w:color="auto" w:fill="000080"/>
    </w:pPr>
  </w:style>
  <w:style w:type="character" w:customStyle="1" w:styleId="Char7">
    <w:name w:val="文档结构图 Char"/>
    <w:basedOn w:val="a0"/>
    <w:link w:val="aa"/>
    <w:semiHidden/>
    <w:rsid w:val="00F86FEE"/>
    <w:rPr>
      <w:rFonts w:ascii="Calibri" w:eastAsia="宋体" w:hAnsi="Calibri" w:cs="Times New Roman"/>
      <w:shd w:val="clear" w:color="auto" w:fill="000080"/>
    </w:rPr>
  </w:style>
  <w:style w:type="paragraph" w:styleId="18">
    <w:name w:val="toc 1"/>
    <w:basedOn w:val="a"/>
    <w:next w:val="a"/>
    <w:autoRedefine/>
    <w:semiHidden/>
    <w:rsid w:val="00F86FEE"/>
    <w:pPr>
      <w:spacing w:before="120" w:after="120"/>
      <w:jc w:val="left"/>
    </w:pPr>
    <w:rPr>
      <w:rFonts w:ascii="Times New Roman" w:hAnsi="Times New Roman"/>
      <w:b/>
      <w:bCs/>
      <w:caps/>
      <w:sz w:val="20"/>
      <w:szCs w:val="20"/>
    </w:rPr>
  </w:style>
  <w:style w:type="paragraph" w:styleId="20">
    <w:name w:val="toc 2"/>
    <w:basedOn w:val="a"/>
    <w:next w:val="a"/>
    <w:autoRedefine/>
    <w:semiHidden/>
    <w:rsid w:val="00F86FEE"/>
    <w:pPr>
      <w:ind w:left="210"/>
      <w:jc w:val="left"/>
    </w:pPr>
    <w:rPr>
      <w:rFonts w:ascii="Times New Roman" w:hAnsi="Times New Roman"/>
      <w:smallCaps/>
      <w:sz w:val="20"/>
      <w:szCs w:val="20"/>
    </w:rPr>
  </w:style>
  <w:style w:type="paragraph" w:styleId="3">
    <w:name w:val="toc 3"/>
    <w:basedOn w:val="a"/>
    <w:next w:val="a"/>
    <w:autoRedefine/>
    <w:semiHidden/>
    <w:rsid w:val="00F86FEE"/>
    <w:pPr>
      <w:ind w:left="420"/>
      <w:jc w:val="left"/>
    </w:pPr>
    <w:rPr>
      <w:rFonts w:ascii="Times New Roman" w:hAnsi="Times New Roman"/>
      <w:i/>
      <w:iCs/>
      <w:sz w:val="20"/>
      <w:szCs w:val="20"/>
    </w:rPr>
  </w:style>
  <w:style w:type="paragraph" w:styleId="4">
    <w:name w:val="toc 4"/>
    <w:basedOn w:val="a"/>
    <w:next w:val="a"/>
    <w:autoRedefine/>
    <w:semiHidden/>
    <w:rsid w:val="00F86FEE"/>
    <w:pPr>
      <w:ind w:left="630"/>
      <w:jc w:val="left"/>
    </w:pPr>
    <w:rPr>
      <w:rFonts w:ascii="Times New Roman" w:hAnsi="Times New Roman"/>
      <w:sz w:val="18"/>
      <w:szCs w:val="18"/>
    </w:rPr>
  </w:style>
  <w:style w:type="paragraph" w:styleId="5">
    <w:name w:val="toc 5"/>
    <w:basedOn w:val="a"/>
    <w:next w:val="a"/>
    <w:autoRedefine/>
    <w:semiHidden/>
    <w:rsid w:val="00F86FEE"/>
    <w:pPr>
      <w:ind w:left="840"/>
      <w:jc w:val="left"/>
    </w:pPr>
    <w:rPr>
      <w:rFonts w:ascii="Times New Roman" w:hAnsi="Times New Roman"/>
      <w:sz w:val="18"/>
      <w:szCs w:val="18"/>
    </w:rPr>
  </w:style>
  <w:style w:type="paragraph" w:styleId="6">
    <w:name w:val="toc 6"/>
    <w:basedOn w:val="a"/>
    <w:next w:val="a"/>
    <w:autoRedefine/>
    <w:semiHidden/>
    <w:rsid w:val="00F86FEE"/>
    <w:pPr>
      <w:ind w:left="1050"/>
      <w:jc w:val="left"/>
    </w:pPr>
    <w:rPr>
      <w:rFonts w:ascii="Times New Roman" w:hAnsi="Times New Roman"/>
      <w:sz w:val="18"/>
      <w:szCs w:val="18"/>
    </w:rPr>
  </w:style>
  <w:style w:type="paragraph" w:styleId="7">
    <w:name w:val="toc 7"/>
    <w:basedOn w:val="a"/>
    <w:next w:val="a"/>
    <w:autoRedefine/>
    <w:semiHidden/>
    <w:rsid w:val="00F86FEE"/>
    <w:pPr>
      <w:ind w:left="1260"/>
      <w:jc w:val="left"/>
    </w:pPr>
    <w:rPr>
      <w:rFonts w:ascii="Times New Roman" w:hAnsi="Times New Roman"/>
      <w:sz w:val="18"/>
      <w:szCs w:val="18"/>
    </w:rPr>
  </w:style>
  <w:style w:type="paragraph" w:styleId="8">
    <w:name w:val="toc 8"/>
    <w:basedOn w:val="a"/>
    <w:next w:val="a"/>
    <w:autoRedefine/>
    <w:semiHidden/>
    <w:rsid w:val="00F86FEE"/>
    <w:pPr>
      <w:ind w:left="1470"/>
      <w:jc w:val="left"/>
    </w:pPr>
    <w:rPr>
      <w:rFonts w:ascii="Times New Roman" w:hAnsi="Times New Roman"/>
      <w:sz w:val="18"/>
      <w:szCs w:val="18"/>
    </w:rPr>
  </w:style>
  <w:style w:type="paragraph" w:styleId="9">
    <w:name w:val="toc 9"/>
    <w:basedOn w:val="a"/>
    <w:next w:val="a"/>
    <w:autoRedefine/>
    <w:semiHidden/>
    <w:rsid w:val="00F86FEE"/>
    <w:pPr>
      <w:ind w:left="1680"/>
      <w:jc w:val="left"/>
    </w:pPr>
    <w:rPr>
      <w:rFonts w:ascii="Times New Roman" w:hAnsi="Times New Roman"/>
      <w:sz w:val="18"/>
      <w:szCs w:val="18"/>
    </w:rPr>
  </w:style>
  <w:style w:type="character" w:styleId="ab">
    <w:name w:val="Hyperlink"/>
    <w:basedOn w:val="a0"/>
    <w:rsid w:val="00F86FEE"/>
    <w:rPr>
      <w:color w:val="0000FF"/>
      <w:u w:val="single"/>
    </w:rPr>
  </w:style>
  <w:style w:type="character" w:customStyle="1" w:styleId="CharChar5">
    <w:name w:val="Char Char5"/>
    <w:rsid w:val="00F86FEE"/>
    <w:rPr>
      <w:kern w:val="2"/>
      <w:sz w:val="18"/>
      <w:szCs w:val="18"/>
    </w:rPr>
  </w:style>
  <w:style w:type="character" w:customStyle="1" w:styleId="apple-converted-space">
    <w:name w:val="apple-converted-space"/>
    <w:basedOn w:val="a0"/>
    <w:rsid w:val="006D249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yqi007@126.com" TargetMode="External"/><Relationship Id="rId5" Type="http://schemas.openxmlformats.org/officeDocument/2006/relationships/webSettings" Target="webSettings.xml"/><Relationship Id="rId10" Type="http://schemas.openxmlformats.org/officeDocument/2006/relationships/hyperlink" Target="mailto:ysj20120706@126.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229D7-62B5-4E1C-A962-4E6D3B0E5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12</Pages>
  <Words>1567</Words>
  <Characters>8937</Characters>
  <Application>Microsoft Office Word</Application>
  <DocSecurity>0</DocSecurity>
  <Lines>74</Lines>
  <Paragraphs>20</Paragraphs>
  <ScaleCrop>false</ScaleCrop>
  <Company>微软中国</Company>
  <LinksUpToDate>false</LinksUpToDate>
  <CharactersWithSpaces>10484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43</cp:revision>
  <dcterms:created xsi:type="dcterms:W3CDTF">2015-06-08T13:11:00Z</dcterms:created>
  <dcterms:modified xsi:type="dcterms:W3CDTF">2015-11-14T04:34:00Z</dcterms:modified>
</cp:coreProperties>
</file>