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013E" w:rsidRDefault="00B14BF4" w:rsidP="006A171C">
      <w:pPr>
        <w:spacing w:line="460" w:lineRule="exact"/>
        <w:jc w:val="center"/>
        <w:rPr>
          <w:b/>
          <w:sz w:val="24"/>
        </w:rPr>
      </w:pPr>
      <w:r w:rsidRPr="004809E4">
        <w:rPr>
          <w:rFonts w:hint="eastAsia"/>
          <w:b/>
          <w:sz w:val="24"/>
        </w:rPr>
        <w:t>Th17</w:t>
      </w:r>
      <w:r w:rsidRPr="004809E4">
        <w:rPr>
          <w:rFonts w:hint="eastAsia"/>
          <w:b/>
          <w:sz w:val="24"/>
        </w:rPr>
        <w:t>细胞</w:t>
      </w:r>
      <w:r w:rsidR="003D59D9">
        <w:rPr>
          <w:rFonts w:hint="eastAsia"/>
          <w:b/>
          <w:sz w:val="24"/>
        </w:rPr>
        <w:t>在</w:t>
      </w:r>
      <w:r w:rsidR="003D59D9" w:rsidRPr="004809E4">
        <w:rPr>
          <w:rFonts w:hint="eastAsia"/>
          <w:b/>
          <w:sz w:val="24"/>
        </w:rPr>
        <w:t>严重全身性感染患者</w:t>
      </w:r>
      <w:r w:rsidR="003D59D9">
        <w:rPr>
          <w:rFonts w:hint="eastAsia"/>
          <w:b/>
          <w:sz w:val="24"/>
        </w:rPr>
        <w:t>外周血中的表达及</w:t>
      </w:r>
      <w:r w:rsidR="004B0BA5">
        <w:rPr>
          <w:rFonts w:hint="eastAsia"/>
          <w:b/>
          <w:sz w:val="24"/>
        </w:rPr>
        <w:t>临床意义</w:t>
      </w:r>
    </w:p>
    <w:p w:rsidR="000D7D73" w:rsidRPr="007342DB" w:rsidRDefault="00F904F8" w:rsidP="006A171C">
      <w:pPr>
        <w:spacing w:line="460" w:lineRule="exact"/>
        <w:jc w:val="center"/>
        <w:rPr>
          <w:szCs w:val="21"/>
        </w:rPr>
      </w:pPr>
      <w:r w:rsidRPr="007342DB">
        <w:rPr>
          <w:rFonts w:hint="eastAsia"/>
          <w:szCs w:val="21"/>
        </w:rPr>
        <w:t>张斌</w:t>
      </w:r>
      <w:r w:rsidR="00C13FFF">
        <w:rPr>
          <w:rFonts w:hint="eastAsia"/>
          <w:szCs w:val="21"/>
        </w:rPr>
        <w:t xml:space="preserve"> </w:t>
      </w:r>
      <w:r w:rsidR="002661CE" w:rsidRPr="007342DB">
        <w:rPr>
          <w:rFonts w:hint="eastAsia"/>
          <w:szCs w:val="21"/>
        </w:rPr>
        <w:t>张慧芹</w:t>
      </w:r>
      <w:r w:rsidR="00C13FFF">
        <w:rPr>
          <w:rFonts w:hint="eastAsia"/>
          <w:szCs w:val="21"/>
        </w:rPr>
        <w:t xml:space="preserve"> </w:t>
      </w:r>
      <w:r w:rsidR="002661CE" w:rsidRPr="007342DB">
        <w:rPr>
          <w:rFonts w:hint="eastAsia"/>
          <w:szCs w:val="21"/>
        </w:rPr>
        <w:t>周立涛</w:t>
      </w:r>
      <w:r w:rsidR="00C13FFF">
        <w:rPr>
          <w:rFonts w:hint="eastAsia"/>
          <w:szCs w:val="21"/>
        </w:rPr>
        <w:t xml:space="preserve"> </w:t>
      </w:r>
      <w:r w:rsidR="008911FC" w:rsidRPr="007342DB">
        <w:rPr>
          <w:rFonts w:hint="eastAsia"/>
          <w:szCs w:val="21"/>
        </w:rPr>
        <w:t>鲁小燕</w:t>
      </w:r>
    </w:p>
    <w:p w:rsidR="00392D09" w:rsidRPr="00392D09" w:rsidRDefault="00392D09" w:rsidP="00392D09">
      <w:pPr>
        <w:spacing w:line="360" w:lineRule="exact"/>
        <w:rPr>
          <w:szCs w:val="21"/>
        </w:rPr>
      </w:pPr>
      <w:r w:rsidRPr="00392D09">
        <w:rPr>
          <w:rFonts w:hint="eastAsia"/>
          <w:szCs w:val="21"/>
        </w:rPr>
        <w:t>基金项目：宜昌市</w:t>
      </w:r>
      <w:r w:rsidRPr="00392D09">
        <w:rPr>
          <w:rFonts w:hint="eastAsia"/>
          <w:szCs w:val="21"/>
        </w:rPr>
        <w:t>2010</w:t>
      </w:r>
      <w:r w:rsidRPr="00392D09">
        <w:rPr>
          <w:rFonts w:hint="eastAsia"/>
          <w:szCs w:val="21"/>
        </w:rPr>
        <w:t>年医疗卫生科技计划项目（</w:t>
      </w:r>
      <w:r w:rsidRPr="00392D09">
        <w:rPr>
          <w:rFonts w:hint="eastAsia"/>
          <w:szCs w:val="21"/>
        </w:rPr>
        <w:t>A01301-39</w:t>
      </w:r>
      <w:r w:rsidRPr="00392D09">
        <w:rPr>
          <w:rFonts w:hint="eastAsia"/>
          <w:szCs w:val="21"/>
        </w:rPr>
        <w:t>）</w:t>
      </w:r>
    </w:p>
    <w:p w:rsidR="00B8427E" w:rsidRDefault="00392D09" w:rsidP="00392D09">
      <w:pPr>
        <w:spacing w:line="360" w:lineRule="exact"/>
        <w:rPr>
          <w:szCs w:val="21"/>
        </w:rPr>
      </w:pPr>
      <w:r w:rsidRPr="00392D09">
        <w:rPr>
          <w:rFonts w:hint="eastAsia"/>
          <w:szCs w:val="21"/>
        </w:rPr>
        <w:t>作者单位：湖北省宜昌市第二人民医院</w:t>
      </w:r>
      <w:r w:rsidR="00F904F8">
        <w:rPr>
          <w:rFonts w:hint="eastAsia"/>
          <w:szCs w:val="21"/>
        </w:rPr>
        <w:t>（三峡大学第二人民医院）</w:t>
      </w:r>
    </w:p>
    <w:p w:rsidR="008911FC" w:rsidRPr="00392D09" w:rsidRDefault="008911FC" w:rsidP="00392D09">
      <w:pPr>
        <w:spacing w:line="360" w:lineRule="exact"/>
        <w:rPr>
          <w:szCs w:val="21"/>
        </w:rPr>
      </w:pPr>
      <w:r>
        <w:rPr>
          <w:rFonts w:hint="eastAsia"/>
          <w:szCs w:val="21"/>
        </w:rPr>
        <w:t>通讯作者：鲁小燕</w:t>
      </w:r>
      <w:r w:rsidR="008960A1">
        <w:rPr>
          <w:rFonts w:hint="eastAsia"/>
          <w:szCs w:val="21"/>
        </w:rPr>
        <w:t xml:space="preserve"> 632779717@qq.com</w:t>
      </w:r>
    </w:p>
    <w:p w:rsidR="00B14BF4" w:rsidRPr="004809E4" w:rsidRDefault="00B14BF4" w:rsidP="000C6AD6">
      <w:pPr>
        <w:spacing w:line="460" w:lineRule="exact"/>
        <w:rPr>
          <w:sz w:val="24"/>
        </w:rPr>
      </w:pPr>
      <w:r w:rsidRPr="004809E4">
        <w:rPr>
          <w:rFonts w:hint="eastAsia"/>
          <w:sz w:val="24"/>
        </w:rPr>
        <w:t>[</w:t>
      </w:r>
      <w:r w:rsidRPr="004809E4">
        <w:rPr>
          <w:rFonts w:hint="eastAsia"/>
          <w:sz w:val="24"/>
        </w:rPr>
        <w:t>摘要</w:t>
      </w:r>
      <w:r w:rsidRPr="004809E4">
        <w:rPr>
          <w:rFonts w:hint="eastAsia"/>
          <w:sz w:val="24"/>
        </w:rPr>
        <w:t xml:space="preserve">] </w:t>
      </w:r>
      <w:r w:rsidRPr="004809E4">
        <w:rPr>
          <w:rFonts w:hint="eastAsia"/>
          <w:sz w:val="24"/>
        </w:rPr>
        <w:t>目的：</w:t>
      </w:r>
      <w:r w:rsidR="004B0BA5">
        <w:rPr>
          <w:rFonts w:hint="eastAsia"/>
          <w:sz w:val="24"/>
        </w:rPr>
        <w:t>检测</w:t>
      </w:r>
      <w:r w:rsidR="006B5B97" w:rsidRPr="004809E4">
        <w:rPr>
          <w:rFonts w:hint="eastAsia"/>
          <w:sz w:val="24"/>
        </w:rPr>
        <w:t>严重全身性感染</w:t>
      </w:r>
      <w:r w:rsidRPr="004809E4">
        <w:rPr>
          <w:rFonts w:hint="eastAsia"/>
          <w:sz w:val="24"/>
        </w:rPr>
        <w:t>患者外周血</w:t>
      </w:r>
      <w:r w:rsidRPr="004809E4">
        <w:rPr>
          <w:rFonts w:hint="eastAsia"/>
          <w:sz w:val="24"/>
        </w:rPr>
        <w:t>Th17</w:t>
      </w:r>
      <w:r w:rsidR="00EA4D89">
        <w:rPr>
          <w:rFonts w:hint="eastAsia"/>
          <w:sz w:val="24"/>
        </w:rPr>
        <w:t>/</w:t>
      </w:r>
      <w:r w:rsidR="004B0BA5">
        <w:rPr>
          <w:rFonts w:hint="eastAsia"/>
          <w:sz w:val="24"/>
        </w:rPr>
        <w:t>CD4+T</w:t>
      </w:r>
      <w:r w:rsidR="004B0BA5">
        <w:rPr>
          <w:rFonts w:hint="eastAsia"/>
          <w:sz w:val="24"/>
        </w:rPr>
        <w:t>细胞的比例及外周血单个核细胞（</w:t>
      </w:r>
      <w:r w:rsidR="004B0BA5">
        <w:rPr>
          <w:rFonts w:hint="eastAsia"/>
          <w:sz w:val="24"/>
        </w:rPr>
        <w:t>PBMC</w:t>
      </w:r>
      <w:r w:rsidR="004B0BA5">
        <w:rPr>
          <w:rFonts w:hint="eastAsia"/>
          <w:sz w:val="24"/>
        </w:rPr>
        <w:t>）中</w:t>
      </w:r>
      <w:r w:rsidR="004B0BA5" w:rsidRPr="00DE5FE9">
        <w:rPr>
          <w:rFonts w:hint="eastAsia"/>
          <w:sz w:val="24"/>
        </w:rPr>
        <w:t>ROR</w:t>
      </w:r>
      <w:r w:rsidR="004B0BA5" w:rsidRPr="00DE5FE9">
        <w:rPr>
          <w:rFonts w:ascii="宋体" w:hAnsi="宋体" w:hint="eastAsia"/>
          <w:sz w:val="24"/>
        </w:rPr>
        <w:t>γ</w:t>
      </w:r>
      <w:r w:rsidR="004B0BA5" w:rsidRPr="00DE5FE9">
        <w:rPr>
          <w:rFonts w:hint="eastAsia"/>
          <w:sz w:val="24"/>
        </w:rPr>
        <w:t>t</w:t>
      </w:r>
      <w:r w:rsidR="00C13FFF">
        <w:rPr>
          <w:rFonts w:hint="eastAsia"/>
          <w:sz w:val="24"/>
        </w:rPr>
        <w:t>mRNA</w:t>
      </w:r>
      <w:r w:rsidR="00C13FFF">
        <w:rPr>
          <w:rFonts w:hint="eastAsia"/>
          <w:sz w:val="24"/>
        </w:rPr>
        <w:t>和</w:t>
      </w:r>
      <w:r w:rsidR="00C13FFF">
        <w:rPr>
          <w:rFonts w:hint="eastAsia"/>
          <w:sz w:val="24"/>
        </w:rPr>
        <w:t xml:space="preserve"> </w:t>
      </w:r>
      <w:r w:rsidR="004B0BA5" w:rsidRPr="00DE5FE9">
        <w:rPr>
          <w:rFonts w:hint="eastAsia"/>
          <w:sz w:val="24"/>
        </w:rPr>
        <w:t>IL-17</w:t>
      </w:r>
      <w:r w:rsidR="004B0BA5">
        <w:rPr>
          <w:rFonts w:hint="eastAsia"/>
          <w:sz w:val="24"/>
        </w:rPr>
        <w:t>mRNA</w:t>
      </w:r>
      <w:r w:rsidR="004B0BA5">
        <w:rPr>
          <w:rFonts w:hint="eastAsia"/>
          <w:sz w:val="24"/>
        </w:rPr>
        <w:t>的表达水平，探讨</w:t>
      </w:r>
      <w:r w:rsidR="004B0BA5">
        <w:rPr>
          <w:rFonts w:hint="eastAsia"/>
          <w:sz w:val="24"/>
        </w:rPr>
        <w:t>Th17</w:t>
      </w:r>
      <w:r w:rsidR="004B0BA5">
        <w:rPr>
          <w:rFonts w:hint="eastAsia"/>
          <w:sz w:val="24"/>
        </w:rPr>
        <w:t>细胞在严重全身性感染</w:t>
      </w:r>
      <w:r w:rsidR="003D59D9">
        <w:rPr>
          <w:rFonts w:hint="eastAsia"/>
          <w:sz w:val="24"/>
        </w:rPr>
        <w:t>患者外周血</w:t>
      </w:r>
      <w:r w:rsidR="004B0BA5">
        <w:rPr>
          <w:rFonts w:hint="eastAsia"/>
          <w:sz w:val="24"/>
        </w:rPr>
        <w:t>中的</w:t>
      </w:r>
      <w:r w:rsidRPr="004809E4">
        <w:rPr>
          <w:rFonts w:hint="eastAsia"/>
          <w:sz w:val="24"/>
        </w:rPr>
        <w:t>临床意义。方法：采用流式细胞分析法检测</w:t>
      </w:r>
      <w:r w:rsidRPr="004809E4">
        <w:rPr>
          <w:rFonts w:hint="eastAsia"/>
          <w:sz w:val="24"/>
        </w:rPr>
        <w:t>20</w:t>
      </w:r>
      <w:r w:rsidRPr="004809E4">
        <w:rPr>
          <w:rFonts w:hint="eastAsia"/>
          <w:sz w:val="24"/>
        </w:rPr>
        <w:t>例</w:t>
      </w:r>
      <w:r w:rsidR="006B5B97" w:rsidRPr="004809E4">
        <w:rPr>
          <w:rFonts w:hint="eastAsia"/>
          <w:sz w:val="24"/>
        </w:rPr>
        <w:t>严重全身性感染</w:t>
      </w:r>
      <w:r w:rsidRPr="004809E4">
        <w:rPr>
          <w:rFonts w:hint="eastAsia"/>
          <w:sz w:val="24"/>
        </w:rPr>
        <w:t>患者</w:t>
      </w:r>
      <w:r w:rsidR="007752B1">
        <w:rPr>
          <w:rFonts w:hint="eastAsia"/>
          <w:sz w:val="24"/>
        </w:rPr>
        <w:t>、</w:t>
      </w:r>
      <w:r w:rsidR="007752B1">
        <w:rPr>
          <w:rFonts w:hint="eastAsia"/>
          <w:sz w:val="24"/>
        </w:rPr>
        <w:t>20</w:t>
      </w:r>
      <w:r w:rsidR="007752B1">
        <w:rPr>
          <w:rFonts w:hint="eastAsia"/>
          <w:sz w:val="24"/>
        </w:rPr>
        <w:t>例感染性休克患者及</w:t>
      </w:r>
      <w:r w:rsidRPr="004809E4">
        <w:rPr>
          <w:rFonts w:hint="eastAsia"/>
          <w:sz w:val="24"/>
        </w:rPr>
        <w:t>20</w:t>
      </w:r>
      <w:r w:rsidRPr="004809E4">
        <w:rPr>
          <w:rFonts w:hint="eastAsia"/>
          <w:sz w:val="24"/>
        </w:rPr>
        <w:t>例健康</w:t>
      </w:r>
      <w:r w:rsidR="003C0E82" w:rsidRPr="004809E4">
        <w:rPr>
          <w:rFonts w:hint="eastAsia"/>
          <w:sz w:val="24"/>
        </w:rPr>
        <w:t>体检者</w:t>
      </w:r>
      <w:r w:rsidRPr="004809E4">
        <w:rPr>
          <w:rFonts w:hint="eastAsia"/>
          <w:sz w:val="24"/>
        </w:rPr>
        <w:t>外周血</w:t>
      </w:r>
      <w:r w:rsidRPr="004809E4">
        <w:rPr>
          <w:rFonts w:hint="eastAsia"/>
          <w:sz w:val="24"/>
        </w:rPr>
        <w:t>Th17</w:t>
      </w:r>
      <w:r w:rsidR="00EA4D89">
        <w:rPr>
          <w:rFonts w:hint="eastAsia"/>
          <w:sz w:val="24"/>
        </w:rPr>
        <w:t>/</w:t>
      </w:r>
      <w:r w:rsidRPr="004809E4">
        <w:rPr>
          <w:rFonts w:hint="eastAsia"/>
          <w:sz w:val="24"/>
        </w:rPr>
        <w:t>CD4</w:t>
      </w:r>
      <w:r w:rsidRPr="004809E4">
        <w:rPr>
          <w:rFonts w:hint="eastAsia"/>
          <w:sz w:val="24"/>
          <w:vertAlign w:val="superscript"/>
        </w:rPr>
        <w:t>+</w:t>
      </w:r>
      <w:r w:rsidRPr="004809E4">
        <w:rPr>
          <w:rFonts w:hint="eastAsia"/>
          <w:sz w:val="24"/>
        </w:rPr>
        <w:t>T</w:t>
      </w:r>
      <w:r w:rsidRPr="004809E4">
        <w:rPr>
          <w:rFonts w:hint="eastAsia"/>
          <w:sz w:val="24"/>
        </w:rPr>
        <w:t>细胞比例</w:t>
      </w:r>
      <w:r w:rsidR="003D59D9">
        <w:rPr>
          <w:rFonts w:hint="eastAsia"/>
          <w:sz w:val="24"/>
        </w:rPr>
        <w:t>及</w:t>
      </w:r>
      <w:r w:rsidR="00442303">
        <w:rPr>
          <w:rFonts w:hint="eastAsia"/>
          <w:sz w:val="24"/>
        </w:rPr>
        <w:t>R</w:t>
      </w:r>
      <w:r w:rsidR="004B0BA5">
        <w:rPr>
          <w:rFonts w:hint="eastAsia"/>
          <w:sz w:val="24"/>
        </w:rPr>
        <w:t>T-PCR</w:t>
      </w:r>
      <w:r w:rsidR="003D59D9">
        <w:rPr>
          <w:rFonts w:hint="eastAsia"/>
          <w:sz w:val="24"/>
        </w:rPr>
        <w:t>法</w:t>
      </w:r>
      <w:r w:rsidR="004B0BA5">
        <w:rPr>
          <w:rFonts w:hint="eastAsia"/>
          <w:sz w:val="24"/>
        </w:rPr>
        <w:t>检测</w:t>
      </w:r>
      <w:r w:rsidR="004B0BA5">
        <w:rPr>
          <w:rFonts w:hint="eastAsia"/>
          <w:sz w:val="24"/>
        </w:rPr>
        <w:t>PBMC</w:t>
      </w:r>
      <w:r w:rsidR="004B0BA5">
        <w:rPr>
          <w:rFonts w:hint="eastAsia"/>
          <w:sz w:val="24"/>
        </w:rPr>
        <w:t>中</w:t>
      </w:r>
      <w:r w:rsidR="004B0BA5" w:rsidRPr="00DE5FE9">
        <w:rPr>
          <w:rFonts w:hint="eastAsia"/>
          <w:sz w:val="24"/>
        </w:rPr>
        <w:t>ROR</w:t>
      </w:r>
      <w:r w:rsidR="004B0BA5" w:rsidRPr="00DE5FE9">
        <w:rPr>
          <w:rFonts w:ascii="宋体" w:hAnsi="宋体" w:hint="eastAsia"/>
          <w:sz w:val="24"/>
        </w:rPr>
        <w:t>γ</w:t>
      </w:r>
      <w:r w:rsidR="004B0BA5" w:rsidRPr="00DE5FE9">
        <w:rPr>
          <w:rFonts w:hint="eastAsia"/>
          <w:sz w:val="24"/>
        </w:rPr>
        <w:t>t</w:t>
      </w:r>
      <w:r w:rsidR="004B0BA5" w:rsidRPr="00DE5FE9">
        <w:rPr>
          <w:rFonts w:hint="eastAsia"/>
          <w:sz w:val="24"/>
        </w:rPr>
        <w:t>及</w:t>
      </w:r>
      <w:r w:rsidR="004B0BA5" w:rsidRPr="00DE5FE9">
        <w:rPr>
          <w:rFonts w:hint="eastAsia"/>
          <w:sz w:val="24"/>
        </w:rPr>
        <w:t>IL-17</w:t>
      </w:r>
      <w:r w:rsidR="004B0BA5">
        <w:rPr>
          <w:rFonts w:hint="eastAsia"/>
          <w:sz w:val="24"/>
        </w:rPr>
        <w:t>mRNA</w:t>
      </w:r>
      <w:r w:rsidR="004B0BA5">
        <w:rPr>
          <w:rFonts w:hint="eastAsia"/>
          <w:sz w:val="24"/>
        </w:rPr>
        <w:t>的表达水平</w:t>
      </w:r>
      <w:r w:rsidR="00AD4D4C" w:rsidRPr="004809E4">
        <w:rPr>
          <w:rFonts w:hint="eastAsia"/>
          <w:sz w:val="24"/>
        </w:rPr>
        <w:t>。</w:t>
      </w:r>
    </w:p>
    <w:p w:rsidR="00CE48E4" w:rsidRPr="00315714" w:rsidRDefault="00CE48E4" w:rsidP="000C6AD6">
      <w:pPr>
        <w:spacing w:line="460" w:lineRule="exact"/>
        <w:ind w:firstLineChars="150" w:firstLine="360"/>
        <w:rPr>
          <w:sz w:val="24"/>
        </w:rPr>
      </w:pPr>
      <w:r w:rsidRPr="004809E4">
        <w:rPr>
          <w:rFonts w:hint="eastAsia"/>
          <w:sz w:val="24"/>
        </w:rPr>
        <w:t>结果：</w:t>
      </w:r>
      <w:r w:rsidR="006B5B97" w:rsidRPr="004809E4">
        <w:rPr>
          <w:rFonts w:hint="eastAsia"/>
          <w:sz w:val="24"/>
        </w:rPr>
        <w:t>严重全身性感染</w:t>
      </w:r>
      <w:r w:rsidRPr="004809E4">
        <w:rPr>
          <w:rFonts w:hint="eastAsia"/>
          <w:sz w:val="24"/>
        </w:rPr>
        <w:t>组</w:t>
      </w:r>
      <w:r w:rsidR="00F80A60">
        <w:rPr>
          <w:rFonts w:hint="eastAsia"/>
          <w:sz w:val="24"/>
        </w:rPr>
        <w:t>及感染性休克组</w:t>
      </w:r>
      <w:r w:rsidRPr="004809E4">
        <w:rPr>
          <w:rFonts w:hint="eastAsia"/>
          <w:sz w:val="24"/>
        </w:rPr>
        <w:t>外周血</w:t>
      </w:r>
      <w:r w:rsidR="00EA4D89" w:rsidRPr="004809E4">
        <w:rPr>
          <w:rFonts w:hint="eastAsia"/>
          <w:sz w:val="24"/>
        </w:rPr>
        <w:t>Th17</w:t>
      </w:r>
      <w:r w:rsidR="00EA4D89">
        <w:rPr>
          <w:rFonts w:hint="eastAsia"/>
          <w:sz w:val="24"/>
        </w:rPr>
        <w:t>/</w:t>
      </w:r>
      <w:r w:rsidR="00EA4D89" w:rsidRPr="004809E4">
        <w:rPr>
          <w:rFonts w:hint="eastAsia"/>
          <w:sz w:val="24"/>
        </w:rPr>
        <w:t>CD4</w:t>
      </w:r>
      <w:r w:rsidR="00EA4D89" w:rsidRPr="004809E4">
        <w:rPr>
          <w:rFonts w:hint="eastAsia"/>
          <w:sz w:val="24"/>
          <w:vertAlign w:val="superscript"/>
        </w:rPr>
        <w:t>+</w:t>
      </w:r>
      <w:r w:rsidR="00EA4D89" w:rsidRPr="004809E4">
        <w:rPr>
          <w:rFonts w:hint="eastAsia"/>
          <w:sz w:val="24"/>
        </w:rPr>
        <w:t>T</w:t>
      </w:r>
      <w:r w:rsidR="00EA4D89" w:rsidRPr="004809E4">
        <w:rPr>
          <w:rFonts w:hint="eastAsia"/>
          <w:sz w:val="24"/>
        </w:rPr>
        <w:t>细胞比例</w:t>
      </w:r>
      <w:r w:rsidR="001274D2">
        <w:rPr>
          <w:rFonts w:hint="eastAsia"/>
          <w:sz w:val="24"/>
        </w:rPr>
        <w:t>、</w:t>
      </w:r>
      <w:r w:rsidR="001274D2" w:rsidRPr="00DE5FE9">
        <w:rPr>
          <w:rFonts w:hint="eastAsia"/>
          <w:sz w:val="24"/>
        </w:rPr>
        <w:t>ROR</w:t>
      </w:r>
      <w:r w:rsidR="001274D2" w:rsidRPr="00315714">
        <w:rPr>
          <w:rFonts w:hint="eastAsia"/>
          <w:sz w:val="24"/>
        </w:rPr>
        <w:t>γ</w:t>
      </w:r>
      <w:r w:rsidR="001274D2" w:rsidRPr="00DE5FE9">
        <w:rPr>
          <w:rFonts w:hint="eastAsia"/>
          <w:sz w:val="24"/>
        </w:rPr>
        <w:t>t</w:t>
      </w:r>
      <w:r w:rsidR="001274D2">
        <w:rPr>
          <w:rFonts w:hint="eastAsia"/>
          <w:sz w:val="24"/>
        </w:rPr>
        <w:t>mRNA</w:t>
      </w:r>
      <w:r w:rsidR="001274D2" w:rsidRPr="00DE5FE9">
        <w:rPr>
          <w:rFonts w:hint="eastAsia"/>
          <w:sz w:val="24"/>
        </w:rPr>
        <w:t>及</w:t>
      </w:r>
      <w:r w:rsidR="001274D2" w:rsidRPr="00DE5FE9">
        <w:rPr>
          <w:rFonts w:hint="eastAsia"/>
          <w:sz w:val="24"/>
        </w:rPr>
        <w:t>IL-17</w:t>
      </w:r>
      <w:r w:rsidR="001274D2">
        <w:rPr>
          <w:rFonts w:hint="eastAsia"/>
          <w:sz w:val="24"/>
        </w:rPr>
        <w:t>mRNA</w:t>
      </w:r>
      <w:r w:rsidR="001274D2" w:rsidRPr="004809E4">
        <w:rPr>
          <w:rFonts w:hint="eastAsia"/>
          <w:sz w:val="24"/>
        </w:rPr>
        <w:t>水平</w:t>
      </w:r>
      <w:r w:rsidR="00315714">
        <w:rPr>
          <w:rFonts w:hint="eastAsia"/>
          <w:sz w:val="24"/>
        </w:rPr>
        <w:t>均</w:t>
      </w:r>
      <w:r w:rsidRPr="004809E4">
        <w:rPr>
          <w:rFonts w:hint="eastAsia"/>
          <w:sz w:val="24"/>
        </w:rPr>
        <w:t>高于</w:t>
      </w:r>
      <w:r w:rsidR="004B0BA5">
        <w:rPr>
          <w:rFonts w:hint="eastAsia"/>
          <w:sz w:val="24"/>
        </w:rPr>
        <w:t>健康</w:t>
      </w:r>
      <w:r w:rsidRPr="004809E4">
        <w:rPr>
          <w:rFonts w:hint="eastAsia"/>
          <w:sz w:val="24"/>
        </w:rPr>
        <w:t>对照组，</w:t>
      </w:r>
      <w:r w:rsidR="00A066B3">
        <w:rPr>
          <w:rFonts w:hint="eastAsia"/>
          <w:sz w:val="24"/>
        </w:rPr>
        <w:t>且具</w:t>
      </w:r>
      <w:r w:rsidRPr="004809E4">
        <w:rPr>
          <w:rFonts w:hint="eastAsia"/>
          <w:sz w:val="24"/>
        </w:rPr>
        <w:t>有统计学意义</w:t>
      </w:r>
      <w:r w:rsidR="001274D2" w:rsidRPr="001274D2">
        <w:rPr>
          <w:rFonts w:hint="eastAsia"/>
          <w:sz w:val="24"/>
        </w:rPr>
        <w:t>（</w:t>
      </w:r>
      <w:r w:rsidR="001274D2" w:rsidRPr="001274D2">
        <w:rPr>
          <w:rFonts w:hint="eastAsia"/>
          <w:i/>
          <w:sz w:val="24"/>
        </w:rPr>
        <w:t>P</w:t>
      </w:r>
      <w:r w:rsidR="001274D2" w:rsidRPr="001274D2">
        <w:rPr>
          <w:rFonts w:hint="eastAsia"/>
          <w:sz w:val="24"/>
        </w:rPr>
        <w:t>&lt;0.05</w:t>
      </w:r>
      <w:r w:rsidR="001274D2" w:rsidRPr="001274D2">
        <w:rPr>
          <w:rFonts w:hint="eastAsia"/>
          <w:sz w:val="24"/>
        </w:rPr>
        <w:t>）</w:t>
      </w:r>
      <w:r w:rsidRPr="001274D2">
        <w:rPr>
          <w:rFonts w:hint="eastAsia"/>
          <w:sz w:val="24"/>
        </w:rPr>
        <w:t>；</w:t>
      </w:r>
      <w:r w:rsidR="006B5B97" w:rsidRPr="001274D2">
        <w:rPr>
          <w:rFonts w:hint="eastAsia"/>
          <w:sz w:val="24"/>
        </w:rPr>
        <w:t>严重全身性感染</w:t>
      </w:r>
      <w:r w:rsidRPr="001274D2">
        <w:rPr>
          <w:rFonts w:hint="eastAsia"/>
          <w:sz w:val="24"/>
        </w:rPr>
        <w:t>组</w:t>
      </w:r>
      <w:r w:rsidR="001274D2" w:rsidRPr="001274D2">
        <w:rPr>
          <w:rFonts w:hint="eastAsia"/>
          <w:sz w:val="24"/>
        </w:rPr>
        <w:t>外周血</w:t>
      </w:r>
      <w:r w:rsidR="001274D2" w:rsidRPr="001274D2">
        <w:rPr>
          <w:rFonts w:hint="eastAsia"/>
          <w:sz w:val="24"/>
        </w:rPr>
        <w:t>Th17/CD4</w:t>
      </w:r>
      <w:r w:rsidR="001274D2" w:rsidRPr="001274D2">
        <w:rPr>
          <w:rFonts w:hint="eastAsia"/>
          <w:sz w:val="24"/>
          <w:vertAlign w:val="superscript"/>
        </w:rPr>
        <w:t>+</w:t>
      </w:r>
      <w:r w:rsidR="001274D2" w:rsidRPr="001274D2">
        <w:rPr>
          <w:rFonts w:hint="eastAsia"/>
          <w:sz w:val="24"/>
        </w:rPr>
        <w:t>T</w:t>
      </w:r>
      <w:r w:rsidR="001274D2" w:rsidRPr="001274D2">
        <w:rPr>
          <w:rFonts w:hint="eastAsia"/>
          <w:sz w:val="24"/>
        </w:rPr>
        <w:t>细胞比例、</w:t>
      </w:r>
      <w:r w:rsidR="001274D2" w:rsidRPr="001274D2">
        <w:rPr>
          <w:rFonts w:hint="eastAsia"/>
          <w:sz w:val="24"/>
        </w:rPr>
        <w:t>ROR</w:t>
      </w:r>
      <w:r w:rsidR="001274D2" w:rsidRPr="001274D2">
        <w:rPr>
          <w:rFonts w:hint="eastAsia"/>
          <w:sz w:val="24"/>
        </w:rPr>
        <w:t>γ</w:t>
      </w:r>
      <w:r w:rsidR="001274D2" w:rsidRPr="001274D2">
        <w:rPr>
          <w:rFonts w:hint="eastAsia"/>
          <w:sz w:val="24"/>
        </w:rPr>
        <w:t>tmRNA</w:t>
      </w:r>
      <w:r w:rsidR="001274D2" w:rsidRPr="001274D2">
        <w:rPr>
          <w:rFonts w:hint="eastAsia"/>
          <w:sz w:val="24"/>
        </w:rPr>
        <w:t>及</w:t>
      </w:r>
      <w:r w:rsidR="001274D2" w:rsidRPr="001274D2">
        <w:rPr>
          <w:rFonts w:hint="eastAsia"/>
          <w:sz w:val="24"/>
        </w:rPr>
        <w:t>IL-17mRNA</w:t>
      </w:r>
      <w:r w:rsidR="001274D2" w:rsidRPr="001274D2">
        <w:rPr>
          <w:rFonts w:hint="eastAsia"/>
          <w:sz w:val="24"/>
        </w:rPr>
        <w:t>水平亦高于</w:t>
      </w:r>
      <w:r w:rsidR="00F80A60" w:rsidRPr="001274D2">
        <w:rPr>
          <w:rFonts w:hint="eastAsia"/>
          <w:sz w:val="24"/>
        </w:rPr>
        <w:t>感染性休克组</w:t>
      </w:r>
      <w:r w:rsidRPr="001274D2">
        <w:rPr>
          <w:rFonts w:hint="eastAsia"/>
          <w:sz w:val="24"/>
        </w:rPr>
        <w:t>，</w:t>
      </w:r>
      <w:r w:rsidR="00A066B3" w:rsidRPr="001274D2">
        <w:rPr>
          <w:rFonts w:hint="eastAsia"/>
          <w:sz w:val="24"/>
        </w:rPr>
        <w:t>且具</w:t>
      </w:r>
      <w:r w:rsidRPr="001274D2">
        <w:rPr>
          <w:rFonts w:hint="eastAsia"/>
          <w:sz w:val="24"/>
        </w:rPr>
        <w:t>有统计学意义（</w:t>
      </w:r>
      <w:r w:rsidRPr="001274D2">
        <w:rPr>
          <w:rFonts w:hint="eastAsia"/>
          <w:i/>
          <w:sz w:val="24"/>
        </w:rPr>
        <w:t>P</w:t>
      </w:r>
      <w:r w:rsidRPr="001274D2">
        <w:rPr>
          <w:rFonts w:hint="eastAsia"/>
          <w:sz w:val="24"/>
        </w:rPr>
        <w:t>&lt;0.05</w:t>
      </w:r>
      <w:r w:rsidRPr="001274D2">
        <w:rPr>
          <w:rFonts w:hint="eastAsia"/>
          <w:sz w:val="24"/>
        </w:rPr>
        <w:t>）。结论：</w:t>
      </w:r>
      <w:r w:rsidR="006B5B97" w:rsidRPr="001274D2">
        <w:rPr>
          <w:rFonts w:hint="eastAsia"/>
          <w:sz w:val="24"/>
        </w:rPr>
        <w:t>严</w:t>
      </w:r>
      <w:r w:rsidR="006B5B97" w:rsidRPr="004809E4">
        <w:rPr>
          <w:rFonts w:hint="eastAsia"/>
          <w:sz w:val="24"/>
        </w:rPr>
        <w:t>重全身性感染</w:t>
      </w:r>
      <w:r w:rsidRPr="004809E4">
        <w:rPr>
          <w:rFonts w:hint="eastAsia"/>
          <w:sz w:val="24"/>
        </w:rPr>
        <w:t>患者</w:t>
      </w:r>
      <w:r w:rsidR="00A86EC1">
        <w:rPr>
          <w:rFonts w:hint="eastAsia"/>
          <w:sz w:val="24"/>
        </w:rPr>
        <w:t>及感染性休克患者</w:t>
      </w:r>
      <w:r w:rsidRPr="004809E4">
        <w:rPr>
          <w:rFonts w:hint="eastAsia"/>
          <w:sz w:val="24"/>
        </w:rPr>
        <w:t>外周血</w:t>
      </w:r>
      <w:r w:rsidRPr="004809E4">
        <w:rPr>
          <w:rFonts w:hint="eastAsia"/>
          <w:sz w:val="24"/>
        </w:rPr>
        <w:t>Th17/CD4+</w:t>
      </w:r>
      <w:r w:rsidRPr="004809E4">
        <w:rPr>
          <w:rFonts w:hint="eastAsia"/>
          <w:sz w:val="24"/>
        </w:rPr>
        <w:t>细胞比例增加，</w:t>
      </w:r>
      <w:r w:rsidR="00A86EC1" w:rsidRPr="00DE5FE9">
        <w:rPr>
          <w:rFonts w:hint="eastAsia"/>
          <w:sz w:val="24"/>
        </w:rPr>
        <w:t>ROR</w:t>
      </w:r>
      <w:r w:rsidR="00A86EC1" w:rsidRPr="00315714">
        <w:rPr>
          <w:rFonts w:hint="eastAsia"/>
          <w:sz w:val="24"/>
        </w:rPr>
        <w:t>γ</w:t>
      </w:r>
      <w:r w:rsidR="00A86EC1" w:rsidRPr="00DE5FE9">
        <w:rPr>
          <w:rFonts w:hint="eastAsia"/>
          <w:sz w:val="24"/>
        </w:rPr>
        <w:t>t</w:t>
      </w:r>
      <w:r w:rsidR="00A86EC1">
        <w:rPr>
          <w:rFonts w:hint="eastAsia"/>
          <w:sz w:val="24"/>
        </w:rPr>
        <w:t>及</w:t>
      </w:r>
      <w:r w:rsidRPr="004809E4">
        <w:rPr>
          <w:rFonts w:hint="eastAsia"/>
          <w:sz w:val="24"/>
        </w:rPr>
        <w:t>IL-17</w:t>
      </w:r>
      <w:r w:rsidR="00F80A60">
        <w:rPr>
          <w:rFonts w:hint="eastAsia"/>
          <w:sz w:val="24"/>
        </w:rPr>
        <w:t>蛋白</w:t>
      </w:r>
      <w:r w:rsidR="00A86EC1">
        <w:rPr>
          <w:rFonts w:hint="eastAsia"/>
          <w:sz w:val="24"/>
        </w:rPr>
        <w:t>表达</w:t>
      </w:r>
      <w:r w:rsidRPr="004809E4">
        <w:rPr>
          <w:rFonts w:hint="eastAsia"/>
          <w:sz w:val="24"/>
        </w:rPr>
        <w:t>水平升高，</w:t>
      </w:r>
      <w:r w:rsidRPr="004809E4">
        <w:rPr>
          <w:rFonts w:hint="eastAsia"/>
          <w:sz w:val="24"/>
        </w:rPr>
        <w:t>Th17</w:t>
      </w:r>
      <w:r w:rsidR="0000205F">
        <w:rPr>
          <w:rFonts w:hint="eastAsia"/>
          <w:sz w:val="24"/>
        </w:rPr>
        <w:t>细胞</w:t>
      </w:r>
      <w:r w:rsidRPr="004809E4">
        <w:rPr>
          <w:rFonts w:hint="eastAsia"/>
          <w:sz w:val="24"/>
        </w:rPr>
        <w:t>参与了炎症的发生</w:t>
      </w:r>
      <w:r w:rsidR="0000205F">
        <w:rPr>
          <w:rFonts w:hint="eastAsia"/>
          <w:sz w:val="24"/>
        </w:rPr>
        <w:t>、</w:t>
      </w:r>
      <w:r w:rsidRPr="004809E4">
        <w:rPr>
          <w:rFonts w:hint="eastAsia"/>
          <w:sz w:val="24"/>
        </w:rPr>
        <w:t>发展。</w:t>
      </w:r>
    </w:p>
    <w:p w:rsidR="00CE48E4" w:rsidRDefault="00CE48E4" w:rsidP="000C6AD6">
      <w:pPr>
        <w:spacing w:line="460" w:lineRule="exact"/>
        <w:rPr>
          <w:sz w:val="24"/>
        </w:rPr>
      </w:pPr>
      <w:r w:rsidRPr="004809E4">
        <w:rPr>
          <w:rFonts w:hint="eastAsia"/>
          <w:sz w:val="24"/>
        </w:rPr>
        <w:t>关键词：</w:t>
      </w:r>
      <w:r w:rsidR="006B5B97" w:rsidRPr="004809E4">
        <w:rPr>
          <w:rFonts w:hint="eastAsia"/>
          <w:sz w:val="24"/>
        </w:rPr>
        <w:t>严重全身性感染</w:t>
      </w:r>
      <w:r w:rsidRPr="004809E4">
        <w:rPr>
          <w:rFonts w:hint="eastAsia"/>
          <w:sz w:val="24"/>
        </w:rPr>
        <w:t>；</w:t>
      </w:r>
      <w:r w:rsidRPr="004809E4">
        <w:rPr>
          <w:rFonts w:hint="eastAsia"/>
          <w:sz w:val="24"/>
        </w:rPr>
        <w:t>Th17</w:t>
      </w:r>
      <w:r w:rsidRPr="004809E4">
        <w:rPr>
          <w:rFonts w:hint="eastAsia"/>
          <w:sz w:val="24"/>
        </w:rPr>
        <w:t>细胞；</w:t>
      </w:r>
      <w:r w:rsidRPr="004809E4">
        <w:rPr>
          <w:rFonts w:hint="eastAsia"/>
          <w:sz w:val="24"/>
        </w:rPr>
        <w:t>IL-17</w:t>
      </w:r>
      <w:r w:rsidR="003D59D9">
        <w:rPr>
          <w:rFonts w:hint="eastAsia"/>
          <w:sz w:val="24"/>
        </w:rPr>
        <w:t>mRNA</w:t>
      </w:r>
      <w:r w:rsidR="003D59D9">
        <w:rPr>
          <w:rFonts w:hint="eastAsia"/>
          <w:sz w:val="24"/>
        </w:rPr>
        <w:t>；</w:t>
      </w:r>
      <w:r w:rsidR="003D59D9" w:rsidRPr="00DE5FE9">
        <w:rPr>
          <w:rFonts w:hint="eastAsia"/>
          <w:sz w:val="24"/>
        </w:rPr>
        <w:t>ROR</w:t>
      </w:r>
      <w:r w:rsidR="003D59D9" w:rsidRPr="00315714">
        <w:rPr>
          <w:rFonts w:hint="eastAsia"/>
          <w:sz w:val="24"/>
        </w:rPr>
        <w:t>γ</w:t>
      </w:r>
      <w:r w:rsidR="003D59D9" w:rsidRPr="00DE5FE9">
        <w:rPr>
          <w:rFonts w:hint="eastAsia"/>
          <w:sz w:val="24"/>
        </w:rPr>
        <w:t>t</w:t>
      </w:r>
      <w:r w:rsidR="003D59D9">
        <w:rPr>
          <w:rFonts w:hint="eastAsia"/>
          <w:sz w:val="24"/>
        </w:rPr>
        <w:t>mRNA</w:t>
      </w:r>
    </w:p>
    <w:p w:rsidR="00A72960" w:rsidRPr="00A066B3" w:rsidRDefault="00A72960" w:rsidP="00A72960">
      <w:pPr>
        <w:spacing w:line="460" w:lineRule="exact"/>
        <w:jc w:val="center"/>
        <w:rPr>
          <w:sz w:val="28"/>
          <w:szCs w:val="28"/>
        </w:rPr>
      </w:pPr>
      <w:r w:rsidRPr="00A066B3">
        <w:rPr>
          <w:sz w:val="28"/>
          <w:szCs w:val="28"/>
        </w:rPr>
        <w:t>Expression and clinical significance of Th17 cells in peripheral blood of patients with severe systemic infection</w:t>
      </w:r>
    </w:p>
    <w:p w:rsidR="00864E74" w:rsidRDefault="00864E74" w:rsidP="00864E74">
      <w:pPr>
        <w:spacing w:line="460" w:lineRule="exact"/>
        <w:jc w:val="center"/>
        <w:rPr>
          <w:sz w:val="24"/>
        </w:rPr>
      </w:pPr>
      <w:r w:rsidRPr="00864E74">
        <w:rPr>
          <w:rFonts w:hint="eastAsia"/>
          <w:sz w:val="24"/>
        </w:rPr>
        <w:t>Z</w:t>
      </w:r>
      <w:r w:rsidR="00A066B3">
        <w:rPr>
          <w:rFonts w:hint="eastAsia"/>
          <w:sz w:val="24"/>
        </w:rPr>
        <w:t>hang</w:t>
      </w:r>
      <w:r w:rsidRPr="00864E74">
        <w:rPr>
          <w:rFonts w:hint="eastAsia"/>
          <w:sz w:val="24"/>
        </w:rPr>
        <w:t xml:space="preserve"> Bin, </w:t>
      </w:r>
      <w:r w:rsidR="00A066B3">
        <w:rPr>
          <w:rFonts w:hint="eastAsia"/>
          <w:sz w:val="24"/>
        </w:rPr>
        <w:t>Zhang Huiqin, Zhou Litao ,</w:t>
      </w:r>
      <w:r w:rsidRPr="00864E74">
        <w:rPr>
          <w:rFonts w:hint="eastAsia"/>
          <w:sz w:val="24"/>
        </w:rPr>
        <w:t>LUxiaoyan</w:t>
      </w:r>
    </w:p>
    <w:p w:rsidR="00A72960" w:rsidRPr="00EB5623" w:rsidRDefault="00A72960" w:rsidP="00A72960">
      <w:pPr>
        <w:spacing w:line="460" w:lineRule="exact"/>
        <w:rPr>
          <w:sz w:val="18"/>
          <w:szCs w:val="18"/>
        </w:rPr>
      </w:pPr>
      <w:r w:rsidRPr="00EB5623">
        <w:rPr>
          <w:sz w:val="18"/>
          <w:szCs w:val="18"/>
        </w:rPr>
        <w:t>[Abstract] Objective To detect the levels of transcription factor ROR</w:t>
      </w:r>
      <w:r w:rsidRPr="00315714">
        <w:rPr>
          <w:rFonts w:hint="eastAsia"/>
          <w:sz w:val="24"/>
        </w:rPr>
        <w:t>γ</w:t>
      </w:r>
      <w:r w:rsidRPr="00EB5623">
        <w:rPr>
          <w:sz w:val="18"/>
          <w:szCs w:val="18"/>
        </w:rPr>
        <w:t>t and cytokine IL-17 mRNA in peripheral blood mononuclear (PBMC), and the peripheral blood ratio of Th17/CD4</w:t>
      </w:r>
      <w:r w:rsidRPr="00EB5623">
        <w:rPr>
          <w:sz w:val="18"/>
          <w:szCs w:val="18"/>
          <w:vertAlign w:val="superscript"/>
        </w:rPr>
        <w:t xml:space="preserve"> +</w:t>
      </w:r>
      <w:r w:rsidRPr="00EB5623">
        <w:rPr>
          <w:sz w:val="18"/>
          <w:szCs w:val="18"/>
        </w:rPr>
        <w:t>T cells in Patients</w:t>
      </w:r>
      <w:r>
        <w:rPr>
          <w:sz w:val="18"/>
          <w:szCs w:val="18"/>
        </w:rPr>
        <w:t xml:space="preserve"> with severe systemic infection</w:t>
      </w:r>
      <w:r>
        <w:rPr>
          <w:rFonts w:hint="eastAsia"/>
          <w:sz w:val="18"/>
          <w:szCs w:val="18"/>
        </w:rPr>
        <w:t xml:space="preserve">, </w:t>
      </w:r>
      <w:r w:rsidRPr="00EB5623">
        <w:rPr>
          <w:sz w:val="18"/>
          <w:szCs w:val="18"/>
        </w:rPr>
        <w:t>for evaluating the clinical significance of Th17 cells in patients with severe sepsis</w:t>
      </w:r>
      <w:r w:rsidRPr="00EB5623">
        <w:rPr>
          <w:b/>
          <w:sz w:val="18"/>
          <w:szCs w:val="18"/>
        </w:rPr>
        <w:t xml:space="preserve">. </w:t>
      </w:r>
      <w:r w:rsidRPr="00EB5623">
        <w:rPr>
          <w:sz w:val="18"/>
          <w:szCs w:val="18"/>
        </w:rPr>
        <w:t xml:space="preserve">Methods </w:t>
      </w:r>
      <w:r w:rsidRPr="00EB5623">
        <w:rPr>
          <w:color w:val="333333"/>
          <w:sz w:val="18"/>
          <w:szCs w:val="18"/>
          <w:shd w:val="clear" w:color="auto" w:fill="FFFFFF"/>
        </w:rPr>
        <w:t xml:space="preserve"> Flow Cytometry(FCM)</w:t>
      </w:r>
      <w:r w:rsidRPr="00EB5623">
        <w:rPr>
          <w:sz w:val="18"/>
          <w:szCs w:val="18"/>
        </w:rPr>
        <w:t>was used to de</w:t>
      </w:r>
      <w:r w:rsidRPr="00EB5623">
        <w:rPr>
          <w:b/>
          <w:sz w:val="18"/>
          <w:szCs w:val="18"/>
        </w:rPr>
        <w:t>t</w:t>
      </w:r>
      <w:r w:rsidRPr="00EB5623">
        <w:rPr>
          <w:sz w:val="18"/>
          <w:szCs w:val="18"/>
        </w:rPr>
        <w:t>ect the peripheral blood ratio of Th17/CD4</w:t>
      </w:r>
      <w:r w:rsidRPr="00EB5623">
        <w:rPr>
          <w:sz w:val="18"/>
          <w:szCs w:val="18"/>
          <w:vertAlign w:val="superscript"/>
        </w:rPr>
        <w:t xml:space="preserve"> +</w:t>
      </w:r>
      <w:r w:rsidRPr="00EB5623">
        <w:rPr>
          <w:sz w:val="18"/>
          <w:szCs w:val="18"/>
        </w:rPr>
        <w:t xml:space="preserve">T cells in 20 cases of severe systemic infection, 20 cases of septic shock patients and 20 healthy subjects, </w:t>
      </w:r>
      <w:r w:rsidRPr="00EB5623">
        <w:rPr>
          <w:color w:val="333333"/>
          <w:sz w:val="18"/>
          <w:szCs w:val="18"/>
          <w:shd w:val="clear" w:color="auto" w:fill="FFFFFF"/>
        </w:rPr>
        <w:t>reverse transcription PCR</w:t>
      </w:r>
      <w:r w:rsidRPr="00EB5623">
        <w:rPr>
          <w:b/>
          <w:sz w:val="18"/>
          <w:szCs w:val="18"/>
        </w:rPr>
        <w:t xml:space="preserve"> (RT-PCR) </w:t>
      </w:r>
      <w:r w:rsidRPr="00EB5623">
        <w:rPr>
          <w:sz w:val="18"/>
          <w:szCs w:val="18"/>
        </w:rPr>
        <w:t>was used to de</w:t>
      </w:r>
      <w:r w:rsidRPr="00EB5623">
        <w:rPr>
          <w:b/>
          <w:sz w:val="18"/>
          <w:szCs w:val="18"/>
        </w:rPr>
        <w:t>t</w:t>
      </w:r>
      <w:r w:rsidRPr="00EB5623">
        <w:rPr>
          <w:sz w:val="18"/>
          <w:szCs w:val="18"/>
        </w:rPr>
        <w:t>ect the expression level of ROR</w:t>
      </w:r>
      <w:r w:rsidRPr="00315714">
        <w:rPr>
          <w:rFonts w:hint="eastAsia"/>
          <w:sz w:val="24"/>
        </w:rPr>
        <w:t>γ</w:t>
      </w:r>
      <w:r w:rsidRPr="00EB5623">
        <w:rPr>
          <w:sz w:val="18"/>
          <w:szCs w:val="18"/>
        </w:rPr>
        <w:t>t and cytokine IL-17 mRNA in PBMC of all people. Results The expression levels of the peripheral blood ratio of Th17/CD4</w:t>
      </w:r>
      <w:r w:rsidRPr="00EB5623">
        <w:rPr>
          <w:sz w:val="18"/>
          <w:szCs w:val="18"/>
          <w:vertAlign w:val="superscript"/>
        </w:rPr>
        <w:t xml:space="preserve"> +</w:t>
      </w:r>
      <w:r w:rsidRPr="00EB5623">
        <w:rPr>
          <w:sz w:val="18"/>
          <w:szCs w:val="18"/>
        </w:rPr>
        <w:t xml:space="preserve">T cells </w:t>
      </w:r>
      <w:r w:rsidR="002A591B">
        <w:rPr>
          <w:rFonts w:hint="eastAsia"/>
          <w:sz w:val="18"/>
          <w:szCs w:val="18"/>
        </w:rPr>
        <w:t>and</w:t>
      </w:r>
      <w:r w:rsidR="002A591B" w:rsidRPr="002A591B">
        <w:rPr>
          <w:sz w:val="18"/>
          <w:szCs w:val="18"/>
        </w:rPr>
        <w:t xml:space="preserve"> </w:t>
      </w:r>
      <w:r w:rsidR="002A591B" w:rsidRPr="00EB5623">
        <w:rPr>
          <w:sz w:val="18"/>
          <w:szCs w:val="18"/>
        </w:rPr>
        <w:t>ROR</w:t>
      </w:r>
      <w:r w:rsidR="002A591B" w:rsidRPr="00315714">
        <w:rPr>
          <w:rFonts w:hint="eastAsia"/>
          <w:sz w:val="24"/>
        </w:rPr>
        <w:t>γ</w:t>
      </w:r>
      <w:r w:rsidR="002A591B" w:rsidRPr="00EB5623">
        <w:rPr>
          <w:sz w:val="18"/>
          <w:szCs w:val="18"/>
        </w:rPr>
        <w:t xml:space="preserve">t </w:t>
      </w:r>
      <w:r w:rsidR="002A591B">
        <w:rPr>
          <w:rFonts w:hint="eastAsia"/>
          <w:sz w:val="18"/>
          <w:szCs w:val="18"/>
        </w:rPr>
        <w:t>mRNA</w:t>
      </w:r>
      <w:r w:rsidR="00DE0FE6">
        <w:rPr>
          <w:rFonts w:hint="eastAsia"/>
          <w:sz w:val="18"/>
          <w:szCs w:val="18"/>
        </w:rPr>
        <w:t xml:space="preserve"> </w:t>
      </w:r>
      <w:r w:rsidR="002A591B" w:rsidRPr="00EB5623">
        <w:rPr>
          <w:sz w:val="18"/>
          <w:szCs w:val="18"/>
        </w:rPr>
        <w:t xml:space="preserve">and cytokine IL-17 mRNA in PBMC </w:t>
      </w:r>
      <w:r w:rsidR="002A591B">
        <w:rPr>
          <w:rFonts w:hint="eastAsia"/>
          <w:sz w:val="18"/>
          <w:szCs w:val="18"/>
        </w:rPr>
        <w:t>in</w:t>
      </w:r>
      <w:r w:rsidR="002A591B" w:rsidRPr="00EB5623">
        <w:rPr>
          <w:sz w:val="18"/>
          <w:szCs w:val="18"/>
        </w:rPr>
        <w:t xml:space="preserve"> 20 cases</w:t>
      </w:r>
      <w:r w:rsidRPr="00EB5623">
        <w:rPr>
          <w:sz w:val="18"/>
          <w:szCs w:val="18"/>
        </w:rPr>
        <w:t xml:space="preserve"> of sev</w:t>
      </w:r>
      <w:r w:rsidR="002A591B">
        <w:rPr>
          <w:sz w:val="18"/>
          <w:szCs w:val="18"/>
        </w:rPr>
        <w:t>ere systemic infection</w:t>
      </w:r>
      <w:r w:rsidRPr="00EB5623">
        <w:rPr>
          <w:sz w:val="18"/>
          <w:szCs w:val="18"/>
        </w:rPr>
        <w:t>, 20 cases of septic shock patients were higher than those of control health groups</w:t>
      </w:r>
      <w:r w:rsidR="00DE0FE6">
        <w:rPr>
          <w:rFonts w:hint="eastAsia"/>
          <w:sz w:val="18"/>
          <w:szCs w:val="18"/>
        </w:rPr>
        <w:t>.</w:t>
      </w:r>
      <w:r w:rsidR="00DE0FE6" w:rsidRPr="00DE0FE6">
        <w:rPr>
          <w:sz w:val="18"/>
          <w:szCs w:val="18"/>
        </w:rPr>
        <w:t xml:space="preserve"> </w:t>
      </w:r>
      <w:r w:rsidR="00DE0FE6" w:rsidRPr="00EB5623">
        <w:rPr>
          <w:sz w:val="18"/>
          <w:szCs w:val="18"/>
        </w:rPr>
        <w:t>The expression levels of the peripheral blood ratio of Th17/CD4</w:t>
      </w:r>
      <w:r w:rsidR="00DE0FE6" w:rsidRPr="00EB5623">
        <w:rPr>
          <w:sz w:val="18"/>
          <w:szCs w:val="18"/>
          <w:vertAlign w:val="superscript"/>
        </w:rPr>
        <w:t xml:space="preserve"> +</w:t>
      </w:r>
      <w:r w:rsidR="00DE0FE6" w:rsidRPr="00EB5623">
        <w:rPr>
          <w:sz w:val="18"/>
          <w:szCs w:val="18"/>
        </w:rPr>
        <w:t xml:space="preserve">T cells </w:t>
      </w:r>
      <w:r w:rsidR="00DE0FE6">
        <w:rPr>
          <w:rFonts w:hint="eastAsia"/>
          <w:sz w:val="18"/>
          <w:szCs w:val="18"/>
        </w:rPr>
        <w:t>and</w:t>
      </w:r>
      <w:r w:rsidR="00DE0FE6" w:rsidRPr="002A591B">
        <w:rPr>
          <w:sz w:val="18"/>
          <w:szCs w:val="18"/>
        </w:rPr>
        <w:t xml:space="preserve"> </w:t>
      </w:r>
      <w:r w:rsidR="00DE0FE6" w:rsidRPr="00EB5623">
        <w:rPr>
          <w:sz w:val="18"/>
          <w:szCs w:val="18"/>
        </w:rPr>
        <w:t>ROR</w:t>
      </w:r>
      <w:r w:rsidR="00DE0FE6" w:rsidRPr="00315714">
        <w:rPr>
          <w:rFonts w:hint="eastAsia"/>
          <w:sz w:val="24"/>
        </w:rPr>
        <w:t>γ</w:t>
      </w:r>
      <w:r w:rsidR="00DE0FE6" w:rsidRPr="00EB5623">
        <w:rPr>
          <w:sz w:val="18"/>
          <w:szCs w:val="18"/>
        </w:rPr>
        <w:t xml:space="preserve">t </w:t>
      </w:r>
      <w:r w:rsidR="00DE0FE6">
        <w:rPr>
          <w:rFonts w:hint="eastAsia"/>
          <w:sz w:val="18"/>
          <w:szCs w:val="18"/>
        </w:rPr>
        <w:lastRenderedPageBreak/>
        <w:t xml:space="preserve">mRNA </w:t>
      </w:r>
      <w:r w:rsidR="00DE0FE6" w:rsidRPr="00EB5623">
        <w:rPr>
          <w:sz w:val="18"/>
          <w:szCs w:val="18"/>
        </w:rPr>
        <w:t xml:space="preserve">and cytokine IL-17 mRNA in PBMC </w:t>
      </w:r>
      <w:r w:rsidR="00DE0FE6">
        <w:rPr>
          <w:rFonts w:hint="eastAsia"/>
          <w:sz w:val="18"/>
          <w:szCs w:val="18"/>
        </w:rPr>
        <w:t>in</w:t>
      </w:r>
      <w:r w:rsidR="00DE0FE6" w:rsidRPr="00EB5623">
        <w:rPr>
          <w:sz w:val="18"/>
          <w:szCs w:val="18"/>
        </w:rPr>
        <w:t xml:space="preserve"> 20 cases of sev</w:t>
      </w:r>
      <w:r w:rsidR="00DE0FE6">
        <w:rPr>
          <w:sz w:val="18"/>
          <w:szCs w:val="18"/>
        </w:rPr>
        <w:t>ere systemic infection</w:t>
      </w:r>
      <w:r w:rsidR="00DE0FE6" w:rsidRPr="00DE0FE6">
        <w:rPr>
          <w:sz w:val="18"/>
          <w:szCs w:val="18"/>
        </w:rPr>
        <w:t xml:space="preserve"> </w:t>
      </w:r>
      <w:r w:rsidR="00DE0FE6" w:rsidRPr="00EB5623">
        <w:rPr>
          <w:sz w:val="18"/>
          <w:szCs w:val="18"/>
        </w:rPr>
        <w:t>were higher than20 cases of septic shock patients</w:t>
      </w:r>
      <w:r w:rsidR="00DE0FE6">
        <w:rPr>
          <w:rFonts w:hint="eastAsia"/>
          <w:sz w:val="18"/>
          <w:szCs w:val="18"/>
        </w:rPr>
        <w:t>.</w:t>
      </w:r>
      <w:r w:rsidRPr="00EB5623">
        <w:rPr>
          <w:sz w:val="18"/>
          <w:szCs w:val="18"/>
        </w:rPr>
        <w:t>Conclusion The expression levels of the peripheral blood ratio of Th17/CD4</w:t>
      </w:r>
      <w:r w:rsidRPr="00EB5623">
        <w:rPr>
          <w:sz w:val="18"/>
          <w:szCs w:val="18"/>
          <w:vertAlign w:val="superscript"/>
        </w:rPr>
        <w:t xml:space="preserve"> +</w:t>
      </w:r>
      <w:r w:rsidRPr="00EB5623">
        <w:rPr>
          <w:sz w:val="18"/>
          <w:szCs w:val="18"/>
        </w:rPr>
        <w:t>T cells in patients of severe systemic infection and septic shock patients increased, the levels of ROR</w:t>
      </w:r>
      <w:r w:rsidRPr="00315714">
        <w:rPr>
          <w:rFonts w:hint="eastAsia"/>
          <w:sz w:val="24"/>
        </w:rPr>
        <w:t>γ</w:t>
      </w:r>
      <w:r w:rsidRPr="00EB5623">
        <w:rPr>
          <w:sz w:val="18"/>
          <w:szCs w:val="18"/>
        </w:rPr>
        <w:t xml:space="preserve">t and cytokine IL-17 mRNA in PBMC rose, all these suggests that Th17 cell may involve in </w:t>
      </w:r>
      <w:r w:rsidRPr="00EB5623">
        <w:rPr>
          <w:color w:val="2B2B2B"/>
          <w:sz w:val="18"/>
          <w:szCs w:val="18"/>
          <w:shd w:val="clear" w:color="auto" w:fill="FAFAFA"/>
        </w:rPr>
        <w:t>occurrence and development of inflammation.</w:t>
      </w:r>
    </w:p>
    <w:p w:rsidR="008911FC" w:rsidRPr="00864E74" w:rsidRDefault="00A72960" w:rsidP="00A72960">
      <w:pPr>
        <w:spacing w:line="460" w:lineRule="exact"/>
        <w:rPr>
          <w:sz w:val="24"/>
        </w:rPr>
      </w:pPr>
      <w:r w:rsidRPr="00567CD3">
        <w:rPr>
          <w:sz w:val="18"/>
          <w:szCs w:val="18"/>
        </w:rPr>
        <w:t>[Key words] Severe systemic infection</w:t>
      </w:r>
      <w:r w:rsidR="00A222C2">
        <w:rPr>
          <w:rFonts w:hint="eastAsia"/>
          <w:sz w:val="18"/>
          <w:szCs w:val="18"/>
        </w:rPr>
        <w:t>；</w:t>
      </w:r>
      <w:r w:rsidR="00D76942">
        <w:rPr>
          <w:rFonts w:hint="eastAsia"/>
          <w:sz w:val="18"/>
          <w:szCs w:val="18"/>
        </w:rPr>
        <w:t>Th</w:t>
      </w:r>
      <w:r w:rsidRPr="009524E0">
        <w:rPr>
          <w:sz w:val="18"/>
          <w:szCs w:val="18"/>
        </w:rPr>
        <w:t>-17</w:t>
      </w:r>
      <w:r>
        <w:rPr>
          <w:rFonts w:hint="eastAsia"/>
          <w:sz w:val="18"/>
          <w:szCs w:val="18"/>
        </w:rPr>
        <w:t xml:space="preserve"> cell</w:t>
      </w:r>
      <w:r>
        <w:rPr>
          <w:rFonts w:hint="eastAsia"/>
          <w:sz w:val="18"/>
          <w:szCs w:val="18"/>
        </w:rPr>
        <w:t>；</w:t>
      </w:r>
      <w:r>
        <w:rPr>
          <w:rFonts w:hint="eastAsia"/>
          <w:sz w:val="18"/>
          <w:szCs w:val="18"/>
        </w:rPr>
        <w:t>IL-17 mRNA</w:t>
      </w:r>
      <w:r w:rsidR="00A222C2">
        <w:rPr>
          <w:rFonts w:hint="eastAsia"/>
          <w:sz w:val="18"/>
          <w:szCs w:val="18"/>
        </w:rPr>
        <w:t>；</w:t>
      </w:r>
      <w:r w:rsidRPr="00567CD3">
        <w:rPr>
          <w:sz w:val="18"/>
          <w:szCs w:val="18"/>
        </w:rPr>
        <w:t>RO</w:t>
      </w:r>
      <w:r w:rsidRPr="009524E0">
        <w:rPr>
          <w:sz w:val="18"/>
          <w:szCs w:val="18"/>
        </w:rPr>
        <w:t>R</w:t>
      </w:r>
      <w:r w:rsidRPr="009524E0">
        <w:rPr>
          <w:rFonts w:hint="eastAsia"/>
          <w:sz w:val="18"/>
          <w:szCs w:val="18"/>
        </w:rPr>
        <w:t>γ</w:t>
      </w:r>
      <w:r w:rsidRPr="009524E0">
        <w:rPr>
          <w:sz w:val="18"/>
          <w:szCs w:val="18"/>
        </w:rPr>
        <w:t>t</w:t>
      </w:r>
      <w:r w:rsidRPr="009524E0">
        <w:rPr>
          <w:rFonts w:hint="eastAsia"/>
          <w:sz w:val="18"/>
          <w:szCs w:val="18"/>
        </w:rPr>
        <w:t>mRNA</w:t>
      </w:r>
    </w:p>
    <w:p w:rsidR="00821199" w:rsidRPr="004809E4" w:rsidRDefault="006D4479" w:rsidP="008A023C">
      <w:pPr>
        <w:spacing w:line="460" w:lineRule="exact"/>
        <w:ind w:firstLineChars="200" w:firstLine="480"/>
        <w:rPr>
          <w:sz w:val="24"/>
        </w:rPr>
      </w:pPr>
      <w:r w:rsidRPr="004809E4">
        <w:rPr>
          <w:rFonts w:hint="eastAsia"/>
          <w:sz w:val="24"/>
        </w:rPr>
        <w:t>Th17</w:t>
      </w:r>
      <w:r w:rsidRPr="004809E4">
        <w:rPr>
          <w:rFonts w:hint="eastAsia"/>
          <w:sz w:val="24"/>
        </w:rPr>
        <w:t>细胞是一种以特异性分泌</w:t>
      </w:r>
      <w:r w:rsidRPr="004809E4">
        <w:rPr>
          <w:rFonts w:hint="eastAsia"/>
          <w:sz w:val="24"/>
        </w:rPr>
        <w:t>IL-17</w:t>
      </w:r>
      <w:r w:rsidRPr="004809E4">
        <w:rPr>
          <w:rFonts w:hint="eastAsia"/>
          <w:sz w:val="24"/>
        </w:rPr>
        <w:t>为主要特征的</w:t>
      </w:r>
      <w:r w:rsidRPr="004809E4">
        <w:rPr>
          <w:rFonts w:hint="eastAsia"/>
          <w:sz w:val="24"/>
        </w:rPr>
        <w:t>CD4+</w:t>
      </w:r>
      <w:r w:rsidRPr="004809E4">
        <w:rPr>
          <w:rFonts w:hint="eastAsia"/>
          <w:sz w:val="24"/>
        </w:rPr>
        <w:t>效应</w:t>
      </w:r>
      <w:r w:rsidRPr="004809E4">
        <w:rPr>
          <w:rFonts w:hint="eastAsia"/>
          <w:sz w:val="24"/>
        </w:rPr>
        <w:t>T</w:t>
      </w:r>
      <w:r w:rsidR="00F80A60">
        <w:rPr>
          <w:rFonts w:hint="eastAsia"/>
          <w:sz w:val="24"/>
        </w:rPr>
        <w:t>细胞</w:t>
      </w:r>
      <w:r w:rsidR="00B06B60">
        <w:rPr>
          <w:rFonts w:hint="eastAsia"/>
          <w:sz w:val="24"/>
        </w:rPr>
        <w:t>。孤核受体</w:t>
      </w:r>
      <w:r w:rsidR="00B06B60" w:rsidRPr="00DE5FE9">
        <w:rPr>
          <w:rFonts w:hint="eastAsia"/>
          <w:sz w:val="24"/>
        </w:rPr>
        <w:t>ROR</w:t>
      </w:r>
      <w:r w:rsidR="00B06B60" w:rsidRPr="00DE5FE9">
        <w:rPr>
          <w:rFonts w:ascii="宋体" w:hAnsi="宋体" w:hint="eastAsia"/>
          <w:sz w:val="24"/>
        </w:rPr>
        <w:t>γ</w:t>
      </w:r>
      <w:r w:rsidR="00B06B60" w:rsidRPr="00DE5FE9">
        <w:rPr>
          <w:rFonts w:hint="eastAsia"/>
          <w:sz w:val="24"/>
        </w:rPr>
        <w:t>t</w:t>
      </w:r>
      <w:r w:rsidR="00B06B60">
        <w:rPr>
          <w:rFonts w:hint="eastAsia"/>
          <w:sz w:val="24"/>
        </w:rPr>
        <w:t>是</w:t>
      </w:r>
      <w:r w:rsidR="00B06B60">
        <w:rPr>
          <w:rFonts w:hint="eastAsia"/>
          <w:sz w:val="24"/>
        </w:rPr>
        <w:t>Th17</w:t>
      </w:r>
      <w:r w:rsidR="00B06B60">
        <w:rPr>
          <w:rFonts w:hint="eastAsia"/>
          <w:sz w:val="24"/>
        </w:rPr>
        <w:t>细胞特异性转录因子，调节</w:t>
      </w:r>
      <w:r w:rsidR="00B06B60">
        <w:rPr>
          <w:rFonts w:hint="eastAsia"/>
          <w:sz w:val="24"/>
        </w:rPr>
        <w:t>IL-17</w:t>
      </w:r>
      <w:r w:rsidR="00B06B60">
        <w:rPr>
          <w:rFonts w:hint="eastAsia"/>
          <w:sz w:val="24"/>
        </w:rPr>
        <w:t>的分泌</w:t>
      </w:r>
      <w:r w:rsidR="00EB118A" w:rsidRPr="0031015F">
        <w:rPr>
          <w:rFonts w:hint="eastAsia"/>
          <w:sz w:val="24"/>
          <w:vertAlign w:val="superscript"/>
        </w:rPr>
        <w:t>[</w:t>
      </w:r>
      <w:r w:rsidR="00EB118A">
        <w:rPr>
          <w:rFonts w:hint="eastAsia"/>
          <w:sz w:val="24"/>
          <w:vertAlign w:val="superscript"/>
        </w:rPr>
        <w:t>1</w:t>
      </w:r>
      <w:r w:rsidR="00EB118A" w:rsidRPr="0031015F">
        <w:rPr>
          <w:rFonts w:hint="eastAsia"/>
          <w:sz w:val="24"/>
          <w:vertAlign w:val="superscript"/>
        </w:rPr>
        <w:t>]</w:t>
      </w:r>
      <w:r w:rsidR="00B06B60">
        <w:rPr>
          <w:rFonts w:hint="eastAsia"/>
          <w:sz w:val="24"/>
        </w:rPr>
        <w:t>。</w:t>
      </w:r>
      <w:r w:rsidR="00821199" w:rsidRPr="004809E4">
        <w:rPr>
          <w:rFonts w:hint="eastAsia"/>
          <w:sz w:val="24"/>
        </w:rPr>
        <w:t>IL-17</w:t>
      </w:r>
      <w:r w:rsidR="00821199" w:rsidRPr="004809E4">
        <w:rPr>
          <w:rFonts w:hint="eastAsia"/>
          <w:sz w:val="24"/>
        </w:rPr>
        <w:t>具有促炎作用，通过诱导其他炎症细胞因子如</w:t>
      </w:r>
      <w:r w:rsidR="00821199" w:rsidRPr="004809E4">
        <w:rPr>
          <w:rFonts w:hint="eastAsia"/>
          <w:sz w:val="24"/>
        </w:rPr>
        <w:t>IL-6</w:t>
      </w:r>
      <w:r w:rsidR="00821199" w:rsidRPr="004809E4">
        <w:rPr>
          <w:rFonts w:hint="eastAsia"/>
          <w:sz w:val="24"/>
        </w:rPr>
        <w:t>，</w:t>
      </w:r>
      <w:r w:rsidR="00821199" w:rsidRPr="004809E4">
        <w:rPr>
          <w:rFonts w:hint="eastAsia"/>
          <w:sz w:val="24"/>
        </w:rPr>
        <w:t>TNF</w:t>
      </w:r>
      <w:r w:rsidR="00821199" w:rsidRPr="004809E4">
        <w:rPr>
          <w:rFonts w:hint="eastAsia"/>
          <w:sz w:val="24"/>
        </w:rPr>
        <w:t>，以及趋化因子的表达，介导炎症细胞到局部的浸润及组织损伤</w:t>
      </w:r>
      <w:r w:rsidR="00540614" w:rsidRPr="0031015F">
        <w:rPr>
          <w:rFonts w:hint="eastAsia"/>
          <w:sz w:val="24"/>
          <w:vertAlign w:val="superscript"/>
        </w:rPr>
        <w:t>[</w:t>
      </w:r>
      <w:r w:rsidR="00EB118A">
        <w:rPr>
          <w:rFonts w:hint="eastAsia"/>
          <w:sz w:val="24"/>
          <w:vertAlign w:val="superscript"/>
        </w:rPr>
        <w:t>2</w:t>
      </w:r>
      <w:r w:rsidR="00540614" w:rsidRPr="0031015F">
        <w:rPr>
          <w:rFonts w:hint="eastAsia"/>
          <w:sz w:val="24"/>
          <w:vertAlign w:val="superscript"/>
        </w:rPr>
        <w:t>]</w:t>
      </w:r>
      <w:r w:rsidR="00821199" w:rsidRPr="004809E4">
        <w:rPr>
          <w:rFonts w:hint="eastAsia"/>
          <w:sz w:val="24"/>
        </w:rPr>
        <w:t>。已有研究证实，</w:t>
      </w:r>
      <w:r w:rsidR="00B06B60">
        <w:rPr>
          <w:rFonts w:hint="eastAsia"/>
          <w:sz w:val="24"/>
        </w:rPr>
        <w:t>IL17</w:t>
      </w:r>
      <w:r w:rsidR="00B06B60">
        <w:rPr>
          <w:rFonts w:hint="eastAsia"/>
          <w:sz w:val="24"/>
        </w:rPr>
        <w:t>的表达在炎性疾病中发挥着重要调节作用，如</w:t>
      </w:r>
      <w:r w:rsidR="00B06B60" w:rsidRPr="004A2853">
        <w:rPr>
          <w:sz w:val="24"/>
        </w:rPr>
        <w:t>肺炎克雷白杆菌、啮齿枸橼酸杆菌、幽门螺旋杆菌、沙门氏菌、乙肝病毒</w:t>
      </w:r>
      <w:r w:rsidR="00B06B60">
        <w:rPr>
          <w:rFonts w:hint="eastAsia"/>
          <w:sz w:val="24"/>
        </w:rPr>
        <w:t>等</w:t>
      </w:r>
      <w:r w:rsidR="00B06B60">
        <w:rPr>
          <w:sz w:val="24"/>
        </w:rPr>
        <w:t>。</w:t>
      </w:r>
      <w:r w:rsidR="00821199" w:rsidRPr="004809E4">
        <w:rPr>
          <w:rFonts w:hint="eastAsia"/>
          <w:sz w:val="24"/>
        </w:rPr>
        <w:t>本</w:t>
      </w:r>
      <w:r w:rsidR="000D7D73">
        <w:rPr>
          <w:rFonts w:hint="eastAsia"/>
          <w:sz w:val="24"/>
        </w:rPr>
        <w:t>研究</w:t>
      </w:r>
      <w:r w:rsidR="00821199" w:rsidRPr="004809E4">
        <w:rPr>
          <w:rFonts w:hint="eastAsia"/>
          <w:sz w:val="24"/>
        </w:rPr>
        <w:t>通过对</w:t>
      </w:r>
      <w:r w:rsidR="006B5B97" w:rsidRPr="004809E4">
        <w:rPr>
          <w:rFonts w:hint="eastAsia"/>
          <w:sz w:val="24"/>
        </w:rPr>
        <w:t>严重全身性感染</w:t>
      </w:r>
      <w:r w:rsidR="00821199" w:rsidRPr="004809E4">
        <w:rPr>
          <w:rFonts w:hint="eastAsia"/>
          <w:sz w:val="24"/>
        </w:rPr>
        <w:t>患者外周血</w:t>
      </w:r>
      <w:r w:rsidR="00821199" w:rsidRPr="004809E4">
        <w:rPr>
          <w:rFonts w:hint="eastAsia"/>
          <w:sz w:val="24"/>
        </w:rPr>
        <w:t>Th17</w:t>
      </w:r>
      <w:r w:rsidR="00821199" w:rsidRPr="004809E4">
        <w:rPr>
          <w:rFonts w:hint="eastAsia"/>
          <w:sz w:val="24"/>
        </w:rPr>
        <w:t>细胞比例</w:t>
      </w:r>
      <w:r w:rsidR="00B06B60">
        <w:rPr>
          <w:rFonts w:hint="eastAsia"/>
          <w:sz w:val="24"/>
        </w:rPr>
        <w:t>及</w:t>
      </w:r>
      <w:r w:rsidR="00B06B60" w:rsidRPr="00DE5FE9">
        <w:rPr>
          <w:rFonts w:hint="eastAsia"/>
          <w:sz w:val="24"/>
        </w:rPr>
        <w:t>ROR</w:t>
      </w:r>
      <w:r w:rsidR="00B06B60" w:rsidRPr="00DE5FE9">
        <w:rPr>
          <w:rFonts w:ascii="宋体" w:hAnsi="宋体" w:hint="eastAsia"/>
          <w:sz w:val="24"/>
        </w:rPr>
        <w:t>γ</w:t>
      </w:r>
      <w:r w:rsidR="00B06B60" w:rsidRPr="00DE5FE9">
        <w:rPr>
          <w:rFonts w:hint="eastAsia"/>
          <w:sz w:val="24"/>
        </w:rPr>
        <w:t>t</w:t>
      </w:r>
      <w:r w:rsidR="00B06B60">
        <w:rPr>
          <w:rFonts w:hint="eastAsia"/>
          <w:sz w:val="24"/>
        </w:rPr>
        <w:t>、</w:t>
      </w:r>
      <w:r w:rsidR="00B06B60" w:rsidRPr="00DE5FE9">
        <w:rPr>
          <w:rFonts w:hint="eastAsia"/>
          <w:sz w:val="24"/>
        </w:rPr>
        <w:t>IL-17</w:t>
      </w:r>
      <w:r w:rsidR="00B06B60">
        <w:rPr>
          <w:rFonts w:hint="eastAsia"/>
          <w:sz w:val="24"/>
        </w:rPr>
        <w:t>mRNA</w:t>
      </w:r>
      <w:r w:rsidR="00B06B60">
        <w:rPr>
          <w:rFonts w:hint="eastAsia"/>
          <w:sz w:val="24"/>
        </w:rPr>
        <w:t>的表达水平</w:t>
      </w:r>
      <w:r w:rsidR="00821199" w:rsidRPr="004809E4">
        <w:rPr>
          <w:rFonts w:hint="eastAsia"/>
          <w:sz w:val="24"/>
        </w:rPr>
        <w:t>的检测，探讨</w:t>
      </w:r>
      <w:r w:rsidR="006B5B97" w:rsidRPr="004809E4">
        <w:rPr>
          <w:rFonts w:hint="eastAsia"/>
          <w:sz w:val="24"/>
        </w:rPr>
        <w:t>Th17</w:t>
      </w:r>
      <w:r w:rsidR="006B5B97" w:rsidRPr="004809E4">
        <w:rPr>
          <w:rFonts w:hint="eastAsia"/>
          <w:sz w:val="24"/>
        </w:rPr>
        <w:t>细胞在</w:t>
      </w:r>
      <w:r w:rsidR="00821199" w:rsidRPr="004809E4">
        <w:rPr>
          <w:rFonts w:hint="eastAsia"/>
          <w:sz w:val="24"/>
        </w:rPr>
        <w:t>严重全身性感染患者</w:t>
      </w:r>
      <w:r w:rsidR="006B5B97" w:rsidRPr="004809E4">
        <w:rPr>
          <w:rFonts w:hint="eastAsia"/>
          <w:sz w:val="24"/>
        </w:rPr>
        <w:t>外周血表达的</w:t>
      </w:r>
      <w:r w:rsidR="00821199" w:rsidRPr="004809E4">
        <w:rPr>
          <w:rFonts w:hint="eastAsia"/>
          <w:sz w:val="24"/>
        </w:rPr>
        <w:t>临床意义。</w:t>
      </w:r>
    </w:p>
    <w:p w:rsidR="00744607" w:rsidRPr="004809E4" w:rsidRDefault="00744607" w:rsidP="000C6AD6">
      <w:pPr>
        <w:spacing w:line="460" w:lineRule="exact"/>
        <w:rPr>
          <w:b/>
          <w:sz w:val="24"/>
        </w:rPr>
      </w:pPr>
      <w:r w:rsidRPr="004809E4">
        <w:rPr>
          <w:rFonts w:hint="eastAsia"/>
          <w:b/>
          <w:sz w:val="24"/>
        </w:rPr>
        <w:t xml:space="preserve">1 </w:t>
      </w:r>
      <w:r w:rsidRPr="004809E4">
        <w:rPr>
          <w:rFonts w:hint="eastAsia"/>
          <w:b/>
          <w:sz w:val="24"/>
        </w:rPr>
        <w:t>资料与方法</w:t>
      </w:r>
    </w:p>
    <w:p w:rsidR="006A171C" w:rsidRPr="004809E4" w:rsidRDefault="00744607" w:rsidP="000C6AD6">
      <w:pPr>
        <w:pStyle w:val="a4"/>
        <w:numPr>
          <w:ilvl w:val="1"/>
          <w:numId w:val="1"/>
        </w:numPr>
        <w:spacing w:line="460" w:lineRule="exact"/>
        <w:ind w:firstLineChars="0"/>
        <w:rPr>
          <w:sz w:val="24"/>
        </w:rPr>
      </w:pPr>
      <w:r w:rsidRPr="004809E4">
        <w:rPr>
          <w:rFonts w:hint="eastAsia"/>
          <w:sz w:val="24"/>
        </w:rPr>
        <w:t>临床资料</w:t>
      </w:r>
    </w:p>
    <w:p w:rsidR="00744607" w:rsidRPr="004809E4" w:rsidRDefault="00744607" w:rsidP="000C6AD6">
      <w:pPr>
        <w:spacing w:line="460" w:lineRule="exact"/>
        <w:ind w:firstLineChars="200" w:firstLine="480"/>
        <w:rPr>
          <w:sz w:val="24"/>
        </w:rPr>
      </w:pPr>
      <w:r w:rsidRPr="004809E4">
        <w:rPr>
          <w:rFonts w:hint="eastAsia"/>
          <w:sz w:val="24"/>
        </w:rPr>
        <w:t>选取</w:t>
      </w:r>
      <w:r w:rsidR="000C62C9">
        <w:rPr>
          <w:rFonts w:hint="eastAsia"/>
          <w:sz w:val="24"/>
        </w:rPr>
        <w:t>我院</w:t>
      </w:r>
      <w:r w:rsidR="00CF4285" w:rsidRPr="004809E4">
        <w:rPr>
          <w:rFonts w:hint="eastAsia"/>
          <w:sz w:val="24"/>
        </w:rPr>
        <w:t>重症监护室</w:t>
      </w:r>
      <w:r w:rsidR="00CF4285" w:rsidRPr="004809E4">
        <w:rPr>
          <w:rFonts w:hint="eastAsia"/>
          <w:sz w:val="24"/>
        </w:rPr>
        <w:t>2010</w:t>
      </w:r>
      <w:r w:rsidR="00CF4285" w:rsidRPr="004809E4">
        <w:rPr>
          <w:rFonts w:hint="eastAsia"/>
          <w:sz w:val="24"/>
        </w:rPr>
        <w:t>年</w:t>
      </w:r>
      <w:r w:rsidR="00CF4285" w:rsidRPr="004809E4">
        <w:rPr>
          <w:rFonts w:hint="eastAsia"/>
          <w:sz w:val="24"/>
        </w:rPr>
        <w:t>10</w:t>
      </w:r>
      <w:r w:rsidR="00CF4285" w:rsidRPr="004809E4">
        <w:rPr>
          <w:rFonts w:hint="eastAsia"/>
          <w:sz w:val="24"/>
        </w:rPr>
        <w:t>月至</w:t>
      </w:r>
      <w:r w:rsidR="00CF4285" w:rsidRPr="004809E4">
        <w:rPr>
          <w:rFonts w:hint="eastAsia"/>
          <w:sz w:val="24"/>
        </w:rPr>
        <w:t>2011</w:t>
      </w:r>
      <w:r w:rsidR="00CF4285" w:rsidRPr="004809E4">
        <w:rPr>
          <w:rFonts w:hint="eastAsia"/>
          <w:sz w:val="24"/>
        </w:rPr>
        <w:t>年</w:t>
      </w:r>
      <w:r w:rsidR="00CF4285" w:rsidRPr="004809E4">
        <w:rPr>
          <w:rFonts w:hint="eastAsia"/>
          <w:sz w:val="24"/>
        </w:rPr>
        <w:t>6</w:t>
      </w:r>
      <w:r w:rsidR="00CF4285" w:rsidRPr="004809E4">
        <w:rPr>
          <w:rFonts w:hint="eastAsia"/>
          <w:sz w:val="24"/>
        </w:rPr>
        <w:t>月严重全身性感染患者</w:t>
      </w:r>
      <w:r w:rsidR="00CF4285" w:rsidRPr="004809E4">
        <w:rPr>
          <w:rFonts w:hint="eastAsia"/>
          <w:sz w:val="24"/>
        </w:rPr>
        <w:t>20</w:t>
      </w:r>
      <w:r w:rsidR="00CF4285" w:rsidRPr="004809E4">
        <w:rPr>
          <w:rFonts w:hint="eastAsia"/>
          <w:sz w:val="24"/>
        </w:rPr>
        <w:t>例，男</w:t>
      </w:r>
      <w:r w:rsidR="00CF4285" w:rsidRPr="004809E4">
        <w:rPr>
          <w:rFonts w:hint="eastAsia"/>
          <w:sz w:val="24"/>
        </w:rPr>
        <w:t>14</w:t>
      </w:r>
      <w:r w:rsidR="00CF4285" w:rsidRPr="004809E4">
        <w:rPr>
          <w:rFonts w:hint="eastAsia"/>
          <w:sz w:val="24"/>
        </w:rPr>
        <w:t>例，女</w:t>
      </w:r>
      <w:r w:rsidR="00CF4285" w:rsidRPr="004809E4">
        <w:rPr>
          <w:rFonts w:hint="eastAsia"/>
          <w:sz w:val="24"/>
        </w:rPr>
        <w:t>6</w:t>
      </w:r>
      <w:r w:rsidR="00CF4285" w:rsidRPr="004809E4">
        <w:rPr>
          <w:rFonts w:hint="eastAsia"/>
          <w:sz w:val="24"/>
        </w:rPr>
        <w:t>例，平均年龄（</w:t>
      </w:r>
      <w:r w:rsidR="00CF4285" w:rsidRPr="004809E4">
        <w:rPr>
          <w:rFonts w:hint="eastAsia"/>
          <w:sz w:val="24"/>
        </w:rPr>
        <w:t>64</w:t>
      </w:r>
      <w:r w:rsidR="00CF4285" w:rsidRPr="004809E4">
        <w:rPr>
          <w:rFonts w:ascii="宋体" w:hAnsi="宋体" w:hint="eastAsia"/>
          <w:sz w:val="24"/>
        </w:rPr>
        <w:t>±</w:t>
      </w:r>
      <w:r w:rsidR="00CF4285" w:rsidRPr="004809E4">
        <w:rPr>
          <w:rFonts w:hint="eastAsia"/>
          <w:sz w:val="24"/>
        </w:rPr>
        <w:t>8.2</w:t>
      </w:r>
      <w:r w:rsidR="00CF4285" w:rsidRPr="004809E4">
        <w:rPr>
          <w:rFonts w:hint="eastAsia"/>
          <w:sz w:val="24"/>
        </w:rPr>
        <w:t>）岁，所有患者</w:t>
      </w:r>
      <w:r w:rsidR="00091DA9">
        <w:rPr>
          <w:rFonts w:hint="eastAsia"/>
          <w:sz w:val="24"/>
        </w:rPr>
        <w:t>至少符合</w:t>
      </w:r>
      <w:r w:rsidR="00091DA9">
        <w:rPr>
          <w:rFonts w:hint="eastAsia"/>
          <w:sz w:val="24"/>
        </w:rPr>
        <w:t>2</w:t>
      </w:r>
      <w:r w:rsidR="00091DA9">
        <w:rPr>
          <w:rFonts w:hint="eastAsia"/>
          <w:sz w:val="24"/>
        </w:rPr>
        <w:t>个</w:t>
      </w:r>
      <w:r w:rsidR="00091DA9">
        <w:rPr>
          <w:rFonts w:hint="eastAsia"/>
          <w:sz w:val="24"/>
        </w:rPr>
        <w:t>SIRS</w:t>
      </w:r>
      <w:r w:rsidR="00091DA9">
        <w:rPr>
          <w:rFonts w:hint="eastAsia"/>
          <w:sz w:val="24"/>
        </w:rPr>
        <w:t>标准和一个以上的器官功能损害</w:t>
      </w:r>
      <w:r w:rsidR="00CF4285" w:rsidRPr="004809E4">
        <w:rPr>
          <w:rFonts w:hint="eastAsia"/>
          <w:sz w:val="24"/>
        </w:rPr>
        <w:t>；</w:t>
      </w:r>
      <w:r w:rsidR="0003379D">
        <w:rPr>
          <w:rFonts w:hint="eastAsia"/>
          <w:sz w:val="24"/>
        </w:rPr>
        <w:t>感染性休克患者</w:t>
      </w:r>
      <w:r w:rsidR="0003379D">
        <w:rPr>
          <w:rFonts w:hint="eastAsia"/>
          <w:sz w:val="24"/>
        </w:rPr>
        <w:t>20</w:t>
      </w:r>
      <w:r w:rsidR="0003379D">
        <w:rPr>
          <w:rFonts w:hint="eastAsia"/>
          <w:sz w:val="24"/>
        </w:rPr>
        <w:t>例，男</w:t>
      </w:r>
      <w:r w:rsidR="0003379D">
        <w:rPr>
          <w:rFonts w:hint="eastAsia"/>
          <w:sz w:val="24"/>
        </w:rPr>
        <w:t>15</w:t>
      </w:r>
      <w:r w:rsidR="0003379D">
        <w:rPr>
          <w:rFonts w:hint="eastAsia"/>
          <w:sz w:val="24"/>
        </w:rPr>
        <w:t>例，女</w:t>
      </w:r>
      <w:r w:rsidR="0003379D">
        <w:rPr>
          <w:rFonts w:hint="eastAsia"/>
          <w:sz w:val="24"/>
        </w:rPr>
        <w:t>5</w:t>
      </w:r>
      <w:r w:rsidR="0003379D">
        <w:rPr>
          <w:rFonts w:hint="eastAsia"/>
          <w:sz w:val="24"/>
        </w:rPr>
        <w:t>例，平均年龄（</w:t>
      </w:r>
      <w:r w:rsidR="0003379D">
        <w:rPr>
          <w:rFonts w:hint="eastAsia"/>
          <w:sz w:val="24"/>
        </w:rPr>
        <w:t>67</w:t>
      </w:r>
      <w:r w:rsidR="0003379D" w:rsidRPr="004809E4">
        <w:rPr>
          <w:rFonts w:ascii="宋体" w:hAnsi="宋体" w:hint="eastAsia"/>
          <w:sz w:val="24"/>
        </w:rPr>
        <w:t>±</w:t>
      </w:r>
      <w:r w:rsidR="0003379D">
        <w:rPr>
          <w:rFonts w:hint="eastAsia"/>
          <w:sz w:val="24"/>
        </w:rPr>
        <w:t>5.</w:t>
      </w:r>
      <w:r w:rsidR="000C62C9">
        <w:rPr>
          <w:rFonts w:hint="eastAsia"/>
          <w:sz w:val="24"/>
        </w:rPr>
        <w:t>4</w:t>
      </w:r>
      <w:r w:rsidR="0003379D">
        <w:rPr>
          <w:rFonts w:hint="eastAsia"/>
          <w:sz w:val="24"/>
        </w:rPr>
        <w:t>）岁；</w:t>
      </w:r>
      <w:r w:rsidR="00CF4285" w:rsidRPr="004809E4">
        <w:rPr>
          <w:rFonts w:hint="eastAsia"/>
          <w:sz w:val="24"/>
        </w:rPr>
        <w:t>对照组选取</w:t>
      </w:r>
      <w:r w:rsidR="000C62C9">
        <w:rPr>
          <w:rFonts w:hint="eastAsia"/>
          <w:sz w:val="24"/>
        </w:rPr>
        <w:t>该院</w:t>
      </w:r>
      <w:r w:rsidR="00CF4285" w:rsidRPr="004809E4">
        <w:rPr>
          <w:rFonts w:hint="eastAsia"/>
          <w:sz w:val="24"/>
        </w:rPr>
        <w:t>20</w:t>
      </w:r>
      <w:r w:rsidR="00CF4285" w:rsidRPr="004809E4">
        <w:rPr>
          <w:rFonts w:hint="eastAsia"/>
          <w:sz w:val="24"/>
        </w:rPr>
        <w:t>例健康</w:t>
      </w:r>
      <w:r w:rsidR="003C0E82" w:rsidRPr="004809E4">
        <w:rPr>
          <w:rFonts w:hint="eastAsia"/>
          <w:sz w:val="24"/>
        </w:rPr>
        <w:t>体检者</w:t>
      </w:r>
      <w:r w:rsidR="00CF4285" w:rsidRPr="004809E4">
        <w:rPr>
          <w:rFonts w:hint="eastAsia"/>
          <w:sz w:val="24"/>
        </w:rPr>
        <w:t>，平均年龄（</w:t>
      </w:r>
      <w:r w:rsidR="003C0E82" w:rsidRPr="004809E4">
        <w:rPr>
          <w:rFonts w:hint="eastAsia"/>
          <w:sz w:val="24"/>
        </w:rPr>
        <w:t>58</w:t>
      </w:r>
      <w:r w:rsidR="00CF4285" w:rsidRPr="004809E4">
        <w:rPr>
          <w:rFonts w:ascii="宋体" w:hAnsi="宋体" w:hint="eastAsia"/>
          <w:sz w:val="24"/>
        </w:rPr>
        <w:t>±</w:t>
      </w:r>
      <w:r w:rsidR="003C0E82" w:rsidRPr="004809E4">
        <w:rPr>
          <w:rFonts w:ascii="宋体" w:hAnsi="宋体" w:hint="eastAsia"/>
          <w:sz w:val="24"/>
        </w:rPr>
        <w:t>6.</w:t>
      </w:r>
      <w:r w:rsidR="006B322F">
        <w:rPr>
          <w:rFonts w:ascii="宋体" w:hAnsi="宋体" w:hint="eastAsia"/>
          <w:sz w:val="24"/>
        </w:rPr>
        <w:t>7</w:t>
      </w:r>
      <w:r w:rsidR="00CF4285" w:rsidRPr="004809E4">
        <w:rPr>
          <w:rFonts w:hint="eastAsia"/>
          <w:sz w:val="24"/>
        </w:rPr>
        <w:t>）</w:t>
      </w:r>
      <w:r w:rsidR="003C0E82" w:rsidRPr="004809E4">
        <w:rPr>
          <w:rFonts w:hint="eastAsia"/>
          <w:sz w:val="24"/>
        </w:rPr>
        <w:t>。</w:t>
      </w:r>
      <w:r w:rsidR="00976E86" w:rsidRPr="004809E4">
        <w:rPr>
          <w:rFonts w:hint="eastAsia"/>
          <w:sz w:val="24"/>
        </w:rPr>
        <w:t>排除标准：</w:t>
      </w:r>
      <w:r w:rsidR="003B5E71" w:rsidRPr="004809E4">
        <w:rPr>
          <w:rFonts w:hint="eastAsia"/>
          <w:sz w:val="24"/>
        </w:rPr>
        <w:t xml:space="preserve"> </w:t>
      </w:r>
      <w:r w:rsidR="00EA4D89" w:rsidRPr="004809E4">
        <w:rPr>
          <w:rFonts w:hint="eastAsia"/>
          <w:sz w:val="24"/>
        </w:rPr>
        <w:t>(</w:t>
      </w:r>
      <w:r w:rsidR="003B5E71">
        <w:rPr>
          <w:rFonts w:hint="eastAsia"/>
          <w:sz w:val="24"/>
        </w:rPr>
        <w:t>1</w:t>
      </w:r>
      <w:r w:rsidR="00EA4D89" w:rsidRPr="004809E4">
        <w:rPr>
          <w:rFonts w:hint="eastAsia"/>
          <w:sz w:val="24"/>
        </w:rPr>
        <w:t>)</w:t>
      </w:r>
      <w:r w:rsidR="00976E86" w:rsidRPr="004809E4">
        <w:rPr>
          <w:rFonts w:hint="eastAsia"/>
          <w:sz w:val="24"/>
        </w:rPr>
        <w:t>合并其他自身免疫性疾病</w:t>
      </w:r>
      <w:r w:rsidR="00EA4D89">
        <w:rPr>
          <w:rFonts w:hint="eastAsia"/>
          <w:sz w:val="24"/>
        </w:rPr>
        <w:t>；</w:t>
      </w:r>
      <w:r w:rsidR="00EA4D89">
        <w:rPr>
          <w:rFonts w:hint="eastAsia"/>
          <w:sz w:val="24"/>
        </w:rPr>
        <w:t>(</w:t>
      </w:r>
      <w:r w:rsidR="003B5E71">
        <w:rPr>
          <w:rFonts w:hint="eastAsia"/>
          <w:sz w:val="24"/>
        </w:rPr>
        <w:t>2</w:t>
      </w:r>
      <w:r w:rsidR="00EA4D89">
        <w:rPr>
          <w:rFonts w:hint="eastAsia"/>
          <w:sz w:val="24"/>
        </w:rPr>
        <w:t>)</w:t>
      </w:r>
      <w:r w:rsidR="00EA4D89">
        <w:rPr>
          <w:rFonts w:hint="eastAsia"/>
          <w:sz w:val="24"/>
        </w:rPr>
        <w:t>肿瘤。</w:t>
      </w:r>
    </w:p>
    <w:p w:rsidR="003C0E82" w:rsidRPr="004809E4" w:rsidRDefault="006412E5" w:rsidP="000C6AD6">
      <w:pPr>
        <w:pStyle w:val="a4"/>
        <w:numPr>
          <w:ilvl w:val="1"/>
          <w:numId w:val="1"/>
        </w:numPr>
        <w:spacing w:line="460" w:lineRule="exact"/>
        <w:ind w:firstLineChars="0"/>
        <w:rPr>
          <w:sz w:val="24"/>
        </w:rPr>
      </w:pPr>
      <w:r w:rsidRPr="004809E4">
        <w:rPr>
          <w:rFonts w:hint="eastAsia"/>
          <w:sz w:val="24"/>
        </w:rPr>
        <w:t>主要试剂与仪器</w:t>
      </w:r>
    </w:p>
    <w:p w:rsidR="003D4D65" w:rsidRPr="004809E4" w:rsidRDefault="00D95DCF" w:rsidP="000C6AD6">
      <w:pPr>
        <w:spacing w:line="460" w:lineRule="exact"/>
        <w:ind w:firstLineChars="200" w:firstLine="480"/>
        <w:rPr>
          <w:sz w:val="24"/>
        </w:rPr>
      </w:pPr>
      <w:r>
        <w:rPr>
          <w:rFonts w:hint="eastAsia"/>
          <w:sz w:val="24"/>
        </w:rPr>
        <w:t>Trizol</w:t>
      </w:r>
      <w:r w:rsidR="00D514F3" w:rsidRPr="004809E4">
        <w:rPr>
          <w:rFonts w:hint="eastAsia"/>
          <w:sz w:val="24"/>
        </w:rPr>
        <w:t>（美国</w:t>
      </w:r>
      <w:r w:rsidR="00D514F3" w:rsidRPr="004809E4">
        <w:rPr>
          <w:rFonts w:hint="eastAsia"/>
          <w:sz w:val="24"/>
        </w:rPr>
        <w:t>IVGN</w:t>
      </w:r>
      <w:r w:rsidR="00D514F3" w:rsidRPr="004809E4">
        <w:rPr>
          <w:rFonts w:hint="eastAsia"/>
          <w:sz w:val="24"/>
        </w:rPr>
        <w:t>公司），逆转录试剂盒、</w:t>
      </w:r>
      <w:r w:rsidR="00D514F3" w:rsidRPr="004809E4">
        <w:rPr>
          <w:rFonts w:hint="eastAsia"/>
          <w:sz w:val="24"/>
        </w:rPr>
        <w:t>RT-PCR</w:t>
      </w:r>
      <w:r w:rsidR="00D514F3" w:rsidRPr="004809E4">
        <w:rPr>
          <w:rFonts w:hint="eastAsia"/>
          <w:sz w:val="24"/>
        </w:rPr>
        <w:t>试剂（日本</w:t>
      </w:r>
      <w:r w:rsidR="00D514F3" w:rsidRPr="004809E4">
        <w:rPr>
          <w:rFonts w:hint="eastAsia"/>
          <w:sz w:val="24"/>
        </w:rPr>
        <w:t>TaKaRa</w:t>
      </w:r>
      <w:r w:rsidR="00D514F3" w:rsidRPr="004809E4">
        <w:rPr>
          <w:rFonts w:hint="eastAsia"/>
          <w:sz w:val="24"/>
        </w:rPr>
        <w:t>公司），</w:t>
      </w:r>
      <w:r w:rsidR="00263710" w:rsidRPr="004809E4">
        <w:rPr>
          <w:rFonts w:hint="eastAsia"/>
          <w:sz w:val="24"/>
        </w:rPr>
        <w:t>所用流式抗体均购自</w:t>
      </w:r>
      <w:r w:rsidR="00096C2E" w:rsidRPr="004809E4">
        <w:rPr>
          <w:rFonts w:hint="eastAsia"/>
          <w:sz w:val="24"/>
        </w:rPr>
        <w:t>美国</w:t>
      </w:r>
      <w:r w:rsidR="00096C2E" w:rsidRPr="004809E4">
        <w:rPr>
          <w:rFonts w:hint="eastAsia"/>
          <w:sz w:val="24"/>
        </w:rPr>
        <w:t>eBioscience</w:t>
      </w:r>
      <w:r w:rsidR="00096C2E" w:rsidRPr="004809E4">
        <w:rPr>
          <w:rFonts w:hint="eastAsia"/>
          <w:sz w:val="24"/>
        </w:rPr>
        <w:t>公司</w:t>
      </w:r>
      <w:r w:rsidR="00AB1525" w:rsidRPr="004809E4">
        <w:rPr>
          <w:rFonts w:hint="eastAsia"/>
          <w:sz w:val="24"/>
        </w:rPr>
        <w:t>，</w:t>
      </w:r>
      <w:r w:rsidR="00AB1525" w:rsidRPr="004809E4">
        <w:rPr>
          <w:rFonts w:hint="eastAsia"/>
          <w:sz w:val="24"/>
        </w:rPr>
        <w:t>PMA</w:t>
      </w:r>
      <w:r w:rsidR="00AB1525" w:rsidRPr="004809E4">
        <w:rPr>
          <w:rFonts w:hint="eastAsia"/>
          <w:sz w:val="24"/>
        </w:rPr>
        <w:t>、</w:t>
      </w:r>
      <w:r w:rsidR="00AB1525" w:rsidRPr="004809E4">
        <w:rPr>
          <w:rFonts w:hint="eastAsia"/>
          <w:sz w:val="24"/>
        </w:rPr>
        <w:t>Ionomycin</w:t>
      </w:r>
      <w:r w:rsidR="00AB1525" w:rsidRPr="004809E4">
        <w:rPr>
          <w:rFonts w:hint="eastAsia"/>
          <w:sz w:val="24"/>
        </w:rPr>
        <w:t>（美国</w:t>
      </w:r>
      <w:r w:rsidR="00AB1525" w:rsidRPr="004809E4">
        <w:rPr>
          <w:rFonts w:hint="eastAsia"/>
          <w:sz w:val="24"/>
        </w:rPr>
        <w:t>sigma</w:t>
      </w:r>
      <w:r w:rsidR="00AB1525" w:rsidRPr="004809E4">
        <w:rPr>
          <w:rFonts w:hint="eastAsia"/>
          <w:sz w:val="24"/>
        </w:rPr>
        <w:t>公司）</w:t>
      </w:r>
      <w:r w:rsidR="00912D67" w:rsidRPr="004809E4">
        <w:rPr>
          <w:rFonts w:hint="eastAsia"/>
          <w:sz w:val="24"/>
        </w:rPr>
        <w:t>，流式细胞仪为美国</w:t>
      </w:r>
      <w:r w:rsidR="00912D67" w:rsidRPr="004809E4">
        <w:rPr>
          <w:rFonts w:hint="eastAsia"/>
          <w:sz w:val="24"/>
        </w:rPr>
        <w:t>Beckman-Coulter</w:t>
      </w:r>
      <w:r w:rsidR="00912D67" w:rsidRPr="004809E4">
        <w:rPr>
          <w:rFonts w:hint="eastAsia"/>
          <w:sz w:val="24"/>
        </w:rPr>
        <w:t>公司</w:t>
      </w:r>
      <w:r w:rsidR="001814A7">
        <w:rPr>
          <w:rFonts w:hint="eastAsia"/>
          <w:sz w:val="24"/>
        </w:rPr>
        <w:t>。</w:t>
      </w:r>
    </w:p>
    <w:p w:rsidR="003D4D65" w:rsidRPr="004809E4" w:rsidRDefault="003D4D65" w:rsidP="000C6AD6">
      <w:pPr>
        <w:spacing w:line="460" w:lineRule="exact"/>
        <w:rPr>
          <w:sz w:val="24"/>
        </w:rPr>
      </w:pPr>
      <w:r w:rsidRPr="004809E4">
        <w:rPr>
          <w:rFonts w:hint="eastAsia"/>
          <w:sz w:val="24"/>
        </w:rPr>
        <w:t>1.3</w:t>
      </w:r>
      <w:r w:rsidRPr="004809E4">
        <w:rPr>
          <w:rFonts w:hint="eastAsia"/>
          <w:sz w:val="24"/>
        </w:rPr>
        <w:t>方法</w:t>
      </w:r>
    </w:p>
    <w:p w:rsidR="003D4D65" w:rsidRDefault="003D4D65" w:rsidP="000C6AD6">
      <w:pPr>
        <w:spacing w:line="460" w:lineRule="exact"/>
        <w:ind w:firstLineChars="200" w:firstLine="480"/>
        <w:rPr>
          <w:sz w:val="24"/>
        </w:rPr>
      </w:pPr>
      <w:r w:rsidRPr="004809E4">
        <w:rPr>
          <w:rFonts w:hint="eastAsia"/>
          <w:sz w:val="24"/>
        </w:rPr>
        <w:t>所有患者均于确诊即刻</w:t>
      </w:r>
      <w:r w:rsidR="00D0091E" w:rsidRPr="004809E4">
        <w:rPr>
          <w:rFonts w:hint="eastAsia"/>
          <w:sz w:val="24"/>
        </w:rPr>
        <w:t>抽取肘</w:t>
      </w:r>
      <w:r w:rsidR="00D95DCF">
        <w:rPr>
          <w:rFonts w:hint="eastAsia"/>
          <w:sz w:val="24"/>
        </w:rPr>
        <w:t>正中</w:t>
      </w:r>
      <w:r w:rsidR="00D0091E" w:rsidRPr="004809E4">
        <w:rPr>
          <w:rFonts w:hint="eastAsia"/>
          <w:sz w:val="24"/>
        </w:rPr>
        <w:t>静脉血</w:t>
      </w:r>
      <w:r w:rsidR="00EA4D89">
        <w:rPr>
          <w:rFonts w:hint="eastAsia"/>
          <w:sz w:val="24"/>
        </w:rPr>
        <w:t>5ml</w:t>
      </w:r>
      <w:r w:rsidR="00EA4D89">
        <w:rPr>
          <w:rFonts w:hint="eastAsia"/>
          <w:sz w:val="24"/>
        </w:rPr>
        <w:t>，健康对照组于体检当日晨取空腹</w:t>
      </w:r>
      <w:r w:rsidR="00D95DCF" w:rsidRPr="004809E4">
        <w:rPr>
          <w:rFonts w:hint="eastAsia"/>
          <w:sz w:val="24"/>
        </w:rPr>
        <w:t>肘</w:t>
      </w:r>
      <w:r w:rsidR="00D95DCF">
        <w:rPr>
          <w:rFonts w:hint="eastAsia"/>
          <w:sz w:val="24"/>
        </w:rPr>
        <w:t>正中</w:t>
      </w:r>
      <w:r w:rsidR="00D95DCF" w:rsidRPr="004809E4">
        <w:rPr>
          <w:rFonts w:hint="eastAsia"/>
          <w:sz w:val="24"/>
        </w:rPr>
        <w:t>静脉</w:t>
      </w:r>
      <w:r w:rsidR="00D0091E" w:rsidRPr="004809E4">
        <w:rPr>
          <w:rFonts w:hint="eastAsia"/>
          <w:sz w:val="24"/>
        </w:rPr>
        <w:t>血</w:t>
      </w:r>
      <w:r w:rsidR="00EB6559">
        <w:rPr>
          <w:rFonts w:hint="eastAsia"/>
          <w:sz w:val="24"/>
        </w:rPr>
        <w:t>5</w:t>
      </w:r>
      <w:r w:rsidRPr="004809E4">
        <w:rPr>
          <w:rFonts w:hint="eastAsia"/>
          <w:sz w:val="24"/>
        </w:rPr>
        <w:t>ml</w:t>
      </w:r>
      <w:r w:rsidR="00CA26E3">
        <w:rPr>
          <w:rFonts w:hint="eastAsia"/>
          <w:sz w:val="24"/>
        </w:rPr>
        <w:t>；标本置入肝素钠抗凝管内；</w:t>
      </w:r>
      <w:r w:rsidR="00CA0BF0">
        <w:rPr>
          <w:rFonts w:hint="eastAsia"/>
          <w:sz w:val="24"/>
        </w:rPr>
        <w:t>分离外周血单个核细胞用于流</w:t>
      </w:r>
      <w:r w:rsidR="00B135E9">
        <w:rPr>
          <w:rFonts w:hint="eastAsia"/>
          <w:sz w:val="24"/>
        </w:rPr>
        <w:t>式</w:t>
      </w:r>
      <w:r w:rsidR="00CA0BF0">
        <w:rPr>
          <w:rFonts w:hint="eastAsia"/>
          <w:sz w:val="24"/>
        </w:rPr>
        <w:t>细胞学检测及</w:t>
      </w:r>
      <w:r w:rsidR="00CA0BF0" w:rsidRPr="0036748A">
        <w:rPr>
          <w:rFonts w:hint="eastAsia"/>
          <w:sz w:val="24"/>
        </w:rPr>
        <w:t>ROR</w:t>
      </w:r>
      <w:r w:rsidR="00CA0BF0" w:rsidRPr="0036748A">
        <w:rPr>
          <w:rFonts w:ascii="宋体" w:hAnsi="宋体" w:hint="eastAsia"/>
          <w:sz w:val="24"/>
        </w:rPr>
        <w:t>γ</w:t>
      </w:r>
      <w:r w:rsidR="00CA0BF0" w:rsidRPr="0036748A">
        <w:rPr>
          <w:rFonts w:hint="eastAsia"/>
          <w:sz w:val="24"/>
        </w:rPr>
        <w:t>t</w:t>
      </w:r>
      <w:r w:rsidR="00CA0BF0" w:rsidRPr="0036748A">
        <w:rPr>
          <w:rFonts w:hint="eastAsia"/>
          <w:sz w:val="24"/>
        </w:rPr>
        <w:t>、</w:t>
      </w:r>
      <w:r w:rsidR="00CA0BF0" w:rsidRPr="0036748A">
        <w:rPr>
          <w:rFonts w:hint="eastAsia"/>
          <w:sz w:val="24"/>
        </w:rPr>
        <w:t>IL-17</w:t>
      </w:r>
      <w:r w:rsidR="00CA0BF0">
        <w:rPr>
          <w:rFonts w:hint="eastAsia"/>
          <w:sz w:val="24"/>
        </w:rPr>
        <w:t>基因检测</w:t>
      </w:r>
      <w:r w:rsidRPr="004809E4">
        <w:rPr>
          <w:rFonts w:hint="eastAsia"/>
          <w:sz w:val="24"/>
        </w:rPr>
        <w:t>。</w:t>
      </w:r>
    </w:p>
    <w:p w:rsidR="00FF26D7" w:rsidRDefault="00FF26D7" w:rsidP="00FF26D7">
      <w:pPr>
        <w:spacing w:line="460" w:lineRule="exact"/>
        <w:rPr>
          <w:sz w:val="24"/>
        </w:rPr>
      </w:pPr>
      <w:r w:rsidRPr="0036748A">
        <w:rPr>
          <w:rFonts w:hint="eastAsia"/>
          <w:sz w:val="24"/>
        </w:rPr>
        <w:t>1.4</w:t>
      </w:r>
      <w:r w:rsidR="009264D9" w:rsidRPr="0036748A">
        <w:rPr>
          <w:rFonts w:hint="eastAsia"/>
          <w:sz w:val="24"/>
        </w:rPr>
        <w:t>流式细胞术检测外周血中</w:t>
      </w:r>
      <w:r w:rsidR="009264D9" w:rsidRPr="0036748A">
        <w:rPr>
          <w:rFonts w:hint="eastAsia"/>
          <w:sz w:val="24"/>
        </w:rPr>
        <w:t xml:space="preserve"> Th17 </w:t>
      </w:r>
      <w:r w:rsidR="009264D9" w:rsidRPr="0036748A">
        <w:rPr>
          <w:rFonts w:hint="eastAsia"/>
          <w:sz w:val="24"/>
        </w:rPr>
        <w:t>细胞的含量</w:t>
      </w:r>
    </w:p>
    <w:p w:rsidR="00FF26D7" w:rsidRDefault="00882D07" w:rsidP="00271A6A">
      <w:pPr>
        <w:spacing w:line="460" w:lineRule="exact"/>
        <w:ind w:firstLineChars="200" w:firstLine="480"/>
        <w:rPr>
          <w:sz w:val="24"/>
        </w:rPr>
      </w:pPr>
      <w:r>
        <w:rPr>
          <w:rFonts w:hint="eastAsia"/>
          <w:sz w:val="24"/>
        </w:rPr>
        <w:lastRenderedPageBreak/>
        <w:t>将</w:t>
      </w:r>
      <w:r w:rsidR="00F2465C">
        <w:rPr>
          <w:rFonts w:hint="eastAsia"/>
          <w:sz w:val="24"/>
        </w:rPr>
        <w:t>3</w:t>
      </w:r>
      <w:r w:rsidR="00F2465C">
        <w:rPr>
          <w:rFonts w:hint="eastAsia"/>
          <w:sz w:val="24"/>
        </w:rPr>
        <w:t>组患者</w:t>
      </w:r>
      <w:r>
        <w:rPr>
          <w:rFonts w:hint="eastAsia"/>
          <w:sz w:val="24"/>
        </w:rPr>
        <w:t>肝素抗凝血</w:t>
      </w:r>
      <w:r w:rsidR="00EB6559">
        <w:rPr>
          <w:rFonts w:hint="eastAsia"/>
          <w:sz w:val="24"/>
        </w:rPr>
        <w:t>用人淋巴细胞分离液提取外周血单</w:t>
      </w:r>
      <w:r w:rsidR="00F2465C">
        <w:rPr>
          <w:rFonts w:hint="eastAsia"/>
          <w:sz w:val="24"/>
        </w:rPr>
        <w:t>个</w:t>
      </w:r>
      <w:r w:rsidR="00EB6559">
        <w:rPr>
          <w:rFonts w:hint="eastAsia"/>
          <w:sz w:val="24"/>
        </w:rPr>
        <w:t>核细胞</w:t>
      </w:r>
      <w:r w:rsidR="00356AB1">
        <w:rPr>
          <w:rFonts w:hint="eastAsia"/>
          <w:sz w:val="24"/>
        </w:rPr>
        <w:t>（</w:t>
      </w:r>
      <w:r w:rsidR="00356AB1">
        <w:rPr>
          <w:rFonts w:hint="eastAsia"/>
          <w:sz w:val="24"/>
        </w:rPr>
        <w:t>PBMC</w:t>
      </w:r>
      <w:r w:rsidR="00356AB1">
        <w:rPr>
          <w:rFonts w:hint="eastAsia"/>
          <w:sz w:val="24"/>
        </w:rPr>
        <w:t>）</w:t>
      </w:r>
      <w:r w:rsidR="00EB6559">
        <w:rPr>
          <w:rFonts w:hint="eastAsia"/>
          <w:sz w:val="24"/>
        </w:rPr>
        <w:t>200ul</w:t>
      </w:r>
      <w:r w:rsidR="00EB6559">
        <w:rPr>
          <w:rFonts w:hint="eastAsia"/>
          <w:sz w:val="24"/>
        </w:rPr>
        <w:t>，</w:t>
      </w:r>
      <w:r w:rsidR="00650255" w:rsidRPr="00650255">
        <w:rPr>
          <w:rFonts w:hint="eastAsia"/>
          <w:sz w:val="24"/>
        </w:rPr>
        <w:t>用</w:t>
      </w:r>
      <w:r w:rsidR="00650255">
        <w:rPr>
          <w:rFonts w:hint="eastAsia"/>
          <w:sz w:val="24"/>
        </w:rPr>
        <w:t xml:space="preserve"> RPMI</w:t>
      </w:r>
      <w:r w:rsidR="00650255" w:rsidRPr="00650255">
        <w:rPr>
          <w:rFonts w:hint="eastAsia"/>
          <w:sz w:val="24"/>
        </w:rPr>
        <w:t>1640 1</w:t>
      </w:r>
      <w:r w:rsidR="00650255" w:rsidRPr="00650255">
        <w:rPr>
          <w:rFonts w:hint="eastAsia"/>
          <w:sz w:val="24"/>
        </w:rPr>
        <w:t>∶</w:t>
      </w:r>
      <w:r w:rsidR="00650255" w:rsidRPr="00650255">
        <w:rPr>
          <w:rFonts w:hint="eastAsia"/>
          <w:sz w:val="24"/>
        </w:rPr>
        <w:t>1</w:t>
      </w:r>
      <w:r w:rsidR="00650255" w:rsidRPr="00650255">
        <w:rPr>
          <w:rFonts w:hint="eastAsia"/>
          <w:sz w:val="24"/>
        </w:rPr>
        <w:t>等体积混合</w:t>
      </w:r>
      <w:r w:rsidR="002D4FC6">
        <w:rPr>
          <w:rFonts w:hint="eastAsia"/>
          <w:sz w:val="24"/>
        </w:rPr>
        <w:t>；</w:t>
      </w:r>
      <w:r w:rsidR="00650255" w:rsidRPr="00650255">
        <w:rPr>
          <w:rFonts w:hint="eastAsia"/>
          <w:sz w:val="24"/>
        </w:rPr>
        <w:t>加入刺激剂</w:t>
      </w:r>
      <w:r w:rsidR="00EB6559">
        <w:rPr>
          <w:rFonts w:hint="eastAsia"/>
          <w:sz w:val="24"/>
        </w:rPr>
        <w:t xml:space="preserve">PMA </w:t>
      </w:r>
      <w:r w:rsidR="00EB6559">
        <w:rPr>
          <w:rFonts w:hint="eastAsia"/>
          <w:sz w:val="24"/>
        </w:rPr>
        <w:t>、</w:t>
      </w:r>
      <w:r w:rsidR="00650255" w:rsidRPr="00650255">
        <w:rPr>
          <w:rFonts w:hint="eastAsia"/>
          <w:sz w:val="24"/>
        </w:rPr>
        <w:t>离子霉素</w:t>
      </w:r>
      <w:r w:rsidR="00EB6559">
        <w:rPr>
          <w:rFonts w:hint="eastAsia"/>
          <w:sz w:val="24"/>
        </w:rPr>
        <w:t>、</w:t>
      </w:r>
      <w:r w:rsidR="00650255" w:rsidRPr="00650255">
        <w:rPr>
          <w:rFonts w:hint="eastAsia"/>
          <w:sz w:val="24"/>
        </w:rPr>
        <w:t>莫能霉素</w:t>
      </w:r>
      <w:r w:rsidR="00EB6559">
        <w:rPr>
          <w:rFonts w:hint="eastAsia"/>
          <w:sz w:val="24"/>
        </w:rPr>
        <w:t>等工作液并混匀</w:t>
      </w:r>
      <w:r w:rsidR="00650255" w:rsidRPr="00650255">
        <w:rPr>
          <w:rFonts w:hint="eastAsia"/>
          <w:sz w:val="24"/>
        </w:rPr>
        <w:t>，</w:t>
      </w:r>
      <w:r w:rsidR="00DF1889">
        <w:rPr>
          <w:rFonts w:hint="eastAsia"/>
          <w:sz w:val="24"/>
        </w:rPr>
        <w:t>37</w:t>
      </w:r>
      <w:r w:rsidR="00650255" w:rsidRPr="00650255">
        <w:rPr>
          <w:rFonts w:hint="eastAsia"/>
          <w:sz w:val="24"/>
        </w:rPr>
        <w:t>℃、</w:t>
      </w:r>
      <w:r w:rsidR="00DF1889">
        <w:rPr>
          <w:rFonts w:hint="eastAsia"/>
          <w:sz w:val="24"/>
        </w:rPr>
        <w:t>5%</w:t>
      </w:r>
      <w:r w:rsidR="00650255">
        <w:rPr>
          <w:rFonts w:hint="eastAsia"/>
          <w:sz w:val="24"/>
        </w:rPr>
        <w:t>CO</w:t>
      </w:r>
      <w:r w:rsidR="00650255" w:rsidRPr="00EB6559">
        <w:rPr>
          <w:sz w:val="24"/>
          <w:vertAlign w:val="subscript"/>
        </w:rPr>
        <w:t>2</w:t>
      </w:r>
      <w:r w:rsidR="002D4FC6">
        <w:rPr>
          <w:rFonts w:hint="eastAsia"/>
          <w:sz w:val="24"/>
        </w:rPr>
        <w:t>培养箱孵</w:t>
      </w:r>
      <w:r w:rsidR="00650255" w:rsidRPr="00650255">
        <w:rPr>
          <w:rFonts w:hint="eastAsia"/>
          <w:sz w:val="24"/>
        </w:rPr>
        <w:t>5h</w:t>
      </w:r>
      <w:r w:rsidR="00650255" w:rsidRPr="00650255">
        <w:rPr>
          <w:rFonts w:hint="eastAsia"/>
          <w:sz w:val="24"/>
        </w:rPr>
        <w:t>。</w:t>
      </w:r>
      <w:r w:rsidR="00644EFD">
        <w:rPr>
          <w:rFonts w:hint="eastAsia"/>
          <w:sz w:val="24"/>
        </w:rPr>
        <w:t>用磷酸盐缓冲液冲洗，离心收集细胞，加入</w:t>
      </w:r>
      <w:r w:rsidR="004D3D8D" w:rsidRPr="002D4FC6">
        <w:rPr>
          <w:rFonts w:hint="eastAsia"/>
          <w:sz w:val="24"/>
        </w:rPr>
        <w:t>CD</w:t>
      </w:r>
      <w:r w:rsidR="000B5107">
        <w:rPr>
          <w:rFonts w:hint="eastAsia"/>
          <w:sz w:val="24"/>
        </w:rPr>
        <w:t>3</w:t>
      </w:r>
      <w:r w:rsidR="004D3D8D" w:rsidRPr="002D4FC6">
        <w:rPr>
          <w:rFonts w:hint="eastAsia"/>
          <w:sz w:val="24"/>
        </w:rPr>
        <w:t>-</w:t>
      </w:r>
      <w:r w:rsidR="00650255" w:rsidRPr="002D4FC6">
        <w:rPr>
          <w:sz w:val="24"/>
        </w:rPr>
        <w:t>PerCP-Cy5.5</w:t>
      </w:r>
      <w:r w:rsidR="00644EFD" w:rsidRPr="002D4FC6">
        <w:rPr>
          <w:rFonts w:hint="eastAsia"/>
          <w:sz w:val="24"/>
        </w:rPr>
        <w:t>和</w:t>
      </w:r>
      <w:r w:rsidR="00650255" w:rsidRPr="002D4FC6">
        <w:rPr>
          <w:rFonts w:hint="eastAsia"/>
          <w:sz w:val="24"/>
        </w:rPr>
        <w:t>CD</w:t>
      </w:r>
      <w:r w:rsidR="000B5107">
        <w:rPr>
          <w:rFonts w:hint="eastAsia"/>
          <w:sz w:val="24"/>
        </w:rPr>
        <w:t>4</w:t>
      </w:r>
      <w:r w:rsidR="00650255" w:rsidRPr="002D4FC6">
        <w:rPr>
          <w:rFonts w:hint="eastAsia"/>
          <w:sz w:val="24"/>
        </w:rPr>
        <w:t>-FITC</w:t>
      </w:r>
      <w:r w:rsidR="00C34F68" w:rsidRPr="002D4FC6">
        <w:rPr>
          <w:rFonts w:hint="eastAsia"/>
          <w:sz w:val="24"/>
        </w:rPr>
        <w:t>、</w:t>
      </w:r>
      <w:r w:rsidR="00644EFD" w:rsidRPr="002D4FC6">
        <w:rPr>
          <w:rFonts w:hint="eastAsia"/>
          <w:sz w:val="24"/>
        </w:rPr>
        <w:t>5</w:t>
      </w:r>
      <w:r w:rsidR="00644EFD" w:rsidRPr="002D4FC6">
        <w:rPr>
          <w:rFonts w:ascii="宋体" w:hAnsi="宋体" w:hint="eastAsia"/>
          <w:sz w:val="24"/>
        </w:rPr>
        <w:t>μ</w:t>
      </w:r>
      <w:r w:rsidR="00644EFD" w:rsidRPr="002D4FC6">
        <w:rPr>
          <w:rFonts w:hint="eastAsia"/>
          <w:sz w:val="24"/>
        </w:rPr>
        <w:t>L</w:t>
      </w:r>
      <w:r w:rsidR="00644EFD" w:rsidRPr="002D4FC6">
        <w:rPr>
          <w:rFonts w:hint="eastAsia"/>
          <w:sz w:val="24"/>
        </w:rPr>
        <w:t>藻红蛋白标记的</w:t>
      </w:r>
      <w:r w:rsidR="00644EFD" w:rsidRPr="002D4FC6">
        <w:rPr>
          <w:rFonts w:hint="eastAsia"/>
          <w:sz w:val="24"/>
        </w:rPr>
        <w:t>IL-17</w:t>
      </w:r>
      <w:r w:rsidR="00644EFD" w:rsidRPr="002D4FC6">
        <w:rPr>
          <w:rFonts w:hint="eastAsia"/>
          <w:sz w:val="24"/>
        </w:rPr>
        <w:t>，</w:t>
      </w:r>
      <w:r w:rsidR="00644EFD">
        <w:rPr>
          <w:rFonts w:hint="eastAsia"/>
          <w:sz w:val="24"/>
        </w:rPr>
        <w:t>操作按试剂盒说明书进行，采用流式细胞仪检测</w:t>
      </w:r>
      <w:r w:rsidR="00644EFD">
        <w:rPr>
          <w:rFonts w:hint="eastAsia"/>
          <w:sz w:val="24"/>
        </w:rPr>
        <w:t>Th17</w:t>
      </w:r>
      <w:r w:rsidR="00644EFD">
        <w:rPr>
          <w:rFonts w:hint="eastAsia"/>
          <w:sz w:val="24"/>
        </w:rPr>
        <w:t>细胞。</w:t>
      </w:r>
      <w:r w:rsidR="00650255">
        <w:rPr>
          <w:rFonts w:hint="eastAsia"/>
          <w:sz w:val="24"/>
        </w:rPr>
        <w:t>图中</w:t>
      </w:r>
      <w:r w:rsidR="00650255">
        <w:rPr>
          <w:rFonts w:hint="eastAsia"/>
          <w:sz w:val="24"/>
        </w:rPr>
        <w:t>P3</w:t>
      </w:r>
      <w:r w:rsidR="00650255">
        <w:rPr>
          <w:rFonts w:hint="eastAsia"/>
          <w:sz w:val="24"/>
        </w:rPr>
        <w:t>为</w:t>
      </w:r>
      <w:r w:rsidR="00650255">
        <w:rPr>
          <w:rFonts w:hint="eastAsia"/>
          <w:sz w:val="24"/>
        </w:rPr>
        <w:t>Th17</w:t>
      </w:r>
      <w:r w:rsidR="00650255">
        <w:rPr>
          <w:rFonts w:hint="eastAsia"/>
          <w:sz w:val="24"/>
        </w:rPr>
        <w:t>细胞</w:t>
      </w:r>
      <w:r w:rsidR="00650255" w:rsidRPr="00650255">
        <w:rPr>
          <w:rFonts w:hint="eastAsia"/>
          <w:sz w:val="24"/>
        </w:rPr>
        <w:t>。</w:t>
      </w:r>
      <w:r w:rsidR="0036748A">
        <w:rPr>
          <w:rFonts w:hint="eastAsia"/>
          <w:sz w:val="24"/>
        </w:rPr>
        <w:t>（见图</w:t>
      </w:r>
      <w:r w:rsidR="0036748A">
        <w:rPr>
          <w:rFonts w:hint="eastAsia"/>
          <w:sz w:val="24"/>
        </w:rPr>
        <w:t>1-3</w:t>
      </w:r>
      <w:r w:rsidR="0036748A">
        <w:rPr>
          <w:rFonts w:hint="eastAsia"/>
          <w:sz w:val="24"/>
        </w:rPr>
        <w:t>）</w:t>
      </w:r>
    </w:p>
    <w:p w:rsidR="00621CAA" w:rsidRPr="0036748A" w:rsidRDefault="00621CAA" w:rsidP="0036748A">
      <w:pPr>
        <w:pStyle w:val="a4"/>
        <w:numPr>
          <w:ilvl w:val="1"/>
          <w:numId w:val="4"/>
        </w:numPr>
        <w:spacing w:line="460" w:lineRule="exact"/>
        <w:ind w:firstLineChars="0"/>
        <w:rPr>
          <w:sz w:val="24"/>
        </w:rPr>
      </w:pPr>
      <w:r w:rsidRPr="0036748A">
        <w:rPr>
          <w:rFonts w:hint="eastAsia"/>
          <w:sz w:val="24"/>
        </w:rPr>
        <w:t>ROR</w:t>
      </w:r>
      <w:r w:rsidRPr="0036748A">
        <w:rPr>
          <w:rFonts w:ascii="宋体" w:hAnsi="宋体" w:hint="eastAsia"/>
          <w:sz w:val="24"/>
        </w:rPr>
        <w:t>γ</w:t>
      </w:r>
      <w:r w:rsidRPr="0036748A">
        <w:rPr>
          <w:rFonts w:hint="eastAsia"/>
          <w:sz w:val="24"/>
        </w:rPr>
        <w:t>t</w:t>
      </w:r>
      <w:r w:rsidRPr="0036748A">
        <w:rPr>
          <w:rFonts w:hint="eastAsia"/>
          <w:sz w:val="24"/>
        </w:rPr>
        <w:t>、</w:t>
      </w:r>
      <w:r w:rsidRPr="0036748A">
        <w:rPr>
          <w:rFonts w:hint="eastAsia"/>
          <w:sz w:val="24"/>
        </w:rPr>
        <w:t>IL-17</w:t>
      </w:r>
      <w:r w:rsidRPr="0036748A">
        <w:rPr>
          <w:rFonts w:hint="eastAsia"/>
          <w:sz w:val="24"/>
        </w:rPr>
        <w:t>引物设计</w:t>
      </w:r>
    </w:p>
    <w:p w:rsidR="00EF2B19" w:rsidRDefault="00B052C9" w:rsidP="009B61BD">
      <w:pPr>
        <w:spacing w:line="460" w:lineRule="exact"/>
        <w:ind w:firstLineChars="200" w:firstLine="480"/>
        <w:rPr>
          <w:sz w:val="24"/>
        </w:rPr>
      </w:pPr>
      <w:r>
        <w:rPr>
          <w:rFonts w:hint="eastAsia"/>
          <w:sz w:val="24"/>
        </w:rPr>
        <w:t>采用</w:t>
      </w:r>
      <w:r>
        <w:rPr>
          <w:rFonts w:hint="eastAsia"/>
          <w:sz w:val="24"/>
        </w:rPr>
        <w:t>Trizol</w:t>
      </w:r>
      <w:r>
        <w:rPr>
          <w:rFonts w:hint="eastAsia"/>
          <w:sz w:val="24"/>
        </w:rPr>
        <w:t>法提取各组</w:t>
      </w:r>
      <w:r>
        <w:rPr>
          <w:rFonts w:hint="eastAsia"/>
          <w:sz w:val="24"/>
        </w:rPr>
        <w:t>PBMC</w:t>
      </w:r>
      <w:r>
        <w:rPr>
          <w:rFonts w:hint="eastAsia"/>
          <w:sz w:val="24"/>
        </w:rPr>
        <w:t>总</w:t>
      </w:r>
      <w:r>
        <w:rPr>
          <w:rFonts w:hint="eastAsia"/>
          <w:sz w:val="24"/>
        </w:rPr>
        <w:t>RNA</w:t>
      </w:r>
      <w:r>
        <w:rPr>
          <w:rFonts w:hint="eastAsia"/>
          <w:sz w:val="24"/>
        </w:rPr>
        <w:t>，按逆转录试剂盒说明操作合成</w:t>
      </w:r>
      <w:r>
        <w:rPr>
          <w:rFonts w:hint="eastAsia"/>
          <w:sz w:val="24"/>
        </w:rPr>
        <w:t>cDNA</w:t>
      </w:r>
      <w:r>
        <w:rPr>
          <w:rFonts w:hint="eastAsia"/>
          <w:sz w:val="24"/>
        </w:rPr>
        <w:t>，</w:t>
      </w:r>
      <w:r>
        <w:rPr>
          <w:rFonts w:hint="eastAsia"/>
          <w:sz w:val="24"/>
        </w:rPr>
        <w:t>-20</w:t>
      </w:r>
      <w:r w:rsidRPr="00D1118F">
        <w:rPr>
          <w:rFonts w:hint="eastAsia"/>
          <w:sz w:val="24"/>
        </w:rPr>
        <w:t>℃</w:t>
      </w:r>
      <w:r>
        <w:rPr>
          <w:rFonts w:hint="eastAsia"/>
          <w:sz w:val="24"/>
        </w:rPr>
        <w:t>冰箱冻存。本实验引物</w:t>
      </w:r>
      <w:r w:rsidR="00621CAA">
        <w:rPr>
          <w:rFonts w:hint="eastAsia"/>
          <w:sz w:val="24"/>
        </w:rPr>
        <w:t>用</w:t>
      </w:r>
      <w:r w:rsidR="00621CAA">
        <w:rPr>
          <w:rFonts w:hint="eastAsia"/>
          <w:sz w:val="24"/>
        </w:rPr>
        <w:t>Primer5</w:t>
      </w:r>
      <w:r>
        <w:rPr>
          <w:rFonts w:hint="eastAsia"/>
          <w:sz w:val="24"/>
        </w:rPr>
        <w:t>.0</w:t>
      </w:r>
      <w:r w:rsidR="00621CAA">
        <w:rPr>
          <w:rFonts w:hint="eastAsia"/>
          <w:sz w:val="24"/>
        </w:rPr>
        <w:t>软件设计，由上海生工合成。</w:t>
      </w:r>
    </w:p>
    <w:p w:rsidR="00EF2B19" w:rsidRDefault="00FC31CB" w:rsidP="000C6AD6">
      <w:pPr>
        <w:spacing w:line="460" w:lineRule="exact"/>
        <w:rPr>
          <w:sz w:val="24"/>
        </w:rPr>
      </w:pPr>
      <w:r w:rsidRPr="00EF2B19">
        <w:rPr>
          <w:rFonts w:hint="eastAsia"/>
          <w:sz w:val="24"/>
        </w:rPr>
        <w:t>ROR</w:t>
      </w:r>
      <w:r w:rsidRPr="00EF2B19">
        <w:rPr>
          <w:rFonts w:hint="eastAsia"/>
          <w:sz w:val="24"/>
        </w:rPr>
        <w:t>γ</w:t>
      </w:r>
      <w:r w:rsidRPr="00EF2B19">
        <w:rPr>
          <w:rFonts w:hint="eastAsia"/>
          <w:sz w:val="24"/>
        </w:rPr>
        <w:t>t:</w:t>
      </w:r>
      <w:r w:rsidRPr="00EF2B19">
        <w:rPr>
          <w:rFonts w:hint="eastAsia"/>
          <w:sz w:val="24"/>
        </w:rPr>
        <w:t>上游</w:t>
      </w:r>
      <w:r w:rsidRPr="00EF2B19">
        <w:rPr>
          <w:rFonts w:hint="eastAsia"/>
          <w:sz w:val="24"/>
        </w:rPr>
        <w:t>5</w:t>
      </w:r>
      <w:r w:rsidRPr="00EF2B19">
        <w:rPr>
          <w:rFonts w:hint="eastAsia"/>
          <w:sz w:val="24"/>
        </w:rPr>
        <w:t>´</w:t>
      </w:r>
      <w:r w:rsidRPr="00EF2B19">
        <w:rPr>
          <w:rFonts w:hint="eastAsia"/>
          <w:sz w:val="24"/>
        </w:rPr>
        <w:t>-CCTGGGCTCCTCGCCTGACG-3</w:t>
      </w:r>
      <w:r w:rsidRPr="00EF2B19">
        <w:rPr>
          <w:rFonts w:hint="eastAsia"/>
          <w:sz w:val="24"/>
        </w:rPr>
        <w:t>´</w:t>
      </w:r>
      <w:r w:rsidRPr="00EF2B19">
        <w:rPr>
          <w:rFonts w:hint="eastAsia"/>
          <w:sz w:val="24"/>
        </w:rPr>
        <w:t>,</w:t>
      </w:r>
    </w:p>
    <w:p w:rsidR="00EF2B19" w:rsidRDefault="00FC31CB" w:rsidP="000C6AD6">
      <w:pPr>
        <w:spacing w:line="460" w:lineRule="exact"/>
        <w:rPr>
          <w:sz w:val="24"/>
        </w:rPr>
      </w:pPr>
      <w:r w:rsidRPr="00EF2B19">
        <w:rPr>
          <w:rFonts w:hint="eastAsia"/>
          <w:sz w:val="24"/>
        </w:rPr>
        <w:t>下游</w:t>
      </w:r>
      <w:r w:rsidRPr="00EF2B19">
        <w:rPr>
          <w:rFonts w:hint="eastAsia"/>
          <w:sz w:val="24"/>
        </w:rPr>
        <w:t>5</w:t>
      </w:r>
      <w:r w:rsidRPr="00EF2B19">
        <w:rPr>
          <w:rFonts w:hint="eastAsia"/>
          <w:sz w:val="24"/>
        </w:rPr>
        <w:t>´</w:t>
      </w:r>
      <w:r w:rsidRPr="00EF2B19">
        <w:rPr>
          <w:rFonts w:hint="eastAsia"/>
          <w:sz w:val="24"/>
        </w:rPr>
        <w:t>-TCTCTCTGCCCTCAGCCTTGCC-3</w:t>
      </w:r>
      <w:r w:rsidRPr="00EF2B19">
        <w:rPr>
          <w:rFonts w:hint="eastAsia"/>
          <w:sz w:val="24"/>
        </w:rPr>
        <w:t>´，扩增范围：</w:t>
      </w:r>
      <w:r w:rsidRPr="00EF2B19">
        <w:rPr>
          <w:rFonts w:hint="eastAsia"/>
          <w:sz w:val="24"/>
        </w:rPr>
        <w:t>169bp</w:t>
      </w:r>
      <w:r w:rsidRPr="00EF2B19">
        <w:rPr>
          <w:rFonts w:hint="eastAsia"/>
          <w:sz w:val="24"/>
        </w:rPr>
        <w:t>；</w:t>
      </w:r>
    </w:p>
    <w:p w:rsidR="00EF2B19" w:rsidRDefault="00FC31CB" w:rsidP="000C6AD6">
      <w:pPr>
        <w:spacing w:line="460" w:lineRule="exact"/>
        <w:rPr>
          <w:sz w:val="24"/>
        </w:rPr>
      </w:pPr>
      <w:r w:rsidRPr="00EF2B19">
        <w:rPr>
          <w:rFonts w:hint="eastAsia"/>
          <w:sz w:val="24"/>
        </w:rPr>
        <w:t>IL-17</w:t>
      </w:r>
      <w:r w:rsidRPr="00EF2B19">
        <w:rPr>
          <w:rFonts w:hint="eastAsia"/>
          <w:sz w:val="24"/>
        </w:rPr>
        <w:t>：上游</w:t>
      </w:r>
      <w:r w:rsidRPr="00EF2B19">
        <w:rPr>
          <w:rFonts w:hint="eastAsia"/>
          <w:sz w:val="24"/>
        </w:rPr>
        <w:t>5</w:t>
      </w:r>
      <w:r w:rsidRPr="00EF2B19">
        <w:rPr>
          <w:rFonts w:hint="eastAsia"/>
          <w:sz w:val="24"/>
        </w:rPr>
        <w:t>´</w:t>
      </w:r>
      <w:r w:rsidRPr="00EF2B19">
        <w:rPr>
          <w:rFonts w:hint="eastAsia"/>
          <w:sz w:val="24"/>
        </w:rPr>
        <w:t>-CAAGACTGAACACCGACTAAG-3</w:t>
      </w:r>
      <w:r w:rsidRPr="00EF2B19">
        <w:rPr>
          <w:rFonts w:hint="eastAsia"/>
          <w:sz w:val="24"/>
        </w:rPr>
        <w:t>´</w:t>
      </w:r>
      <w:r w:rsidRPr="00EF2B19">
        <w:rPr>
          <w:rFonts w:hint="eastAsia"/>
          <w:sz w:val="24"/>
        </w:rPr>
        <w:t>,</w:t>
      </w:r>
    </w:p>
    <w:p w:rsidR="00EF2B19" w:rsidRDefault="00FC31CB" w:rsidP="000C6AD6">
      <w:pPr>
        <w:spacing w:line="460" w:lineRule="exact"/>
        <w:rPr>
          <w:sz w:val="24"/>
        </w:rPr>
      </w:pPr>
      <w:r w:rsidRPr="00EF2B19">
        <w:rPr>
          <w:rFonts w:hint="eastAsia"/>
          <w:sz w:val="24"/>
        </w:rPr>
        <w:t>下游</w:t>
      </w:r>
      <w:r w:rsidRPr="00EF2B19">
        <w:rPr>
          <w:rFonts w:hint="eastAsia"/>
          <w:sz w:val="24"/>
        </w:rPr>
        <w:t>5</w:t>
      </w:r>
      <w:r w:rsidRPr="00EF2B19">
        <w:rPr>
          <w:rFonts w:hint="eastAsia"/>
          <w:sz w:val="24"/>
        </w:rPr>
        <w:t>´</w:t>
      </w:r>
      <w:r w:rsidRPr="00EF2B19">
        <w:rPr>
          <w:rFonts w:hint="eastAsia"/>
          <w:sz w:val="24"/>
        </w:rPr>
        <w:t>-TCTCCAAAGGAAGCCTGA-3</w:t>
      </w:r>
      <w:r w:rsidRPr="00EF2B19">
        <w:rPr>
          <w:rFonts w:hint="eastAsia"/>
          <w:sz w:val="24"/>
        </w:rPr>
        <w:t>´</w:t>
      </w:r>
      <w:r w:rsidRPr="00EF2B19">
        <w:rPr>
          <w:rFonts w:hint="eastAsia"/>
          <w:sz w:val="24"/>
        </w:rPr>
        <w:t>,</w:t>
      </w:r>
      <w:r w:rsidRPr="00EF2B19">
        <w:rPr>
          <w:rFonts w:hint="eastAsia"/>
          <w:sz w:val="24"/>
        </w:rPr>
        <w:t>扩增范围：</w:t>
      </w:r>
      <w:r w:rsidRPr="00EF2B19">
        <w:rPr>
          <w:rFonts w:hint="eastAsia"/>
          <w:sz w:val="24"/>
        </w:rPr>
        <w:t>231bp</w:t>
      </w:r>
      <w:r w:rsidR="007B56EF" w:rsidRPr="00EF2B19">
        <w:rPr>
          <w:rFonts w:hint="eastAsia"/>
          <w:sz w:val="24"/>
        </w:rPr>
        <w:t>；</w:t>
      </w:r>
    </w:p>
    <w:p w:rsidR="00EF2B19" w:rsidRDefault="007B56EF" w:rsidP="000C6AD6">
      <w:pPr>
        <w:spacing w:line="460" w:lineRule="exact"/>
        <w:rPr>
          <w:sz w:val="24"/>
        </w:rPr>
      </w:pPr>
      <w:r w:rsidRPr="00EF2B19">
        <w:rPr>
          <w:rFonts w:hint="eastAsia"/>
          <w:sz w:val="24"/>
        </w:rPr>
        <w:t>GAPDH</w:t>
      </w:r>
      <w:r w:rsidRPr="00EF2B19">
        <w:rPr>
          <w:rFonts w:hint="eastAsia"/>
          <w:sz w:val="24"/>
        </w:rPr>
        <w:t>的上游引物为：</w:t>
      </w:r>
      <w:r w:rsidRPr="00EF2B19">
        <w:rPr>
          <w:rFonts w:hint="eastAsia"/>
          <w:sz w:val="24"/>
        </w:rPr>
        <w:t>5</w:t>
      </w:r>
      <w:r w:rsidRPr="00EF2B19">
        <w:rPr>
          <w:rFonts w:hint="eastAsia"/>
          <w:sz w:val="24"/>
        </w:rPr>
        <w:t>´</w:t>
      </w:r>
      <w:r w:rsidRPr="00EF2B19">
        <w:rPr>
          <w:rFonts w:hint="eastAsia"/>
          <w:sz w:val="24"/>
        </w:rPr>
        <w:t>-GCCATCAACGACCCCTTCATT-3</w:t>
      </w:r>
      <w:r w:rsidRPr="00EF2B19">
        <w:rPr>
          <w:rFonts w:hint="eastAsia"/>
          <w:sz w:val="24"/>
        </w:rPr>
        <w:t>´</w:t>
      </w:r>
      <w:r w:rsidRPr="00EF2B19">
        <w:rPr>
          <w:rFonts w:hint="eastAsia"/>
          <w:sz w:val="24"/>
        </w:rPr>
        <w:t>,</w:t>
      </w:r>
    </w:p>
    <w:p w:rsidR="00B052C9" w:rsidRPr="00167159" w:rsidRDefault="007B56EF" w:rsidP="000C6AD6">
      <w:pPr>
        <w:spacing w:line="460" w:lineRule="exact"/>
        <w:rPr>
          <w:sz w:val="24"/>
        </w:rPr>
      </w:pPr>
      <w:r w:rsidRPr="00EF2B19">
        <w:rPr>
          <w:rFonts w:hint="eastAsia"/>
          <w:sz w:val="24"/>
        </w:rPr>
        <w:t>下游引物为：</w:t>
      </w:r>
      <w:r w:rsidRPr="00EF2B19">
        <w:rPr>
          <w:rFonts w:hint="eastAsia"/>
          <w:sz w:val="24"/>
        </w:rPr>
        <w:t>5</w:t>
      </w:r>
      <w:r w:rsidRPr="00EF2B19">
        <w:rPr>
          <w:rFonts w:hint="eastAsia"/>
          <w:sz w:val="24"/>
        </w:rPr>
        <w:t>´</w:t>
      </w:r>
      <w:r w:rsidRPr="00EF2B19">
        <w:rPr>
          <w:rFonts w:hint="eastAsia"/>
          <w:sz w:val="24"/>
        </w:rPr>
        <w:t>-CGCCTGCTTCACCACCTTCTT-3</w:t>
      </w:r>
      <w:r w:rsidRPr="00EF2B19">
        <w:rPr>
          <w:rFonts w:hint="eastAsia"/>
          <w:sz w:val="24"/>
        </w:rPr>
        <w:t>´</w:t>
      </w:r>
      <w:r w:rsidRPr="00EF2B19">
        <w:rPr>
          <w:rFonts w:hint="eastAsia"/>
          <w:sz w:val="24"/>
        </w:rPr>
        <w:t>,</w:t>
      </w:r>
      <w:r w:rsidRPr="00EF2B19">
        <w:rPr>
          <w:rFonts w:hint="eastAsia"/>
          <w:sz w:val="24"/>
        </w:rPr>
        <w:t>扩增片段长度为</w:t>
      </w:r>
      <w:r w:rsidRPr="00EF2B19">
        <w:rPr>
          <w:rFonts w:hint="eastAsia"/>
          <w:sz w:val="24"/>
        </w:rPr>
        <w:t>696bp</w:t>
      </w:r>
      <w:r w:rsidRPr="00EF2B19">
        <w:rPr>
          <w:rFonts w:hint="eastAsia"/>
          <w:sz w:val="24"/>
        </w:rPr>
        <w:t>。</w:t>
      </w:r>
      <w:r w:rsidR="009C524C" w:rsidRPr="00EF2B19">
        <w:rPr>
          <w:rFonts w:hint="eastAsia"/>
          <w:sz w:val="24"/>
        </w:rPr>
        <w:t>以上述制备的</w:t>
      </w:r>
      <w:r w:rsidR="009C524C" w:rsidRPr="00EF2B19">
        <w:rPr>
          <w:rFonts w:hint="eastAsia"/>
          <w:sz w:val="24"/>
        </w:rPr>
        <w:t>cDNA</w:t>
      </w:r>
      <w:r w:rsidR="009C524C" w:rsidRPr="00EF2B19">
        <w:rPr>
          <w:rFonts w:hint="eastAsia"/>
          <w:sz w:val="24"/>
        </w:rPr>
        <w:t>为模版。</w:t>
      </w:r>
      <w:r w:rsidR="00167159">
        <w:rPr>
          <w:rFonts w:hint="eastAsia"/>
          <w:sz w:val="24"/>
        </w:rPr>
        <w:t>反应条件：</w:t>
      </w:r>
      <w:r w:rsidR="00167159" w:rsidRPr="00621CAA">
        <w:rPr>
          <w:rFonts w:hint="eastAsia"/>
          <w:sz w:val="24"/>
        </w:rPr>
        <w:t>ROR</w:t>
      </w:r>
      <w:r w:rsidR="00167159" w:rsidRPr="00621CAA">
        <w:rPr>
          <w:rFonts w:ascii="宋体" w:hAnsi="宋体" w:hint="eastAsia"/>
          <w:sz w:val="24"/>
        </w:rPr>
        <w:t>γ</w:t>
      </w:r>
      <w:r w:rsidR="00167159" w:rsidRPr="00621CAA">
        <w:rPr>
          <w:rFonts w:hint="eastAsia"/>
          <w:sz w:val="24"/>
        </w:rPr>
        <w:t>t</w:t>
      </w:r>
      <w:r w:rsidR="00167159">
        <w:rPr>
          <w:rFonts w:hint="eastAsia"/>
          <w:sz w:val="24"/>
        </w:rPr>
        <w:t>：</w:t>
      </w:r>
      <w:r w:rsidR="00167159">
        <w:rPr>
          <w:rFonts w:hint="eastAsia"/>
          <w:sz w:val="24"/>
        </w:rPr>
        <w:t>94</w:t>
      </w:r>
      <w:r w:rsidR="00167159" w:rsidRPr="00D1118F">
        <w:rPr>
          <w:rFonts w:hint="eastAsia"/>
          <w:sz w:val="24"/>
        </w:rPr>
        <w:t>℃</w:t>
      </w:r>
      <w:r w:rsidR="00167159">
        <w:rPr>
          <w:rFonts w:hint="eastAsia"/>
          <w:sz w:val="24"/>
        </w:rPr>
        <w:t xml:space="preserve"> 30s</w:t>
      </w:r>
      <w:r w:rsidR="00167159">
        <w:rPr>
          <w:rFonts w:hint="eastAsia"/>
          <w:sz w:val="24"/>
        </w:rPr>
        <w:t>、</w:t>
      </w:r>
      <w:r w:rsidR="00167159">
        <w:rPr>
          <w:rFonts w:hint="eastAsia"/>
          <w:sz w:val="24"/>
        </w:rPr>
        <w:t>65</w:t>
      </w:r>
      <w:r w:rsidR="00167159" w:rsidRPr="00D1118F">
        <w:rPr>
          <w:rFonts w:hint="eastAsia"/>
          <w:sz w:val="24"/>
        </w:rPr>
        <w:t>℃</w:t>
      </w:r>
      <w:r w:rsidR="00167159">
        <w:rPr>
          <w:rFonts w:hint="eastAsia"/>
          <w:sz w:val="24"/>
        </w:rPr>
        <w:t xml:space="preserve"> 30s</w:t>
      </w:r>
      <w:r w:rsidR="00167159">
        <w:rPr>
          <w:rFonts w:hint="eastAsia"/>
          <w:sz w:val="24"/>
        </w:rPr>
        <w:t>、</w:t>
      </w:r>
      <w:r w:rsidR="00167159">
        <w:rPr>
          <w:rFonts w:hint="eastAsia"/>
          <w:sz w:val="24"/>
        </w:rPr>
        <w:t>72</w:t>
      </w:r>
      <w:r w:rsidR="00167159" w:rsidRPr="00D1118F">
        <w:rPr>
          <w:rFonts w:hint="eastAsia"/>
          <w:sz w:val="24"/>
        </w:rPr>
        <w:t>℃</w:t>
      </w:r>
      <w:r w:rsidR="00167159">
        <w:rPr>
          <w:rFonts w:hint="eastAsia"/>
          <w:sz w:val="24"/>
        </w:rPr>
        <w:t xml:space="preserve"> 30s</w:t>
      </w:r>
      <w:r w:rsidR="00167159">
        <w:rPr>
          <w:rFonts w:hint="eastAsia"/>
          <w:sz w:val="24"/>
        </w:rPr>
        <w:t>，</w:t>
      </w:r>
      <w:r w:rsidR="00167159">
        <w:rPr>
          <w:rFonts w:hint="eastAsia"/>
          <w:sz w:val="24"/>
        </w:rPr>
        <w:t>35</w:t>
      </w:r>
      <w:r w:rsidR="00167159">
        <w:rPr>
          <w:rFonts w:hint="eastAsia"/>
          <w:sz w:val="24"/>
        </w:rPr>
        <w:t>个循环；</w:t>
      </w:r>
      <w:r w:rsidR="00167159">
        <w:rPr>
          <w:rFonts w:hint="eastAsia"/>
          <w:sz w:val="24"/>
        </w:rPr>
        <w:t>IL-17</w:t>
      </w:r>
      <w:r w:rsidR="00167159">
        <w:rPr>
          <w:rFonts w:hint="eastAsia"/>
          <w:sz w:val="24"/>
        </w:rPr>
        <w:t>：</w:t>
      </w:r>
      <w:r w:rsidR="00167159">
        <w:rPr>
          <w:rFonts w:hint="eastAsia"/>
          <w:sz w:val="24"/>
        </w:rPr>
        <w:t>94</w:t>
      </w:r>
      <w:r w:rsidR="00167159" w:rsidRPr="00D1118F">
        <w:rPr>
          <w:rFonts w:hint="eastAsia"/>
          <w:sz w:val="24"/>
        </w:rPr>
        <w:t>℃</w:t>
      </w:r>
      <w:r w:rsidR="00167159">
        <w:rPr>
          <w:rFonts w:hint="eastAsia"/>
          <w:sz w:val="24"/>
        </w:rPr>
        <w:t xml:space="preserve"> 30s</w:t>
      </w:r>
      <w:r w:rsidR="00167159">
        <w:rPr>
          <w:rFonts w:hint="eastAsia"/>
          <w:sz w:val="24"/>
        </w:rPr>
        <w:t>、</w:t>
      </w:r>
      <w:r w:rsidR="00167159">
        <w:rPr>
          <w:rFonts w:hint="eastAsia"/>
          <w:sz w:val="24"/>
        </w:rPr>
        <w:t>56</w:t>
      </w:r>
      <w:r w:rsidR="00167159" w:rsidRPr="00D1118F">
        <w:rPr>
          <w:rFonts w:hint="eastAsia"/>
          <w:sz w:val="24"/>
        </w:rPr>
        <w:t>℃</w:t>
      </w:r>
      <w:r w:rsidR="00167159">
        <w:rPr>
          <w:rFonts w:hint="eastAsia"/>
          <w:sz w:val="24"/>
        </w:rPr>
        <w:t xml:space="preserve"> 30s</w:t>
      </w:r>
      <w:r w:rsidR="00167159">
        <w:rPr>
          <w:rFonts w:hint="eastAsia"/>
          <w:sz w:val="24"/>
        </w:rPr>
        <w:t>、</w:t>
      </w:r>
      <w:r w:rsidR="00167159">
        <w:rPr>
          <w:rFonts w:hint="eastAsia"/>
          <w:sz w:val="24"/>
        </w:rPr>
        <w:t>72</w:t>
      </w:r>
      <w:r w:rsidR="00167159" w:rsidRPr="00D1118F">
        <w:rPr>
          <w:rFonts w:hint="eastAsia"/>
          <w:sz w:val="24"/>
        </w:rPr>
        <w:t>℃</w:t>
      </w:r>
      <w:r w:rsidR="00167159">
        <w:rPr>
          <w:rFonts w:hint="eastAsia"/>
          <w:sz w:val="24"/>
        </w:rPr>
        <w:t xml:space="preserve"> 30s</w:t>
      </w:r>
      <w:r w:rsidR="00167159">
        <w:rPr>
          <w:rFonts w:hint="eastAsia"/>
          <w:sz w:val="24"/>
        </w:rPr>
        <w:t>，</w:t>
      </w:r>
      <w:r w:rsidR="00167159">
        <w:rPr>
          <w:rFonts w:hint="eastAsia"/>
          <w:sz w:val="24"/>
        </w:rPr>
        <w:t>35</w:t>
      </w:r>
      <w:r w:rsidR="000C632A">
        <w:rPr>
          <w:rFonts w:hint="eastAsia"/>
          <w:sz w:val="24"/>
        </w:rPr>
        <w:t>个循环。</w:t>
      </w:r>
      <w:r w:rsidR="000C632A">
        <w:rPr>
          <w:rFonts w:hint="eastAsia"/>
          <w:sz w:val="24"/>
        </w:rPr>
        <w:t>GAPDH</w:t>
      </w:r>
      <w:r w:rsidR="000C632A">
        <w:rPr>
          <w:rFonts w:hint="eastAsia"/>
          <w:sz w:val="24"/>
        </w:rPr>
        <w:t>：</w:t>
      </w:r>
      <w:r w:rsidR="000C632A">
        <w:rPr>
          <w:rFonts w:hint="eastAsia"/>
          <w:sz w:val="24"/>
        </w:rPr>
        <w:t>94</w:t>
      </w:r>
      <w:r w:rsidR="000C632A" w:rsidRPr="00D1118F">
        <w:rPr>
          <w:rFonts w:hint="eastAsia"/>
          <w:sz w:val="24"/>
        </w:rPr>
        <w:t>℃</w:t>
      </w:r>
      <w:r w:rsidR="000C632A">
        <w:rPr>
          <w:rFonts w:hint="eastAsia"/>
          <w:sz w:val="24"/>
        </w:rPr>
        <w:t xml:space="preserve"> 30s</w:t>
      </w:r>
      <w:r w:rsidR="000C632A">
        <w:rPr>
          <w:rFonts w:hint="eastAsia"/>
          <w:sz w:val="24"/>
        </w:rPr>
        <w:t>、</w:t>
      </w:r>
      <w:r w:rsidR="000C632A">
        <w:rPr>
          <w:rFonts w:hint="eastAsia"/>
          <w:sz w:val="24"/>
        </w:rPr>
        <w:t>57</w:t>
      </w:r>
      <w:r w:rsidR="000C632A" w:rsidRPr="00D1118F">
        <w:rPr>
          <w:rFonts w:hint="eastAsia"/>
          <w:sz w:val="24"/>
        </w:rPr>
        <w:t>℃</w:t>
      </w:r>
      <w:r w:rsidR="000C632A">
        <w:rPr>
          <w:rFonts w:hint="eastAsia"/>
          <w:sz w:val="24"/>
        </w:rPr>
        <w:t xml:space="preserve"> 30s</w:t>
      </w:r>
      <w:r w:rsidR="000C632A">
        <w:rPr>
          <w:rFonts w:hint="eastAsia"/>
          <w:sz w:val="24"/>
        </w:rPr>
        <w:t>、</w:t>
      </w:r>
      <w:r w:rsidR="000C632A">
        <w:rPr>
          <w:rFonts w:hint="eastAsia"/>
          <w:sz w:val="24"/>
        </w:rPr>
        <w:t>72</w:t>
      </w:r>
      <w:r w:rsidR="000C632A" w:rsidRPr="00D1118F">
        <w:rPr>
          <w:rFonts w:hint="eastAsia"/>
          <w:sz w:val="24"/>
        </w:rPr>
        <w:t>℃</w:t>
      </w:r>
      <w:r w:rsidR="000C632A">
        <w:rPr>
          <w:rFonts w:hint="eastAsia"/>
          <w:sz w:val="24"/>
        </w:rPr>
        <w:t xml:space="preserve"> 30s</w:t>
      </w:r>
      <w:r w:rsidR="000C632A">
        <w:rPr>
          <w:rFonts w:hint="eastAsia"/>
          <w:sz w:val="24"/>
        </w:rPr>
        <w:t>。</w:t>
      </w:r>
      <w:r w:rsidR="000C632A">
        <w:rPr>
          <w:rFonts w:hint="eastAsia"/>
          <w:sz w:val="24"/>
        </w:rPr>
        <w:t>PCR</w:t>
      </w:r>
      <w:r w:rsidR="000C632A">
        <w:rPr>
          <w:rFonts w:hint="eastAsia"/>
          <w:sz w:val="24"/>
        </w:rPr>
        <w:t>产物经</w:t>
      </w:r>
      <w:r w:rsidR="000C632A">
        <w:rPr>
          <w:rFonts w:hint="eastAsia"/>
          <w:sz w:val="24"/>
        </w:rPr>
        <w:t>1.2%</w:t>
      </w:r>
      <w:r w:rsidR="000C632A">
        <w:rPr>
          <w:rFonts w:hint="eastAsia"/>
          <w:sz w:val="24"/>
        </w:rPr>
        <w:t>琼脂糖凝胶电泳，凝胶成像分析仪进行扫描分析，以</w:t>
      </w:r>
      <w:r w:rsidR="000C632A" w:rsidRPr="00621CAA">
        <w:rPr>
          <w:rFonts w:hint="eastAsia"/>
          <w:sz w:val="24"/>
        </w:rPr>
        <w:t>ROR</w:t>
      </w:r>
      <w:r w:rsidR="000C632A" w:rsidRPr="00621CAA">
        <w:rPr>
          <w:rFonts w:ascii="宋体" w:hAnsi="宋体" w:hint="eastAsia"/>
          <w:sz w:val="24"/>
        </w:rPr>
        <w:t>γ</w:t>
      </w:r>
      <w:r w:rsidR="000C632A" w:rsidRPr="00621CAA">
        <w:rPr>
          <w:rFonts w:hint="eastAsia"/>
          <w:sz w:val="24"/>
        </w:rPr>
        <w:t>t</w:t>
      </w:r>
      <w:r w:rsidR="000C632A" w:rsidRPr="00621CAA">
        <w:rPr>
          <w:rFonts w:hint="eastAsia"/>
          <w:sz w:val="24"/>
        </w:rPr>
        <w:t>、</w:t>
      </w:r>
      <w:r w:rsidR="000C632A" w:rsidRPr="00621CAA">
        <w:rPr>
          <w:rFonts w:hint="eastAsia"/>
          <w:sz w:val="24"/>
        </w:rPr>
        <w:t>IL-17</w:t>
      </w:r>
      <w:r w:rsidR="000C632A">
        <w:rPr>
          <w:rFonts w:hint="eastAsia"/>
          <w:sz w:val="24"/>
        </w:rPr>
        <w:t>与</w:t>
      </w:r>
      <w:r w:rsidR="000C632A">
        <w:rPr>
          <w:rFonts w:hint="eastAsia"/>
          <w:sz w:val="24"/>
        </w:rPr>
        <w:t>GAPDH</w:t>
      </w:r>
      <w:r w:rsidR="000C632A">
        <w:rPr>
          <w:rFonts w:hint="eastAsia"/>
          <w:sz w:val="24"/>
        </w:rPr>
        <w:t>灰度值的比值作为目的基因</w:t>
      </w:r>
      <w:r w:rsidR="000C632A">
        <w:rPr>
          <w:rFonts w:hint="eastAsia"/>
          <w:sz w:val="24"/>
        </w:rPr>
        <w:t>mRNA</w:t>
      </w:r>
      <w:r w:rsidR="000C632A">
        <w:rPr>
          <w:rFonts w:hint="eastAsia"/>
          <w:sz w:val="24"/>
        </w:rPr>
        <w:t>的相对表达水平。</w:t>
      </w:r>
    </w:p>
    <w:p w:rsidR="003D4D65" w:rsidRPr="004809E4" w:rsidRDefault="0036748A" w:rsidP="000C6AD6">
      <w:pPr>
        <w:spacing w:line="460" w:lineRule="exact"/>
        <w:rPr>
          <w:sz w:val="24"/>
        </w:rPr>
      </w:pPr>
      <w:r>
        <w:rPr>
          <w:rFonts w:hint="eastAsia"/>
          <w:sz w:val="24"/>
        </w:rPr>
        <w:t>1.6</w:t>
      </w:r>
      <w:r w:rsidR="00EA490D" w:rsidRPr="004809E4">
        <w:rPr>
          <w:rFonts w:hint="eastAsia"/>
          <w:sz w:val="24"/>
        </w:rPr>
        <w:t>统计学处理</w:t>
      </w:r>
    </w:p>
    <w:p w:rsidR="00EA490D" w:rsidRPr="004809E4" w:rsidRDefault="00EA490D" w:rsidP="000C6AD6">
      <w:pPr>
        <w:spacing w:line="460" w:lineRule="exact"/>
        <w:rPr>
          <w:sz w:val="24"/>
        </w:rPr>
      </w:pPr>
      <w:r w:rsidRPr="004809E4">
        <w:rPr>
          <w:rFonts w:hint="eastAsia"/>
          <w:sz w:val="24"/>
        </w:rPr>
        <w:t>采用</w:t>
      </w:r>
      <w:r w:rsidRPr="004809E4">
        <w:rPr>
          <w:rFonts w:hint="eastAsia"/>
          <w:sz w:val="24"/>
        </w:rPr>
        <w:t>SPSS13.0</w:t>
      </w:r>
      <w:r w:rsidR="00356AB1">
        <w:rPr>
          <w:rFonts w:hint="eastAsia"/>
          <w:sz w:val="24"/>
        </w:rPr>
        <w:t>统计软件分析，</w:t>
      </w:r>
      <w:r w:rsidR="001C3D92">
        <w:rPr>
          <w:rFonts w:hint="eastAsia"/>
          <w:sz w:val="24"/>
        </w:rPr>
        <w:t>各组数据以</w:t>
      </w:r>
      <w:r w:rsidRPr="004809E4">
        <w:rPr>
          <w:rFonts w:hint="eastAsia"/>
          <w:sz w:val="24"/>
        </w:rPr>
        <w:t>均数</w:t>
      </w:r>
      <w:r w:rsidRPr="004809E4">
        <w:rPr>
          <w:rFonts w:ascii="宋体" w:hAnsi="宋体" w:hint="eastAsia"/>
          <w:sz w:val="24"/>
        </w:rPr>
        <w:t>±</w:t>
      </w:r>
      <w:r w:rsidRPr="004809E4">
        <w:rPr>
          <w:rFonts w:hint="eastAsia"/>
          <w:sz w:val="24"/>
        </w:rPr>
        <w:t>标准差表示，</w:t>
      </w:r>
      <w:r w:rsidR="00B04B54">
        <w:rPr>
          <w:rFonts w:hint="eastAsia"/>
          <w:sz w:val="24"/>
        </w:rPr>
        <w:t>多组间均数比较采用单因素方差分析</w:t>
      </w:r>
      <w:r w:rsidR="0003379D">
        <w:rPr>
          <w:rFonts w:hint="eastAsia"/>
          <w:sz w:val="24"/>
        </w:rPr>
        <w:t>，</w:t>
      </w:r>
      <w:r w:rsidR="007C5E9F">
        <w:rPr>
          <w:rFonts w:hint="eastAsia"/>
          <w:sz w:val="24"/>
        </w:rPr>
        <w:t>两两比较采用</w:t>
      </w:r>
      <w:r w:rsidR="00B763FB">
        <w:rPr>
          <w:rFonts w:hint="eastAsia"/>
          <w:sz w:val="24"/>
        </w:rPr>
        <w:t>LSD</w:t>
      </w:r>
      <w:r w:rsidR="00B763FB">
        <w:rPr>
          <w:rFonts w:hint="eastAsia"/>
          <w:sz w:val="24"/>
        </w:rPr>
        <w:t>，</w:t>
      </w:r>
      <w:r w:rsidRPr="004809E4">
        <w:rPr>
          <w:rFonts w:hint="eastAsia"/>
          <w:sz w:val="24"/>
        </w:rPr>
        <w:t>检验水准</w:t>
      </w:r>
      <w:r w:rsidRPr="004809E4">
        <w:rPr>
          <w:rFonts w:ascii="宋体" w:hAnsi="宋体" w:hint="eastAsia"/>
          <w:sz w:val="24"/>
        </w:rPr>
        <w:t>α</w:t>
      </w:r>
      <w:r w:rsidRPr="004809E4">
        <w:rPr>
          <w:rFonts w:hint="eastAsia"/>
          <w:sz w:val="24"/>
        </w:rPr>
        <w:t>=0. 05</w:t>
      </w:r>
      <w:r w:rsidRPr="004809E4">
        <w:rPr>
          <w:rFonts w:hint="eastAsia"/>
          <w:sz w:val="24"/>
        </w:rPr>
        <w:t>。</w:t>
      </w:r>
    </w:p>
    <w:p w:rsidR="00883626" w:rsidRDefault="00E544DA" w:rsidP="000C6AD6">
      <w:pPr>
        <w:spacing w:line="460" w:lineRule="exact"/>
        <w:rPr>
          <w:b/>
          <w:sz w:val="24"/>
        </w:rPr>
      </w:pPr>
      <w:r w:rsidRPr="004809E4">
        <w:rPr>
          <w:rFonts w:hint="eastAsia"/>
          <w:b/>
          <w:sz w:val="24"/>
        </w:rPr>
        <w:t>2</w:t>
      </w:r>
      <w:r w:rsidRPr="004809E4">
        <w:rPr>
          <w:rFonts w:hint="eastAsia"/>
          <w:b/>
          <w:sz w:val="24"/>
        </w:rPr>
        <w:t>结果</w:t>
      </w:r>
    </w:p>
    <w:p w:rsidR="00EA490D" w:rsidRPr="00883626" w:rsidRDefault="00495DB2" w:rsidP="000C6AD6">
      <w:pPr>
        <w:spacing w:line="460" w:lineRule="exact"/>
        <w:rPr>
          <w:sz w:val="24"/>
        </w:rPr>
      </w:pPr>
      <w:r>
        <w:rPr>
          <w:rFonts w:hint="eastAsia"/>
          <w:sz w:val="24"/>
        </w:rPr>
        <w:t>2.1</w:t>
      </w:r>
      <w:r>
        <w:rPr>
          <w:rFonts w:hint="eastAsia"/>
          <w:sz w:val="24"/>
        </w:rPr>
        <w:t>流式检测</w:t>
      </w:r>
      <w:r>
        <w:rPr>
          <w:rFonts w:hint="eastAsia"/>
          <w:sz w:val="24"/>
        </w:rPr>
        <w:t>Th17</w:t>
      </w:r>
      <w:r w:rsidR="007E1881">
        <w:rPr>
          <w:rFonts w:hint="eastAsia"/>
          <w:sz w:val="24"/>
        </w:rPr>
        <w:t>/</w:t>
      </w:r>
      <w:r w:rsidR="007E1881" w:rsidRPr="004809E4">
        <w:rPr>
          <w:rFonts w:hint="eastAsia"/>
          <w:sz w:val="24"/>
        </w:rPr>
        <w:t>CD4</w:t>
      </w:r>
      <w:r w:rsidR="007E1881" w:rsidRPr="004809E4">
        <w:rPr>
          <w:rFonts w:hint="eastAsia"/>
          <w:sz w:val="24"/>
          <w:vertAlign w:val="superscript"/>
        </w:rPr>
        <w:t>+</w:t>
      </w:r>
      <w:r w:rsidR="007E1881" w:rsidRPr="004809E4">
        <w:rPr>
          <w:rFonts w:hint="eastAsia"/>
          <w:sz w:val="24"/>
        </w:rPr>
        <w:t>T</w:t>
      </w:r>
      <w:r>
        <w:rPr>
          <w:rFonts w:hint="eastAsia"/>
          <w:sz w:val="24"/>
        </w:rPr>
        <w:t>细胞的相对比例见表</w:t>
      </w:r>
      <w:r>
        <w:rPr>
          <w:rFonts w:hint="eastAsia"/>
          <w:sz w:val="24"/>
        </w:rPr>
        <w:t>1</w:t>
      </w:r>
      <w:r>
        <w:rPr>
          <w:rFonts w:hint="eastAsia"/>
          <w:sz w:val="24"/>
        </w:rPr>
        <w:t>，图</w:t>
      </w:r>
      <w:r>
        <w:rPr>
          <w:rFonts w:hint="eastAsia"/>
          <w:sz w:val="24"/>
        </w:rPr>
        <w:t>1-</w:t>
      </w:r>
      <w:r w:rsidR="007E1881">
        <w:rPr>
          <w:rFonts w:hint="eastAsia"/>
          <w:sz w:val="24"/>
        </w:rPr>
        <w:t>3</w:t>
      </w:r>
    </w:p>
    <w:p w:rsidR="00EC277D" w:rsidRDefault="00E544DA" w:rsidP="006A171C">
      <w:pPr>
        <w:spacing w:line="460" w:lineRule="exact"/>
        <w:rPr>
          <w:rFonts w:hint="eastAsia"/>
          <w:sz w:val="24"/>
        </w:rPr>
      </w:pPr>
      <w:r w:rsidRPr="004809E4">
        <w:rPr>
          <w:rFonts w:hint="eastAsia"/>
          <w:sz w:val="24"/>
        </w:rPr>
        <w:t>严重全身性感染组</w:t>
      </w:r>
      <w:r w:rsidR="007E1881">
        <w:rPr>
          <w:rFonts w:hint="eastAsia"/>
          <w:sz w:val="24"/>
        </w:rPr>
        <w:t>、感染性休克组</w:t>
      </w:r>
      <w:r w:rsidR="006A171C" w:rsidRPr="004809E4">
        <w:rPr>
          <w:rFonts w:hint="eastAsia"/>
          <w:sz w:val="24"/>
        </w:rPr>
        <w:t>外周血</w:t>
      </w:r>
      <w:r w:rsidR="007E1881" w:rsidRPr="004809E4">
        <w:rPr>
          <w:rFonts w:hint="eastAsia"/>
          <w:sz w:val="24"/>
        </w:rPr>
        <w:t>Th17</w:t>
      </w:r>
      <w:r w:rsidR="007E1881">
        <w:rPr>
          <w:rFonts w:hint="eastAsia"/>
          <w:sz w:val="24"/>
        </w:rPr>
        <w:t>/</w:t>
      </w:r>
      <w:r w:rsidR="007E1881" w:rsidRPr="004809E4">
        <w:rPr>
          <w:rFonts w:hint="eastAsia"/>
          <w:sz w:val="24"/>
        </w:rPr>
        <w:t>CD4</w:t>
      </w:r>
      <w:r w:rsidR="007E1881" w:rsidRPr="004809E4">
        <w:rPr>
          <w:rFonts w:hint="eastAsia"/>
          <w:sz w:val="24"/>
          <w:vertAlign w:val="superscript"/>
        </w:rPr>
        <w:t>+</w:t>
      </w:r>
      <w:r w:rsidR="007E1881" w:rsidRPr="004809E4">
        <w:rPr>
          <w:rFonts w:hint="eastAsia"/>
          <w:sz w:val="24"/>
        </w:rPr>
        <w:t>T</w:t>
      </w:r>
      <w:r w:rsidR="007E1881">
        <w:rPr>
          <w:rFonts w:hint="eastAsia"/>
          <w:sz w:val="24"/>
        </w:rPr>
        <w:t>细胞</w:t>
      </w:r>
      <w:r w:rsidRPr="004809E4">
        <w:rPr>
          <w:rFonts w:hint="eastAsia"/>
          <w:sz w:val="24"/>
        </w:rPr>
        <w:t>比例较健康对照组明显升高（</w:t>
      </w:r>
      <w:r w:rsidRPr="004809E4">
        <w:rPr>
          <w:rFonts w:hint="eastAsia"/>
          <w:b/>
          <w:i/>
          <w:sz w:val="24"/>
        </w:rPr>
        <w:t>P</w:t>
      </w:r>
      <w:r w:rsidRPr="004809E4">
        <w:rPr>
          <w:rFonts w:hint="eastAsia"/>
          <w:sz w:val="24"/>
        </w:rPr>
        <w:t>&lt;0.05</w:t>
      </w:r>
      <w:r w:rsidRPr="004809E4">
        <w:rPr>
          <w:rFonts w:hint="eastAsia"/>
          <w:sz w:val="24"/>
        </w:rPr>
        <w:t>）</w:t>
      </w:r>
      <w:r w:rsidRPr="004809E4">
        <w:rPr>
          <w:rFonts w:hint="eastAsia"/>
          <w:sz w:val="24"/>
        </w:rPr>
        <w:t>,</w:t>
      </w:r>
      <w:r w:rsidRPr="004809E4">
        <w:rPr>
          <w:rFonts w:hint="eastAsia"/>
          <w:sz w:val="24"/>
        </w:rPr>
        <w:t>差异有统计学意义</w:t>
      </w:r>
      <w:r w:rsidR="001274D2">
        <w:rPr>
          <w:rFonts w:hint="eastAsia"/>
          <w:sz w:val="24"/>
        </w:rPr>
        <w:t>，且</w:t>
      </w:r>
      <w:r w:rsidR="001274D2" w:rsidRPr="004809E4">
        <w:rPr>
          <w:rFonts w:hint="eastAsia"/>
          <w:sz w:val="24"/>
        </w:rPr>
        <w:t>严重全身性感染组</w:t>
      </w:r>
      <w:r w:rsidR="001274D2">
        <w:rPr>
          <w:rFonts w:hint="eastAsia"/>
          <w:sz w:val="24"/>
        </w:rPr>
        <w:t>亦高于感染性休克组，差异有统计学意义。</w:t>
      </w:r>
    </w:p>
    <w:p w:rsidR="00CF49DB" w:rsidRPr="00EC277D" w:rsidRDefault="00CF49DB" w:rsidP="006A171C">
      <w:pPr>
        <w:spacing w:line="460" w:lineRule="exact"/>
        <w:rPr>
          <w:sz w:val="24"/>
        </w:rPr>
      </w:pPr>
    </w:p>
    <w:p w:rsidR="006528F5" w:rsidRDefault="006528F5" w:rsidP="00CF49DB">
      <w:pPr>
        <w:rPr>
          <w:rFonts w:hint="eastAsia"/>
          <w:sz w:val="18"/>
          <w:szCs w:val="18"/>
        </w:rPr>
      </w:pPr>
    </w:p>
    <w:p w:rsidR="006A171C" w:rsidRPr="00CF49DB" w:rsidRDefault="00F1350A" w:rsidP="00CF49DB">
      <w:pPr>
        <w:rPr>
          <w:rFonts w:ascii="宋体" w:hAnsi="宋体" w:cs="宋体"/>
          <w:kern w:val="0"/>
          <w:sz w:val="24"/>
        </w:rPr>
      </w:pPr>
      <w:r w:rsidRPr="007E1881">
        <w:rPr>
          <w:rFonts w:hint="eastAsia"/>
          <w:sz w:val="18"/>
          <w:szCs w:val="18"/>
        </w:rPr>
        <w:lastRenderedPageBreak/>
        <w:t>表</w:t>
      </w:r>
      <w:r w:rsidRPr="007E1881">
        <w:rPr>
          <w:rFonts w:hint="eastAsia"/>
          <w:sz w:val="18"/>
          <w:szCs w:val="18"/>
        </w:rPr>
        <w:t xml:space="preserve">1 </w:t>
      </w:r>
      <w:r w:rsidRPr="007E1881">
        <w:rPr>
          <w:rFonts w:hint="eastAsia"/>
          <w:sz w:val="18"/>
          <w:szCs w:val="18"/>
        </w:rPr>
        <w:t>严重全身性感染组</w:t>
      </w:r>
      <w:r w:rsidR="007E1881" w:rsidRPr="007E1881">
        <w:rPr>
          <w:rFonts w:hint="eastAsia"/>
          <w:sz w:val="18"/>
          <w:szCs w:val="18"/>
        </w:rPr>
        <w:t>、感染性休克组</w:t>
      </w:r>
      <w:r w:rsidRPr="007E1881">
        <w:rPr>
          <w:rFonts w:hint="eastAsia"/>
          <w:sz w:val="18"/>
          <w:szCs w:val="18"/>
        </w:rPr>
        <w:t>与健康对照组外周血</w:t>
      </w:r>
      <w:r w:rsidRPr="007E1881">
        <w:rPr>
          <w:rFonts w:hint="eastAsia"/>
          <w:sz w:val="18"/>
          <w:szCs w:val="18"/>
        </w:rPr>
        <w:t>Th17</w:t>
      </w:r>
      <w:r w:rsidRPr="007E1881">
        <w:rPr>
          <w:rFonts w:hint="eastAsia"/>
          <w:sz w:val="18"/>
          <w:szCs w:val="18"/>
        </w:rPr>
        <w:t>细胞</w:t>
      </w:r>
      <w:r w:rsidRPr="007E1881">
        <w:rPr>
          <w:rFonts w:hint="eastAsia"/>
          <w:sz w:val="18"/>
          <w:szCs w:val="18"/>
        </w:rPr>
        <w:t>/CD4+</w:t>
      </w:r>
      <w:r w:rsidRPr="007E1881">
        <w:rPr>
          <w:rFonts w:hint="eastAsia"/>
          <w:sz w:val="18"/>
          <w:szCs w:val="18"/>
        </w:rPr>
        <w:t>细胞比例的比较</w:t>
      </w:r>
      <w:r w:rsidR="001274D2" w:rsidRPr="00CF49DB">
        <w:rPr>
          <w:rFonts w:hint="eastAsia"/>
          <w:sz w:val="18"/>
          <w:szCs w:val="18"/>
        </w:rPr>
        <w:t>（</w:t>
      </w:r>
      <w:r w:rsidR="00CF49DB" w:rsidRPr="00CF49DB">
        <w:rPr>
          <w:sz w:val="18"/>
          <w:szCs w:val="18"/>
        </w:rPr>
        <w:drawing>
          <wp:inline distT="0" distB="0" distL="0" distR="0">
            <wp:extent cx="142875" cy="161925"/>
            <wp:effectExtent l="19050" t="0" r="0" b="0"/>
            <wp:docPr id="2" name="图片 1" descr="D:\我的文档\Tencent Files\632142455\Image\C2C\L8RM$X`]$$TR}L~%QYGH{H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我的文档\Tencent Files\632142455\Image\C2C\L8RM$X`]$$TR}L~%QYGH{H6.gif"/>
                    <pic:cNvPicPr>
                      <a:picLocks noChangeAspect="1" noChangeArrowheads="1"/>
                    </pic:cNvPicPr>
                  </pic:nvPicPr>
                  <pic:blipFill>
                    <a:blip r:embed="rId8"/>
                    <a:srcRect/>
                    <a:stretch>
                      <a:fillRect/>
                    </a:stretch>
                  </pic:blipFill>
                  <pic:spPr bwMode="auto">
                    <a:xfrm>
                      <a:off x="0" y="0"/>
                      <a:ext cx="142875" cy="161925"/>
                    </a:xfrm>
                    <a:prstGeom prst="rect">
                      <a:avLst/>
                    </a:prstGeom>
                    <a:noFill/>
                    <a:ln w="9525">
                      <a:noFill/>
                      <a:miter lim="800000"/>
                      <a:headEnd/>
                      <a:tailEnd/>
                    </a:ln>
                  </pic:spPr>
                </pic:pic>
              </a:graphicData>
            </a:graphic>
          </wp:inline>
        </w:drawing>
      </w:r>
      <w:r w:rsidR="00CF49DB" w:rsidRPr="00CF49DB">
        <w:rPr>
          <w:sz w:val="18"/>
          <w:szCs w:val="18"/>
        </w:rPr>
        <w:t xml:space="preserve">±s </w:t>
      </w:r>
      <w:r w:rsidR="001274D2" w:rsidRPr="00CF49DB">
        <w:rPr>
          <w:rFonts w:hint="eastAsia"/>
          <w:sz w:val="18"/>
          <w:szCs w:val="18"/>
        </w:rPr>
        <w:t>）</w:t>
      </w:r>
    </w:p>
    <w:tbl>
      <w:tblPr>
        <w:tblStyle w:val="a5"/>
        <w:tblW w:w="0" w:type="auto"/>
        <w:tblBorders>
          <w:left w:val="none" w:sz="0" w:space="0" w:color="auto"/>
          <w:right w:val="none" w:sz="0" w:space="0" w:color="auto"/>
          <w:insideV w:val="none" w:sz="0" w:space="0" w:color="auto"/>
        </w:tblBorders>
        <w:tblLook w:val="04A0"/>
      </w:tblPr>
      <w:tblGrid>
        <w:gridCol w:w="1821"/>
        <w:gridCol w:w="827"/>
        <w:gridCol w:w="2424"/>
        <w:gridCol w:w="2588"/>
      </w:tblGrid>
      <w:tr w:rsidR="00E544DA" w:rsidRPr="004809E4" w:rsidTr="0043361F">
        <w:trPr>
          <w:trHeight w:val="261"/>
        </w:trPr>
        <w:tc>
          <w:tcPr>
            <w:tcW w:w="1821" w:type="dxa"/>
            <w:tcBorders>
              <w:bottom w:val="single" w:sz="4" w:space="0" w:color="auto"/>
            </w:tcBorders>
          </w:tcPr>
          <w:p w:rsidR="00E544DA" w:rsidRPr="004809E4" w:rsidRDefault="00E544DA" w:rsidP="004809E4">
            <w:pPr>
              <w:spacing w:line="360" w:lineRule="exact"/>
              <w:rPr>
                <w:szCs w:val="21"/>
              </w:rPr>
            </w:pPr>
            <w:r w:rsidRPr="004809E4">
              <w:rPr>
                <w:rFonts w:hint="eastAsia"/>
                <w:szCs w:val="21"/>
              </w:rPr>
              <w:t>组别</w:t>
            </w:r>
          </w:p>
        </w:tc>
        <w:tc>
          <w:tcPr>
            <w:tcW w:w="827" w:type="dxa"/>
            <w:tcBorders>
              <w:bottom w:val="single" w:sz="4" w:space="0" w:color="auto"/>
            </w:tcBorders>
          </w:tcPr>
          <w:p w:rsidR="00E544DA" w:rsidRPr="004809E4" w:rsidRDefault="00E544DA" w:rsidP="004809E4">
            <w:pPr>
              <w:spacing w:line="360" w:lineRule="exact"/>
              <w:ind w:firstLineChars="50" w:firstLine="105"/>
              <w:rPr>
                <w:szCs w:val="21"/>
              </w:rPr>
            </w:pPr>
            <w:r w:rsidRPr="004809E4">
              <w:rPr>
                <w:rFonts w:hint="eastAsia"/>
                <w:szCs w:val="21"/>
              </w:rPr>
              <w:t>n</w:t>
            </w:r>
          </w:p>
        </w:tc>
        <w:tc>
          <w:tcPr>
            <w:tcW w:w="2424" w:type="dxa"/>
            <w:tcBorders>
              <w:bottom w:val="single" w:sz="4" w:space="0" w:color="auto"/>
            </w:tcBorders>
          </w:tcPr>
          <w:p w:rsidR="00E544DA" w:rsidRPr="004809E4" w:rsidRDefault="00E544DA" w:rsidP="004809E4">
            <w:pPr>
              <w:spacing w:line="360" w:lineRule="exact"/>
              <w:ind w:firstLineChars="100" w:firstLine="210"/>
              <w:rPr>
                <w:szCs w:val="21"/>
              </w:rPr>
            </w:pPr>
            <w:r w:rsidRPr="004809E4">
              <w:rPr>
                <w:rFonts w:hint="eastAsia"/>
                <w:szCs w:val="21"/>
              </w:rPr>
              <w:t>相对比例（</w:t>
            </w:r>
            <w:r w:rsidRPr="004809E4">
              <w:rPr>
                <w:rFonts w:hint="eastAsia"/>
                <w:szCs w:val="21"/>
              </w:rPr>
              <w:t>%</w:t>
            </w:r>
            <w:r w:rsidRPr="004809E4">
              <w:rPr>
                <w:rFonts w:hint="eastAsia"/>
                <w:szCs w:val="21"/>
              </w:rPr>
              <w:t>）</w:t>
            </w:r>
          </w:p>
        </w:tc>
        <w:tc>
          <w:tcPr>
            <w:tcW w:w="2588" w:type="dxa"/>
            <w:tcBorders>
              <w:bottom w:val="single" w:sz="4" w:space="0" w:color="auto"/>
            </w:tcBorders>
          </w:tcPr>
          <w:p w:rsidR="00E544DA" w:rsidRPr="004809E4" w:rsidRDefault="00E544DA" w:rsidP="004809E4">
            <w:pPr>
              <w:spacing w:line="360" w:lineRule="exact"/>
              <w:rPr>
                <w:szCs w:val="21"/>
              </w:rPr>
            </w:pPr>
          </w:p>
        </w:tc>
      </w:tr>
      <w:tr w:rsidR="00E544DA" w:rsidRPr="004809E4" w:rsidTr="0043361F">
        <w:trPr>
          <w:trHeight w:val="274"/>
        </w:trPr>
        <w:tc>
          <w:tcPr>
            <w:tcW w:w="1821" w:type="dxa"/>
            <w:tcBorders>
              <w:bottom w:val="nil"/>
            </w:tcBorders>
          </w:tcPr>
          <w:p w:rsidR="00E544DA" w:rsidRPr="004809E4" w:rsidRDefault="00E544DA" w:rsidP="004809E4">
            <w:pPr>
              <w:spacing w:line="360" w:lineRule="exact"/>
              <w:rPr>
                <w:szCs w:val="21"/>
              </w:rPr>
            </w:pPr>
            <w:r w:rsidRPr="004809E4">
              <w:rPr>
                <w:rFonts w:hint="eastAsia"/>
                <w:szCs w:val="21"/>
              </w:rPr>
              <w:t>正常组</w:t>
            </w:r>
            <w:r w:rsidR="006528F5" w:rsidRPr="006528F5">
              <w:rPr>
                <w:rFonts w:hint="eastAsia"/>
                <w:szCs w:val="21"/>
                <w:vertAlign w:val="superscript"/>
              </w:rPr>
              <w:t>a</w:t>
            </w:r>
          </w:p>
        </w:tc>
        <w:tc>
          <w:tcPr>
            <w:tcW w:w="827" w:type="dxa"/>
            <w:tcBorders>
              <w:bottom w:val="nil"/>
            </w:tcBorders>
          </w:tcPr>
          <w:p w:rsidR="00E544DA" w:rsidRPr="004809E4" w:rsidRDefault="00E544DA" w:rsidP="004809E4">
            <w:pPr>
              <w:spacing w:line="360" w:lineRule="exact"/>
              <w:rPr>
                <w:szCs w:val="21"/>
              </w:rPr>
            </w:pPr>
            <w:r w:rsidRPr="004809E4">
              <w:rPr>
                <w:rFonts w:hint="eastAsia"/>
                <w:szCs w:val="21"/>
              </w:rPr>
              <w:t>20</w:t>
            </w:r>
          </w:p>
        </w:tc>
        <w:tc>
          <w:tcPr>
            <w:tcW w:w="2424" w:type="dxa"/>
            <w:tcBorders>
              <w:bottom w:val="nil"/>
            </w:tcBorders>
          </w:tcPr>
          <w:p w:rsidR="00E544DA" w:rsidRPr="004809E4" w:rsidRDefault="00E544DA" w:rsidP="004809E4">
            <w:pPr>
              <w:spacing w:line="360" w:lineRule="exact"/>
              <w:rPr>
                <w:szCs w:val="21"/>
              </w:rPr>
            </w:pPr>
            <w:r w:rsidRPr="004809E4">
              <w:rPr>
                <w:rFonts w:hint="eastAsia"/>
                <w:szCs w:val="21"/>
              </w:rPr>
              <w:t xml:space="preserve">  0.81</w:t>
            </w:r>
            <w:r w:rsidRPr="004809E4">
              <w:rPr>
                <w:rFonts w:ascii="宋体" w:hAnsi="宋体" w:hint="eastAsia"/>
                <w:szCs w:val="21"/>
              </w:rPr>
              <w:t>±0.17</w:t>
            </w:r>
          </w:p>
        </w:tc>
        <w:tc>
          <w:tcPr>
            <w:tcW w:w="2588" w:type="dxa"/>
            <w:tcBorders>
              <w:bottom w:val="nil"/>
            </w:tcBorders>
          </w:tcPr>
          <w:p w:rsidR="00E544DA" w:rsidRPr="004809E4" w:rsidRDefault="00E544DA" w:rsidP="004809E4">
            <w:pPr>
              <w:spacing w:line="360" w:lineRule="exact"/>
              <w:rPr>
                <w:szCs w:val="21"/>
              </w:rPr>
            </w:pPr>
          </w:p>
        </w:tc>
      </w:tr>
      <w:tr w:rsidR="00E544DA" w:rsidRPr="004809E4" w:rsidTr="0043361F">
        <w:trPr>
          <w:trHeight w:val="274"/>
        </w:trPr>
        <w:tc>
          <w:tcPr>
            <w:tcW w:w="1821" w:type="dxa"/>
            <w:tcBorders>
              <w:top w:val="nil"/>
              <w:bottom w:val="nil"/>
            </w:tcBorders>
          </w:tcPr>
          <w:p w:rsidR="00E544DA" w:rsidRPr="004809E4" w:rsidRDefault="00E544DA" w:rsidP="004809E4">
            <w:pPr>
              <w:spacing w:line="360" w:lineRule="exact"/>
              <w:rPr>
                <w:szCs w:val="21"/>
              </w:rPr>
            </w:pPr>
            <w:r w:rsidRPr="004809E4">
              <w:rPr>
                <w:rFonts w:hint="eastAsia"/>
                <w:szCs w:val="21"/>
              </w:rPr>
              <w:t>严重感染组</w:t>
            </w:r>
            <w:r w:rsidR="006528F5" w:rsidRPr="006528F5">
              <w:rPr>
                <w:rFonts w:hint="eastAsia"/>
                <w:szCs w:val="21"/>
                <w:vertAlign w:val="superscript"/>
              </w:rPr>
              <w:t>b</w:t>
            </w:r>
          </w:p>
        </w:tc>
        <w:tc>
          <w:tcPr>
            <w:tcW w:w="827" w:type="dxa"/>
            <w:tcBorders>
              <w:top w:val="nil"/>
              <w:bottom w:val="nil"/>
            </w:tcBorders>
          </w:tcPr>
          <w:p w:rsidR="00E544DA" w:rsidRPr="004809E4" w:rsidRDefault="00E544DA" w:rsidP="004809E4">
            <w:pPr>
              <w:spacing w:line="360" w:lineRule="exact"/>
              <w:rPr>
                <w:szCs w:val="21"/>
              </w:rPr>
            </w:pPr>
            <w:r w:rsidRPr="004809E4">
              <w:rPr>
                <w:rFonts w:hint="eastAsia"/>
                <w:szCs w:val="21"/>
              </w:rPr>
              <w:t>20</w:t>
            </w:r>
          </w:p>
        </w:tc>
        <w:tc>
          <w:tcPr>
            <w:tcW w:w="2424" w:type="dxa"/>
            <w:tcBorders>
              <w:top w:val="nil"/>
              <w:bottom w:val="nil"/>
            </w:tcBorders>
          </w:tcPr>
          <w:p w:rsidR="00F1350A" w:rsidRPr="004809E4" w:rsidRDefault="00B00635" w:rsidP="00356AB1">
            <w:pPr>
              <w:spacing w:line="360" w:lineRule="exact"/>
              <w:ind w:firstLineChars="100" w:firstLine="210"/>
              <w:rPr>
                <w:rFonts w:ascii="宋体" w:hAnsi="宋体"/>
                <w:szCs w:val="21"/>
              </w:rPr>
            </w:pPr>
            <w:r w:rsidRPr="00FE2E2D">
              <w:rPr>
                <w:rFonts w:ascii="宋体" w:hAnsi="宋体" w:hint="eastAsia"/>
                <w:szCs w:val="21"/>
              </w:rPr>
              <w:t>4.89±2.07</w:t>
            </w:r>
          </w:p>
        </w:tc>
        <w:tc>
          <w:tcPr>
            <w:tcW w:w="2588" w:type="dxa"/>
            <w:tcBorders>
              <w:top w:val="nil"/>
              <w:bottom w:val="nil"/>
            </w:tcBorders>
          </w:tcPr>
          <w:p w:rsidR="00E544DA" w:rsidRPr="004809E4" w:rsidRDefault="00E544DA" w:rsidP="004809E4">
            <w:pPr>
              <w:spacing w:line="360" w:lineRule="exact"/>
              <w:rPr>
                <w:szCs w:val="21"/>
              </w:rPr>
            </w:pPr>
          </w:p>
        </w:tc>
      </w:tr>
      <w:tr w:rsidR="0043361F" w:rsidRPr="004809E4" w:rsidTr="00E84043">
        <w:trPr>
          <w:trHeight w:val="274"/>
        </w:trPr>
        <w:tc>
          <w:tcPr>
            <w:tcW w:w="1821" w:type="dxa"/>
            <w:tcBorders>
              <w:top w:val="nil"/>
              <w:bottom w:val="single" w:sz="4" w:space="0" w:color="auto"/>
            </w:tcBorders>
          </w:tcPr>
          <w:p w:rsidR="00B04B54" w:rsidRPr="00B04B54" w:rsidRDefault="00B04B54" w:rsidP="004809E4">
            <w:pPr>
              <w:spacing w:line="360" w:lineRule="exact"/>
              <w:rPr>
                <w:szCs w:val="21"/>
              </w:rPr>
            </w:pPr>
            <w:r w:rsidRPr="00B04B54">
              <w:rPr>
                <w:rFonts w:hint="eastAsia"/>
                <w:szCs w:val="21"/>
              </w:rPr>
              <w:t>感染性休克组</w:t>
            </w:r>
            <w:r w:rsidR="006528F5" w:rsidRPr="006528F5">
              <w:rPr>
                <w:rFonts w:hint="eastAsia"/>
                <w:szCs w:val="21"/>
                <w:vertAlign w:val="superscript"/>
              </w:rPr>
              <w:t>c</w:t>
            </w:r>
          </w:p>
          <w:p w:rsidR="003416A7" w:rsidRDefault="003416A7" w:rsidP="004809E4">
            <w:pPr>
              <w:spacing w:line="360" w:lineRule="exact"/>
              <w:rPr>
                <w:i/>
                <w:szCs w:val="21"/>
              </w:rPr>
            </w:pPr>
            <w:r>
              <w:rPr>
                <w:rFonts w:hint="eastAsia"/>
                <w:i/>
                <w:szCs w:val="21"/>
              </w:rPr>
              <w:t xml:space="preserve">F                     </w:t>
            </w:r>
          </w:p>
          <w:p w:rsidR="0043361F" w:rsidRPr="004809E4" w:rsidRDefault="0043361F" w:rsidP="004809E4">
            <w:pPr>
              <w:spacing w:line="360" w:lineRule="exact"/>
              <w:rPr>
                <w:i/>
                <w:szCs w:val="21"/>
              </w:rPr>
            </w:pPr>
            <w:r w:rsidRPr="004809E4">
              <w:rPr>
                <w:rFonts w:hint="eastAsia"/>
                <w:i/>
                <w:szCs w:val="21"/>
              </w:rPr>
              <w:t>P</w:t>
            </w:r>
          </w:p>
        </w:tc>
        <w:tc>
          <w:tcPr>
            <w:tcW w:w="3251" w:type="dxa"/>
            <w:gridSpan w:val="2"/>
            <w:tcBorders>
              <w:top w:val="nil"/>
              <w:bottom w:val="single" w:sz="4" w:space="0" w:color="auto"/>
            </w:tcBorders>
          </w:tcPr>
          <w:p w:rsidR="00B04B54" w:rsidRDefault="00B04B54" w:rsidP="00B04B54">
            <w:pPr>
              <w:spacing w:line="360" w:lineRule="exact"/>
              <w:rPr>
                <w:szCs w:val="21"/>
              </w:rPr>
            </w:pPr>
            <w:r>
              <w:rPr>
                <w:rFonts w:hint="eastAsia"/>
                <w:szCs w:val="21"/>
              </w:rPr>
              <w:t>20        2.49</w:t>
            </w:r>
            <w:r w:rsidRPr="00FE2E2D">
              <w:rPr>
                <w:rFonts w:ascii="宋体" w:hAnsi="宋体" w:hint="eastAsia"/>
                <w:szCs w:val="21"/>
              </w:rPr>
              <w:t>±</w:t>
            </w:r>
            <w:r>
              <w:rPr>
                <w:rFonts w:ascii="宋体" w:hAnsi="宋体" w:hint="eastAsia"/>
                <w:szCs w:val="21"/>
              </w:rPr>
              <w:t>0.60</w:t>
            </w:r>
          </w:p>
          <w:p w:rsidR="003416A7" w:rsidRDefault="00A863F5" w:rsidP="004809E4">
            <w:pPr>
              <w:spacing w:line="360" w:lineRule="exact"/>
              <w:ind w:firstLineChars="300" w:firstLine="630"/>
              <w:rPr>
                <w:szCs w:val="21"/>
              </w:rPr>
            </w:pPr>
            <w:r>
              <w:rPr>
                <w:rFonts w:hint="eastAsia"/>
                <w:szCs w:val="21"/>
              </w:rPr>
              <w:t>53.774</w:t>
            </w:r>
          </w:p>
          <w:p w:rsidR="0043361F" w:rsidRPr="004809E4" w:rsidRDefault="0043361F" w:rsidP="004809E4">
            <w:pPr>
              <w:spacing w:line="360" w:lineRule="exact"/>
              <w:ind w:firstLineChars="300" w:firstLine="630"/>
              <w:rPr>
                <w:szCs w:val="21"/>
              </w:rPr>
            </w:pPr>
            <w:r w:rsidRPr="004809E4">
              <w:rPr>
                <w:rFonts w:hint="eastAsia"/>
                <w:szCs w:val="21"/>
              </w:rPr>
              <w:t>&lt;0.05</w:t>
            </w:r>
          </w:p>
        </w:tc>
        <w:tc>
          <w:tcPr>
            <w:tcW w:w="2588" w:type="dxa"/>
            <w:tcBorders>
              <w:top w:val="nil"/>
              <w:bottom w:val="single" w:sz="4" w:space="0" w:color="auto"/>
            </w:tcBorders>
          </w:tcPr>
          <w:p w:rsidR="0043361F" w:rsidRPr="004809E4" w:rsidRDefault="0043361F" w:rsidP="004809E4">
            <w:pPr>
              <w:spacing w:line="360" w:lineRule="exact"/>
              <w:rPr>
                <w:szCs w:val="21"/>
              </w:rPr>
            </w:pPr>
          </w:p>
        </w:tc>
      </w:tr>
    </w:tbl>
    <w:p w:rsidR="00EC7EC3" w:rsidRDefault="00EC7EC3" w:rsidP="00C504C6">
      <w:pPr>
        <w:spacing w:line="460" w:lineRule="exact"/>
        <w:rPr>
          <w:szCs w:val="21"/>
        </w:rPr>
      </w:pPr>
      <w:r w:rsidRPr="00EC7EC3">
        <w:rPr>
          <w:rFonts w:hint="eastAsia"/>
          <w:szCs w:val="21"/>
        </w:rPr>
        <w:t>注：</w:t>
      </w:r>
      <w:r w:rsidR="006528F5">
        <w:rPr>
          <w:rFonts w:hint="eastAsia"/>
          <w:szCs w:val="21"/>
        </w:rPr>
        <w:t>组间采用</w:t>
      </w:r>
      <w:r w:rsidR="006528F5">
        <w:rPr>
          <w:rFonts w:hint="eastAsia"/>
          <w:szCs w:val="21"/>
        </w:rPr>
        <w:t>one-way ANOVA test</w:t>
      </w:r>
      <w:r w:rsidR="006528F5">
        <w:rPr>
          <w:rFonts w:hint="eastAsia"/>
          <w:szCs w:val="21"/>
        </w:rPr>
        <w:t>，经</w:t>
      </w:r>
      <w:r w:rsidR="006528F5">
        <w:rPr>
          <w:rFonts w:hint="eastAsia"/>
          <w:szCs w:val="21"/>
        </w:rPr>
        <w:t>Levene</w:t>
      </w:r>
      <w:r w:rsidR="006528F5">
        <w:rPr>
          <w:rFonts w:hint="eastAsia"/>
          <w:szCs w:val="21"/>
        </w:rPr>
        <w:t>检验，方差齐，组间多重比较采用</w:t>
      </w:r>
      <w:r w:rsidR="006528F5">
        <w:rPr>
          <w:rFonts w:hint="eastAsia"/>
          <w:szCs w:val="21"/>
        </w:rPr>
        <w:t>LSD</w:t>
      </w:r>
      <w:r w:rsidR="006528F5">
        <w:rPr>
          <w:rFonts w:hint="eastAsia"/>
          <w:szCs w:val="21"/>
        </w:rPr>
        <w:t>检验，</w:t>
      </w:r>
      <w:r w:rsidR="006528F5">
        <w:rPr>
          <w:rFonts w:hint="eastAsia"/>
          <w:szCs w:val="21"/>
        </w:rPr>
        <w:t>a</w:t>
      </w:r>
      <w:r w:rsidR="006528F5">
        <w:rPr>
          <w:rFonts w:hint="eastAsia"/>
          <w:szCs w:val="21"/>
        </w:rPr>
        <w:t>与</w:t>
      </w:r>
      <w:r w:rsidR="006528F5">
        <w:rPr>
          <w:rFonts w:hint="eastAsia"/>
          <w:szCs w:val="21"/>
        </w:rPr>
        <w:t>b</w:t>
      </w:r>
      <w:r w:rsidR="006528F5">
        <w:rPr>
          <w:rFonts w:hint="eastAsia"/>
          <w:szCs w:val="21"/>
        </w:rPr>
        <w:t>，</w:t>
      </w:r>
      <w:r w:rsidR="006528F5">
        <w:rPr>
          <w:rFonts w:hint="eastAsia"/>
          <w:szCs w:val="21"/>
        </w:rPr>
        <w:t>a</w:t>
      </w:r>
      <w:r w:rsidR="006528F5">
        <w:rPr>
          <w:rFonts w:hint="eastAsia"/>
          <w:szCs w:val="21"/>
        </w:rPr>
        <w:t>与</w:t>
      </w:r>
      <w:r w:rsidR="006528F5">
        <w:rPr>
          <w:rFonts w:hint="eastAsia"/>
          <w:szCs w:val="21"/>
        </w:rPr>
        <w:t>c</w:t>
      </w:r>
      <w:r w:rsidR="006528F5">
        <w:rPr>
          <w:rFonts w:hint="eastAsia"/>
          <w:szCs w:val="21"/>
        </w:rPr>
        <w:t>，</w:t>
      </w:r>
      <w:r w:rsidR="006528F5">
        <w:rPr>
          <w:rFonts w:hint="eastAsia"/>
          <w:szCs w:val="21"/>
        </w:rPr>
        <w:t>b</w:t>
      </w:r>
      <w:r w:rsidR="006528F5">
        <w:rPr>
          <w:rFonts w:hint="eastAsia"/>
          <w:szCs w:val="21"/>
        </w:rPr>
        <w:t>与</w:t>
      </w:r>
      <w:r w:rsidR="006528F5">
        <w:rPr>
          <w:rFonts w:hint="eastAsia"/>
          <w:szCs w:val="21"/>
        </w:rPr>
        <w:t>c</w:t>
      </w:r>
      <w:r w:rsidR="006528F5">
        <w:rPr>
          <w:rFonts w:hint="eastAsia"/>
          <w:szCs w:val="21"/>
        </w:rPr>
        <w:t>比较</w:t>
      </w:r>
      <w:r w:rsidR="006528F5" w:rsidRPr="006D3666">
        <w:rPr>
          <w:rFonts w:hint="eastAsia"/>
          <w:i/>
          <w:szCs w:val="21"/>
        </w:rPr>
        <w:t>P</w:t>
      </w:r>
      <w:r w:rsidR="006528F5">
        <w:rPr>
          <w:rFonts w:hint="eastAsia"/>
          <w:szCs w:val="21"/>
        </w:rPr>
        <w:t>均等于</w:t>
      </w:r>
      <w:r w:rsidR="006528F5">
        <w:rPr>
          <w:rFonts w:hint="eastAsia"/>
          <w:szCs w:val="21"/>
        </w:rPr>
        <w:t>0.000</w:t>
      </w:r>
      <w:r w:rsidR="00C504C6">
        <w:rPr>
          <w:szCs w:val="21"/>
        </w:rPr>
        <w:t xml:space="preserve"> </w:t>
      </w:r>
    </w:p>
    <w:p w:rsidR="00EC7EC3" w:rsidRDefault="00EC7EC3" w:rsidP="004809E4">
      <w:pPr>
        <w:spacing w:line="460" w:lineRule="exact"/>
        <w:rPr>
          <w:sz w:val="28"/>
          <w:szCs w:val="28"/>
        </w:rPr>
      </w:pPr>
    </w:p>
    <w:p w:rsidR="00CF23FD" w:rsidRPr="00CF23FD" w:rsidRDefault="00CF23FD" w:rsidP="00F12B80">
      <w:pPr>
        <w:jc w:val="left"/>
        <w:rPr>
          <w:rFonts w:ascii="宋体" w:hAnsi="宋体" w:cs="宋体"/>
          <w:kern w:val="0"/>
          <w:sz w:val="24"/>
        </w:rPr>
      </w:pPr>
      <w:r>
        <w:rPr>
          <w:rFonts w:ascii="宋体" w:hAnsi="宋体" w:cs="宋体"/>
          <w:noProof/>
          <w:kern w:val="0"/>
          <w:sz w:val="24"/>
        </w:rPr>
        <w:drawing>
          <wp:inline distT="0" distB="0" distL="0" distR="0">
            <wp:extent cx="2314575" cy="2314575"/>
            <wp:effectExtent l="0" t="0" r="9525" b="9525"/>
            <wp:docPr id="9" name="图片 9" descr="C:\Documents and Settings\Administrator\Application Data\Tencent\Users\632142455\QQ\WinTemp\RichOle\%`7DAW4QSP1ROO3BEEX9A)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Administrator\Application Data\Tencent\Users\632142455\QQ\WinTemp\RichOle\%`7DAW4QSP1ROO3BEEX9A)2.png"/>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14575" cy="2314575"/>
                    </a:xfrm>
                    <a:prstGeom prst="rect">
                      <a:avLst/>
                    </a:prstGeom>
                    <a:noFill/>
                    <a:ln>
                      <a:noFill/>
                    </a:ln>
                  </pic:spPr>
                </pic:pic>
              </a:graphicData>
            </a:graphic>
          </wp:inline>
        </w:drawing>
      </w:r>
      <w:r w:rsidR="00F12B80">
        <w:rPr>
          <w:rFonts w:ascii="宋体" w:hAnsi="宋体" w:cs="宋体"/>
          <w:noProof/>
          <w:kern w:val="0"/>
          <w:sz w:val="24"/>
        </w:rPr>
        <w:drawing>
          <wp:inline distT="0" distB="0" distL="0" distR="0">
            <wp:extent cx="2314575" cy="2305050"/>
            <wp:effectExtent l="0" t="0" r="9525" b="0"/>
            <wp:docPr id="14" name="图片 14" descr="C:\Documents and Settings\Administrator\Application Data\Tencent\Users\632142455\QQ\WinTemp\RichOle\8P%R69K{O{8SBV7%9HZN)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Administrator\Application Data\Tencent\Users\632142455\QQ\WinTemp\RichOle\8P%R69K{O{8SBV7%9HZN)HR.jpg"/>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14575" cy="2305050"/>
                    </a:xfrm>
                    <a:prstGeom prst="rect">
                      <a:avLst/>
                    </a:prstGeom>
                    <a:noFill/>
                    <a:ln>
                      <a:noFill/>
                    </a:ln>
                  </pic:spPr>
                </pic:pic>
              </a:graphicData>
            </a:graphic>
          </wp:inline>
        </w:drawing>
      </w:r>
    </w:p>
    <w:p w:rsidR="00C4174F" w:rsidRDefault="00CF23FD" w:rsidP="00F12B80">
      <w:pPr>
        <w:spacing w:line="460" w:lineRule="exact"/>
        <w:rPr>
          <w:szCs w:val="21"/>
        </w:rPr>
      </w:pPr>
      <w:r w:rsidRPr="00883626">
        <w:rPr>
          <w:rFonts w:hint="eastAsia"/>
          <w:szCs w:val="21"/>
        </w:rPr>
        <w:t>图</w:t>
      </w:r>
      <w:r w:rsidRPr="00883626">
        <w:rPr>
          <w:rFonts w:hint="eastAsia"/>
          <w:szCs w:val="21"/>
        </w:rPr>
        <w:t>1</w:t>
      </w:r>
      <w:r w:rsidRPr="00883626">
        <w:rPr>
          <w:rFonts w:hint="eastAsia"/>
          <w:szCs w:val="21"/>
        </w:rPr>
        <w:t>健康对照组</w:t>
      </w:r>
      <w:r w:rsidR="00C4174F" w:rsidRPr="00883626">
        <w:rPr>
          <w:rFonts w:hint="eastAsia"/>
          <w:szCs w:val="21"/>
        </w:rPr>
        <w:t>Th17</w:t>
      </w:r>
      <w:r w:rsidR="00C4174F" w:rsidRPr="00883626">
        <w:rPr>
          <w:rFonts w:hint="eastAsia"/>
          <w:szCs w:val="21"/>
        </w:rPr>
        <w:t>流式细胞仪检测图图</w:t>
      </w:r>
      <w:r w:rsidR="00C4174F" w:rsidRPr="00883626">
        <w:rPr>
          <w:rFonts w:hint="eastAsia"/>
          <w:szCs w:val="21"/>
        </w:rPr>
        <w:t>2</w:t>
      </w:r>
      <w:r w:rsidR="00C4174F" w:rsidRPr="00883626">
        <w:rPr>
          <w:rFonts w:hint="eastAsia"/>
          <w:szCs w:val="21"/>
        </w:rPr>
        <w:t>严重全身性感染组</w:t>
      </w:r>
      <w:r w:rsidR="00C4174F" w:rsidRPr="00883626">
        <w:rPr>
          <w:rFonts w:hint="eastAsia"/>
          <w:szCs w:val="21"/>
        </w:rPr>
        <w:t>Th17</w:t>
      </w:r>
      <w:r w:rsidR="00C4174F" w:rsidRPr="00883626">
        <w:rPr>
          <w:rFonts w:hint="eastAsia"/>
          <w:szCs w:val="21"/>
        </w:rPr>
        <w:t>流式细胞仪检测图</w:t>
      </w:r>
    </w:p>
    <w:p w:rsidR="00CF23FD" w:rsidRPr="00B5394C" w:rsidRDefault="00CF23FD" w:rsidP="004809E4">
      <w:pPr>
        <w:spacing w:line="460" w:lineRule="exact"/>
        <w:rPr>
          <w:sz w:val="28"/>
          <w:szCs w:val="28"/>
        </w:rPr>
      </w:pPr>
    </w:p>
    <w:p w:rsidR="00B5394C" w:rsidRPr="006A30FE" w:rsidRDefault="00C4174F" w:rsidP="006A30FE">
      <w:pPr>
        <w:rPr>
          <w:rFonts w:ascii="宋体" w:hAnsi="宋体" w:cs="宋体"/>
          <w:kern w:val="0"/>
          <w:sz w:val="24"/>
        </w:rPr>
      </w:pPr>
      <w:r>
        <w:rPr>
          <w:rFonts w:ascii="宋体" w:hAnsi="宋体" w:cs="宋体"/>
          <w:noProof/>
          <w:kern w:val="0"/>
          <w:sz w:val="24"/>
        </w:rPr>
        <w:drawing>
          <wp:inline distT="0" distB="0" distL="0" distR="0">
            <wp:extent cx="2286000" cy="2276475"/>
            <wp:effectExtent l="0" t="0" r="0" b="9525"/>
            <wp:docPr id="16" name="图片 16" descr="C:\Documents and Settings\Administrator\Application Data\Tencent\Users\632142455\QQ\WinTemp\RichOle\HT{)}%XMSO3~1_$JXK@CJK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Administrator\Application Data\Tencent\Users\632142455\QQ\WinTemp\RichOle\HT{)}%XMSO3~1_$JXK@CJK8.png"/>
                    <pic:cNvPicPr>
                      <a:picLocks noChangeAspect="1" noChangeArrowheads="1"/>
                    </pic:cNvPicPr>
                  </pic:nvPicPr>
                  <pic:blipFill>
                    <a:blip r:embed="rId1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86000" cy="2276475"/>
                    </a:xfrm>
                    <a:prstGeom prst="rect">
                      <a:avLst/>
                    </a:prstGeom>
                    <a:noFill/>
                    <a:ln>
                      <a:noFill/>
                    </a:ln>
                  </pic:spPr>
                </pic:pic>
              </a:graphicData>
            </a:graphic>
          </wp:inline>
        </w:drawing>
      </w:r>
    </w:p>
    <w:p w:rsidR="00C4174F" w:rsidRDefault="0083567C" w:rsidP="00F12B80">
      <w:pPr>
        <w:spacing w:line="460" w:lineRule="exact"/>
        <w:rPr>
          <w:szCs w:val="21"/>
        </w:rPr>
      </w:pPr>
      <w:r w:rsidRPr="00C4174F">
        <w:rPr>
          <w:rFonts w:hint="eastAsia"/>
          <w:szCs w:val="21"/>
        </w:rPr>
        <w:t>图</w:t>
      </w:r>
      <w:r w:rsidRPr="00C4174F">
        <w:rPr>
          <w:rFonts w:hint="eastAsia"/>
          <w:szCs w:val="21"/>
        </w:rPr>
        <w:t xml:space="preserve"> 3</w:t>
      </w:r>
      <w:r w:rsidRPr="00C4174F">
        <w:rPr>
          <w:rFonts w:hint="eastAsia"/>
          <w:szCs w:val="21"/>
        </w:rPr>
        <w:t>感染性休克组</w:t>
      </w:r>
      <w:r w:rsidR="00C4174F" w:rsidRPr="00883626">
        <w:rPr>
          <w:rFonts w:hint="eastAsia"/>
          <w:szCs w:val="21"/>
        </w:rPr>
        <w:t>Th17</w:t>
      </w:r>
      <w:r w:rsidR="00C4174F" w:rsidRPr="00883626">
        <w:rPr>
          <w:rFonts w:hint="eastAsia"/>
          <w:szCs w:val="21"/>
        </w:rPr>
        <w:t>流式细胞仪检测图</w:t>
      </w:r>
    </w:p>
    <w:p w:rsidR="0083567C" w:rsidRPr="009B2DE9" w:rsidRDefault="0083567C" w:rsidP="00C4174F">
      <w:pPr>
        <w:spacing w:line="460" w:lineRule="exact"/>
        <w:jc w:val="center"/>
        <w:rPr>
          <w:sz w:val="28"/>
          <w:szCs w:val="28"/>
        </w:rPr>
      </w:pPr>
    </w:p>
    <w:p w:rsidR="00702778" w:rsidRDefault="00495DB2" w:rsidP="00702778">
      <w:pPr>
        <w:spacing w:line="460" w:lineRule="exact"/>
        <w:rPr>
          <w:sz w:val="24"/>
        </w:rPr>
      </w:pPr>
      <w:r>
        <w:rPr>
          <w:rFonts w:hint="eastAsia"/>
          <w:sz w:val="24"/>
        </w:rPr>
        <w:t>2.2</w:t>
      </w:r>
      <w:r>
        <w:rPr>
          <w:rFonts w:hint="eastAsia"/>
          <w:sz w:val="24"/>
        </w:rPr>
        <w:t>严重</w:t>
      </w:r>
      <w:r w:rsidR="007E1881">
        <w:rPr>
          <w:rFonts w:hint="eastAsia"/>
          <w:sz w:val="24"/>
        </w:rPr>
        <w:t>全身性</w:t>
      </w:r>
      <w:r>
        <w:rPr>
          <w:rFonts w:hint="eastAsia"/>
          <w:sz w:val="24"/>
        </w:rPr>
        <w:t>感染组</w:t>
      </w:r>
      <w:r w:rsidR="007E1881">
        <w:rPr>
          <w:rFonts w:hint="eastAsia"/>
          <w:sz w:val="24"/>
        </w:rPr>
        <w:t>、感染性休克组</w:t>
      </w:r>
      <w:r>
        <w:rPr>
          <w:rFonts w:hint="eastAsia"/>
          <w:sz w:val="24"/>
        </w:rPr>
        <w:t>IL-17</w:t>
      </w:r>
      <w:r w:rsidRPr="00495DB2">
        <w:rPr>
          <w:rFonts w:hint="eastAsia"/>
          <w:sz w:val="24"/>
        </w:rPr>
        <w:t>mRNA</w:t>
      </w:r>
      <w:r w:rsidRPr="00495DB2">
        <w:rPr>
          <w:rFonts w:hint="eastAsia"/>
          <w:sz w:val="24"/>
        </w:rPr>
        <w:t>及</w:t>
      </w:r>
      <w:r w:rsidRPr="00495DB2">
        <w:rPr>
          <w:rFonts w:hint="eastAsia"/>
          <w:sz w:val="24"/>
        </w:rPr>
        <w:t>ROR</w:t>
      </w:r>
      <w:r w:rsidRPr="00495DB2">
        <w:rPr>
          <w:rFonts w:hint="eastAsia"/>
          <w:sz w:val="24"/>
        </w:rPr>
        <w:t>γ</w:t>
      </w:r>
      <w:r w:rsidRPr="00495DB2">
        <w:rPr>
          <w:rFonts w:hint="eastAsia"/>
          <w:sz w:val="24"/>
        </w:rPr>
        <w:t>tmRNA</w:t>
      </w:r>
      <w:r w:rsidRPr="00495DB2">
        <w:rPr>
          <w:rFonts w:hint="eastAsia"/>
          <w:sz w:val="24"/>
        </w:rPr>
        <w:t>表达均高于</w:t>
      </w:r>
      <w:r w:rsidRPr="00495DB2">
        <w:rPr>
          <w:rFonts w:hint="eastAsia"/>
          <w:sz w:val="24"/>
        </w:rPr>
        <w:lastRenderedPageBreak/>
        <w:t>正常对照组</w:t>
      </w:r>
      <w:r w:rsidRPr="004809E4">
        <w:rPr>
          <w:rFonts w:hint="eastAsia"/>
          <w:sz w:val="24"/>
        </w:rPr>
        <w:t>（</w:t>
      </w:r>
      <w:r w:rsidRPr="007E1881">
        <w:rPr>
          <w:rFonts w:hint="eastAsia"/>
          <w:i/>
          <w:sz w:val="24"/>
        </w:rPr>
        <w:t>P</w:t>
      </w:r>
      <w:r w:rsidRPr="004809E4">
        <w:rPr>
          <w:rFonts w:hint="eastAsia"/>
          <w:sz w:val="24"/>
        </w:rPr>
        <w:t>&lt;0.05</w:t>
      </w:r>
      <w:r w:rsidRPr="004809E4">
        <w:rPr>
          <w:rFonts w:hint="eastAsia"/>
          <w:sz w:val="24"/>
        </w:rPr>
        <w:t>）</w:t>
      </w:r>
      <w:r w:rsidRPr="00495DB2">
        <w:rPr>
          <w:rFonts w:hint="eastAsia"/>
          <w:sz w:val="24"/>
        </w:rPr>
        <w:t>，</w:t>
      </w:r>
      <w:r w:rsidR="00702778">
        <w:rPr>
          <w:rFonts w:hint="eastAsia"/>
          <w:sz w:val="24"/>
        </w:rPr>
        <w:t>差异具</w:t>
      </w:r>
      <w:r w:rsidRPr="00495DB2">
        <w:rPr>
          <w:rFonts w:hint="eastAsia"/>
          <w:sz w:val="24"/>
        </w:rPr>
        <w:t>有统计学意义</w:t>
      </w:r>
      <w:r>
        <w:rPr>
          <w:rFonts w:hint="eastAsia"/>
          <w:sz w:val="24"/>
        </w:rPr>
        <w:t>。</w:t>
      </w:r>
      <w:r w:rsidR="00702778" w:rsidRPr="00883626">
        <w:rPr>
          <w:rFonts w:hint="eastAsia"/>
          <w:sz w:val="24"/>
        </w:rPr>
        <w:t>见表</w:t>
      </w:r>
      <w:r w:rsidR="00702778">
        <w:rPr>
          <w:rFonts w:hint="eastAsia"/>
          <w:sz w:val="24"/>
        </w:rPr>
        <w:t>2</w:t>
      </w:r>
      <w:r w:rsidR="00702778">
        <w:rPr>
          <w:rFonts w:hint="eastAsia"/>
          <w:sz w:val="24"/>
        </w:rPr>
        <w:t>、图</w:t>
      </w:r>
      <w:r w:rsidR="00702778">
        <w:rPr>
          <w:rFonts w:hint="eastAsia"/>
          <w:sz w:val="24"/>
        </w:rPr>
        <w:t>4</w:t>
      </w:r>
    </w:p>
    <w:p w:rsidR="00E35BB1" w:rsidRDefault="00E35BB1" w:rsidP="00495DB2">
      <w:pPr>
        <w:spacing w:line="460" w:lineRule="exact"/>
        <w:rPr>
          <w:sz w:val="24"/>
        </w:rPr>
      </w:pPr>
    </w:p>
    <w:p w:rsidR="00755469" w:rsidRPr="00755469" w:rsidRDefault="00755469" w:rsidP="007E1881">
      <w:pPr>
        <w:spacing w:line="460" w:lineRule="exact"/>
        <w:rPr>
          <w:szCs w:val="21"/>
        </w:rPr>
      </w:pPr>
      <w:r>
        <w:rPr>
          <w:rFonts w:hint="eastAsia"/>
          <w:szCs w:val="21"/>
        </w:rPr>
        <w:t>表</w:t>
      </w:r>
      <w:r w:rsidR="001D58EE">
        <w:rPr>
          <w:rFonts w:hint="eastAsia"/>
          <w:szCs w:val="21"/>
        </w:rPr>
        <w:t>2</w:t>
      </w:r>
      <w:r w:rsidRPr="00755469">
        <w:rPr>
          <w:rFonts w:hint="eastAsia"/>
          <w:szCs w:val="21"/>
        </w:rPr>
        <w:t>严重全身性感染组</w:t>
      </w:r>
      <w:r w:rsidR="007E1881">
        <w:rPr>
          <w:rFonts w:hint="eastAsia"/>
          <w:szCs w:val="21"/>
        </w:rPr>
        <w:t>、感染性休克组</w:t>
      </w:r>
      <w:r w:rsidRPr="00755469">
        <w:rPr>
          <w:rFonts w:hint="eastAsia"/>
          <w:szCs w:val="21"/>
        </w:rPr>
        <w:t>与健康对照组</w:t>
      </w:r>
      <w:r w:rsidRPr="00755469">
        <w:rPr>
          <w:rFonts w:hint="eastAsia"/>
          <w:szCs w:val="21"/>
        </w:rPr>
        <w:t>PBMC</w:t>
      </w:r>
      <w:r w:rsidRPr="00755469">
        <w:rPr>
          <w:rFonts w:hint="eastAsia"/>
          <w:szCs w:val="21"/>
        </w:rPr>
        <w:t>中</w:t>
      </w:r>
      <w:r w:rsidRPr="00755469">
        <w:rPr>
          <w:rFonts w:hint="eastAsia"/>
          <w:szCs w:val="21"/>
        </w:rPr>
        <w:t>ROR</w:t>
      </w:r>
      <w:r w:rsidRPr="00755469">
        <w:rPr>
          <w:rFonts w:hint="eastAsia"/>
          <w:szCs w:val="21"/>
        </w:rPr>
        <w:t>γ</w:t>
      </w:r>
      <w:r w:rsidRPr="00755469">
        <w:rPr>
          <w:rFonts w:hint="eastAsia"/>
          <w:szCs w:val="21"/>
        </w:rPr>
        <w:t>t</w:t>
      </w:r>
      <w:r w:rsidRPr="00755469">
        <w:rPr>
          <w:rFonts w:hint="eastAsia"/>
          <w:szCs w:val="21"/>
        </w:rPr>
        <w:t>及</w:t>
      </w:r>
      <w:r w:rsidRPr="00755469">
        <w:rPr>
          <w:rFonts w:hint="eastAsia"/>
          <w:szCs w:val="21"/>
        </w:rPr>
        <w:t>IL-17</w:t>
      </w:r>
      <w:r w:rsidR="007E1881">
        <w:rPr>
          <w:rFonts w:hint="eastAsia"/>
          <w:szCs w:val="21"/>
        </w:rPr>
        <w:t>mRNA</w:t>
      </w:r>
      <w:r w:rsidRPr="00755469">
        <w:rPr>
          <w:rFonts w:hint="eastAsia"/>
          <w:szCs w:val="21"/>
        </w:rPr>
        <w:t>的表达水平比较</w:t>
      </w:r>
      <w:r w:rsidR="00CF49DB" w:rsidRPr="00CF49DB">
        <w:rPr>
          <w:rFonts w:hint="eastAsia"/>
          <w:sz w:val="18"/>
          <w:szCs w:val="18"/>
        </w:rPr>
        <w:t>（</w:t>
      </w:r>
      <w:r w:rsidR="00CF49DB" w:rsidRPr="00CF49DB">
        <w:rPr>
          <w:sz w:val="18"/>
          <w:szCs w:val="18"/>
        </w:rPr>
        <w:drawing>
          <wp:inline distT="0" distB="0" distL="0" distR="0">
            <wp:extent cx="142875" cy="161925"/>
            <wp:effectExtent l="19050" t="0" r="0" b="0"/>
            <wp:docPr id="3" name="图片 1" descr="D:\我的文档\Tencent Files\632142455\Image\C2C\L8RM$X`]$$TR}L~%QYGH{H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我的文档\Tencent Files\632142455\Image\C2C\L8RM$X`]$$TR}L~%QYGH{H6.gif"/>
                    <pic:cNvPicPr>
                      <a:picLocks noChangeAspect="1" noChangeArrowheads="1"/>
                    </pic:cNvPicPr>
                  </pic:nvPicPr>
                  <pic:blipFill>
                    <a:blip r:embed="rId8"/>
                    <a:srcRect/>
                    <a:stretch>
                      <a:fillRect/>
                    </a:stretch>
                  </pic:blipFill>
                  <pic:spPr bwMode="auto">
                    <a:xfrm>
                      <a:off x="0" y="0"/>
                      <a:ext cx="142875" cy="161925"/>
                    </a:xfrm>
                    <a:prstGeom prst="rect">
                      <a:avLst/>
                    </a:prstGeom>
                    <a:noFill/>
                    <a:ln w="9525">
                      <a:noFill/>
                      <a:miter lim="800000"/>
                      <a:headEnd/>
                      <a:tailEnd/>
                    </a:ln>
                  </pic:spPr>
                </pic:pic>
              </a:graphicData>
            </a:graphic>
          </wp:inline>
        </w:drawing>
      </w:r>
      <w:r w:rsidR="00CF49DB" w:rsidRPr="00CF49DB">
        <w:rPr>
          <w:sz w:val="18"/>
          <w:szCs w:val="18"/>
        </w:rPr>
        <w:t xml:space="preserve">±s </w:t>
      </w:r>
      <w:r w:rsidR="00CF49DB" w:rsidRPr="00CF49DB">
        <w:rPr>
          <w:rFonts w:hint="eastAsia"/>
          <w:sz w:val="18"/>
          <w:szCs w:val="18"/>
        </w:rPr>
        <w:t>）</w:t>
      </w:r>
    </w:p>
    <w:tbl>
      <w:tblPr>
        <w:tblStyle w:val="a5"/>
        <w:tblW w:w="0" w:type="auto"/>
        <w:tblBorders>
          <w:left w:val="none" w:sz="0" w:space="0" w:color="auto"/>
          <w:right w:val="none" w:sz="0" w:space="0" w:color="auto"/>
          <w:insideV w:val="none" w:sz="0" w:space="0" w:color="auto"/>
        </w:tblBorders>
        <w:tblLook w:val="04A0"/>
      </w:tblPr>
      <w:tblGrid>
        <w:gridCol w:w="2130"/>
        <w:gridCol w:w="530"/>
        <w:gridCol w:w="2835"/>
        <w:gridCol w:w="3027"/>
      </w:tblGrid>
      <w:tr w:rsidR="00755469" w:rsidRPr="00755469" w:rsidTr="00AA73CB">
        <w:tc>
          <w:tcPr>
            <w:tcW w:w="2130" w:type="dxa"/>
            <w:tcBorders>
              <w:bottom w:val="single" w:sz="4" w:space="0" w:color="auto"/>
            </w:tcBorders>
          </w:tcPr>
          <w:p w:rsidR="00755469" w:rsidRPr="00724AE2" w:rsidRDefault="00755469" w:rsidP="00AA73CB">
            <w:pPr>
              <w:rPr>
                <w:szCs w:val="21"/>
              </w:rPr>
            </w:pPr>
            <w:r w:rsidRPr="00724AE2">
              <w:rPr>
                <w:rFonts w:hint="eastAsia"/>
                <w:szCs w:val="21"/>
              </w:rPr>
              <w:t>组别</w:t>
            </w:r>
          </w:p>
        </w:tc>
        <w:tc>
          <w:tcPr>
            <w:tcW w:w="530" w:type="dxa"/>
            <w:tcBorders>
              <w:bottom w:val="single" w:sz="4" w:space="0" w:color="auto"/>
            </w:tcBorders>
          </w:tcPr>
          <w:p w:rsidR="00755469" w:rsidRPr="00724AE2" w:rsidRDefault="00755469" w:rsidP="00AA73CB">
            <w:pPr>
              <w:rPr>
                <w:szCs w:val="21"/>
              </w:rPr>
            </w:pPr>
            <w:r w:rsidRPr="00724AE2">
              <w:rPr>
                <w:rFonts w:hint="eastAsia"/>
                <w:szCs w:val="21"/>
              </w:rPr>
              <w:t>n</w:t>
            </w:r>
          </w:p>
        </w:tc>
        <w:tc>
          <w:tcPr>
            <w:tcW w:w="2835" w:type="dxa"/>
            <w:tcBorders>
              <w:bottom w:val="single" w:sz="4" w:space="0" w:color="auto"/>
            </w:tcBorders>
          </w:tcPr>
          <w:p w:rsidR="00755469" w:rsidRPr="00724AE2" w:rsidRDefault="00755469" w:rsidP="005F4AF7">
            <w:pPr>
              <w:rPr>
                <w:szCs w:val="21"/>
              </w:rPr>
            </w:pPr>
            <w:r w:rsidRPr="00724AE2">
              <w:rPr>
                <w:rFonts w:hint="eastAsia"/>
                <w:szCs w:val="21"/>
              </w:rPr>
              <w:t>IL-17</w:t>
            </w:r>
            <w:r w:rsidR="00D55051" w:rsidRPr="00724AE2">
              <w:rPr>
                <w:rFonts w:hint="eastAsia"/>
                <w:szCs w:val="21"/>
              </w:rPr>
              <w:t>mRNA</w:t>
            </w:r>
          </w:p>
        </w:tc>
        <w:tc>
          <w:tcPr>
            <w:tcW w:w="3027" w:type="dxa"/>
            <w:tcBorders>
              <w:bottom w:val="single" w:sz="4" w:space="0" w:color="auto"/>
            </w:tcBorders>
          </w:tcPr>
          <w:p w:rsidR="00755469" w:rsidRPr="00724AE2" w:rsidRDefault="00755469" w:rsidP="005F4AF7">
            <w:pPr>
              <w:rPr>
                <w:szCs w:val="21"/>
              </w:rPr>
            </w:pPr>
            <w:r w:rsidRPr="00724AE2">
              <w:rPr>
                <w:rFonts w:hint="eastAsia"/>
                <w:szCs w:val="21"/>
              </w:rPr>
              <w:t>ROR</w:t>
            </w:r>
            <w:r w:rsidRPr="00755469">
              <w:rPr>
                <w:rFonts w:hint="eastAsia"/>
                <w:szCs w:val="21"/>
              </w:rPr>
              <w:t>γ</w:t>
            </w:r>
            <w:r w:rsidRPr="00724AE2">
              <w:rPr>
                <w:rFonts w:hint="eastAsia"/>
                <w:szCs w:val="21"/>
              </w:rPr>
              <w:t>tmRNA</w:t>
            </w:r>
          </w:p>
        </w:tc>
      </w:tr>
      <w:tr w:rsidR="00755469" w:rsidRPr="00755469" w:rsidTr="00AA73CB">
        <w:tc>
          <w:tcPr>
            <w:tcW w:w="2130" w:type="dxa"/>
            <w:tcBorders>
              <w:bottom w:val="nil"/>
            </w:tcBorders>
          </w:tcPr>
          <w:p w:rsidR="00755469" w:rsidRPr="00724AE2" w:rsidRDefault="00755469" w:rsidP="00AA73CB">
            <w:pPr>
              <w:rPr>
                <w:szCs w:val="21"/>
              </w:rPr>
            </w:pPr>
            <w:r w:rsidRPr="00724AE2">
              <w:rPr>
                <w:rFonts w:hint="eastAsia"/>
                <w:szCs w:val="21"/>
              </w:rPr>
              <w:t>正常组</w:t>
            </w:r>
            <w:r w:rsidR="006D3666" w:rsidRPr="006D3666">
              <w:rPr>
                <w:rFonts w:hint="eastAsia"/>
                <w:szCs w:val="21"/>
                <w:vertAlign w:val="superscript"/>
              </w:rPr>
              <w:t>a</w:t>
            </w:r>
          </w:p>
        </w:tc>
        <w:tc>
          <w:tcPr>
            <w:tcW w:w="530" w:type="dxa"/>
            <w:tcBorders>
              <w:bottom w:val="nil"/>
            </w:tcBorders>
          </w:tcPr>
          <w:p w:rsidR="00755469" w:rsidRPr="00724AE2" w:rsidRDefault="00755469" w:rsidP="00AA73CB">
            <w:pPr>
              <w:rPr>
                <w:szCs w:val="21"/>
              </w:rPr>
            </w:pPr>
            <w:r w:rsidRPr="00724AE2">
              <w:rPr>
                <w:rFonts w:hint="eastAsia"/>
                <w:szCs w:val="21"/>
              </w:rPr>
              <w:t>20</w:t>
            </w:r>
          </w:p>
        </w:tc>
        <w:tc>
          <w:tcPr>
            <w:tcW w:w="2835" w:type="dxa"/>
            <w:tcBorders>
              <w:bottom w:val="nil"/>
            </w:tcBorders>
          </w:tcPr>
          <w:p w:rsidR="00755469" w:rsidRPr="00724AE2" w:rsidRDefault="00755469" w:rsidP="00AA73CB">
            <w:pPr>
              <w:rPr>
                <w:szCs w:val="21"/>
              </w:rPr>
            </w:pPr>
            <w:r>
              <w:rPr>
                <w:rFonts w:hint="eastAsia"/>
                <w:szCs w:val="21"/>
              </w:rPr>
              <w:t xml:space="preserve">  0.61</w:t>
            </w:r>
            <w:r w:rsidRPr="00755469">
              <w:rPr>
                <w:rFonts w:hint="eastAsia"/>
                <w:szCs w:val="21"/>
              </w:rPr>
              <w:t>±</w:t>
            </w:r>
            <w:r w:rsidRPr="00755469">
              <w:rPr>
                <w:rFonts w:hint="eastAsia"/>
                <w:szCs w:val="21"/>
              </w:rPr>
              <w:t>0.25</w:t>
            </w:r>
          </w:p>
        </w:tc>
        <w:tc>
          <w:tcPr>
            <w:tcW w:w="3027" w:type="dxa"/>
            <w:tcBorders>
              <w:bottom w:val="nil"/>
            </w:tcBorders>
          </w:tcPr>
          <w:p w:rsidR="00755469" w:rsidRPr="00724AE2" w:rsidRDefault="00755469" w:rsidP="00AA73CB">
            <w:pPr>
              <w:rPr>
                <w:szCs w:val="21"/>
              </w:rPr>
            </w:pPr>
            <w:r>
              <w:rPr>
                <w:rFonts w:hint="eastAsia"/>
                <w:szCs w:val="21"/>
              </w:rPr>
              <w:t>0.45</w:t>
            </w:r>
            <w:r w:rsidRPr="00755469">
              <w:rPr>
                <w:rFonts w:hint="eastAsia"/>
                <w:szCs w:val="21"/>
              </w:rPr>
              <w:t>±</w:t>
            </w:r>
            <w:r>
              <w:rPr>
                <w:rFonts w:hint="eastAsia"/>
                <w:szCs w:val="21"/>
              </w:rPr>
              <w:t>0.13</w:t>
            </w:r>
          </w:p>
        </w:tc>
      </w:tr>
      <w:tr w:rsidR="00755469" w:rsidRPr="00755469" w:rsidTr="00755469">
        <w:tc>
          <w:tcPr>
            <w:tcW w:w="2130" w:type="dxa"/>
            <w:tcBorders>
              <w:top w:val="nil"/>
              <w:bottom w:val="nil"/>
            </w:tcBorders>
          </w:tcPr>
          <w:p w:rsidR="00755469" w:rsidRPr="00724AE2" w:rsidRDefault="00755469" w:rsidP="00AA73CB">
            <w:pPr>
              <w:rPr>
                <w:szCs w:val="21"/>
              </w:rPr>
            </w:pPr>
            <w:r w:rsidRPr="00724AE2">
              <w:rPr>
                <w:rFonts w:hint="eastAsia"/>
                <w:szCs w:val="21"/>
              </w:rPr>
              <w:t>严重感染组</w:t>
            </w:r>
            <w:r w:rsidR="006D3666" w:rsidRPr="006D3666">
              <w:rPr>
                <w:rFonts w:hint="eastAsia"/>
                <w:szCs w:val="21"/>
                <w:vertAlign w:val="superscript"/>
              </w:rPr>
              <w:t>b</w:t>
            </w:r>
          </w:p>
        </w:tc>
        <w:tc>
          <w:tcPr>
            <w:tcW w:w="530" w:type="dxa"/>
            <w:tcBorders>
              <w:top w:val="nil"/>
              <w:bottom w:val="nil"/>
            </w:tcBorders>
          </w:tcPr>
          <w:p w:rsidR="00755469" w:rsidRPr="00724AE2" w:rsidRDefault="00755469" w:rsidP="00AA73CB">
            <w:pPr>
              <w:rPr>
                <w:szCs w:val="21"/>
              </w:rPr>
            </w:pPr>
            <w:r w:rsidRPr="00724AE2">
              <w:rPr>
                <w:rFonts w:hint="eastAsia"/>
                <w:szCs w:val="21"/>
              </w:rPr>
              <w:t>20</w:t>
            </w:r>
          </w:p>
        </w:tc>
        <w:tc>
          <w:tcPr>
            <w:tcW w:w="2835" w:type="dxa"/>
            <w:tcBorders>
              <w:top w:val="nil"/>
              <w:bottom w:val="nil"/>
            </w:tcBorders>
          </w:tcPr>
          <w:p w:rsidR="00755469" w:rsidRPr="00724AE2" w:rsidRDefault="00755469" w:rsidP="00AA73CB">
            <w:pPr>
              <w:rPr>
                <w:szCs w:val="21"/>
              </w:rPr>
            </w:pPr>
            <w:r>
              <w:rPr>
                <w:rFonts w:hint="eastAsia"/>
                <w:szCs w:val="21"/>
              </w:rPr>
              <w:t xml:space="preserve">  2.87</w:t>
            </w:r>
            <w:r w:rsidRPr="00755469">
              <w:rPr>
                <w:rFonts w:hint="eastAsia"/>
                <w:szCs w:val="21"/>
              </w:rPr>
              <w:t>±</w:t>
            </w:r>
            <w:r w:rsidRPr="00755469">
              <w:rPr>
                <w:rFonts w:hint="eastAsia"/>
                <w:szCs w:val="21"/>
              </w:rPr>
              <w:t>0.10</w:t>
            </w:r>
          </w:p>
        </w:tc>
        <w:tc>
          <w:tcPr>
            <w:tcW w:w="3027" w:type="dxa"/>
            <w:tcBorders>
              <w:top w:val="nil"/>
              <w:bottom w:val="nil"/>
            </w:tcBorders>
          </w:tcPr>
          <w:p w:rsidR="00755469" w:rsidRPr="00724AE2" w:rsidRDefault="00755469" w:rsidP="00AA73CB">
            <w:pPr>
              <w:rPr>
                <w:szCs w:val="21"/>
              </w:rPr>
            </w:pPr>
            <w:r>
              <w:rPr>
                <w:rFonts w:hint="eastAsia"/>
                <w:szCs w:val="21"/>
              </w:rPr>
              <w:t>3.81</w:t>
            </w:r>
            <w:r w:rsidRPr="00A13102">
              <w:rPr>
                <w:rFonts w:hint="eastAsia"/>
                <w:szCs w:val="21"/>
              </w:rPr>
              <w:t>±</w:t>
            </w:r>
            <w:r w:rsidRPr="00A13102">
              <w:rPr>
                <w:rFonts w:hint="eastAsia"/>
                <w:szCs w:val="21"/>
              </w:rPr>
              <w:t>0.11</w:t>
            </w:r>
          </w:p>
        </w:tc>
      </w:tr>
      <w:tr w:rsidR="00755469" w:rsidRPr="00755469" w:rsidTr="00AA73CB">
        <w:tc>
          <w:tcPr>
            <w:tcW w:w="2130" w:type="dxa"/>
            <w:tcBorders>
              <w:top w:val="nil"/>
            </w:tcBorders>
          </w:tcPr>
          <w:p w:rsidR="002005C1" w:rsidRPr="006D3666" w:rsidRDefault="002005C1" w:rsidP="00AA73CB">
            <w:pPr>
              <w:rPr>
                <w:szCs w:val="21"/>
                <w:vertAlign w:val="superscript"/>
              </w:rPr>
            </w:pPr>
            <w:r w:rsidRPr="002005C1">
              <w:rPr>
                <w:rFonts w:hint="eastAsia"/>
                <w:szCs w:val="21"/>
              </w:rPr>
              <w:t>感染性休克组</w:t>
            </w:r>
            <w:r w:rsidR="006D3666" w:rsidRPr="006D3666">
              <w:rPr>
                <w:rFonts w:hint="eastAsia"/>
                <w:szCs w:val="21"/>
                <w:vertAlign w:val="superscript"/>
              </w:rPr>
              <w:t>c</w:t>
            </w:r>
          </w:p>
          <w:p w:rsidR="00060B79" w:rsidRDefault="00E2115A" w:rsidP="00AA73CB">
            <w:pPr>
              <w:rPr>
                <w:i/>
                <w:szCs w:val="21"/>
              </w:rPr>
            </w:pPr>
            <w:r>
              <w:rPr>
                <w:rFonts w:hint="eastAsia"/>
                <w:i/>
                <w:szCs w:val="21"/>
              </w:rPr>
              <w:t>F</w:t>
            </w:r>
          </w:p>
          <w:p w:rsidR="00755469" w:rsidRPr="00755469" w:rsidRDefault="00755469" w:rsidP="00AA73CB">
            <w:pPr>
              <w:rPr>
                <w:i/>
                <w:szCs w:val="21"/>
              </w:rPr>
            </w:pPr>
            <w:r w:rsidRPr="00755469">
              <w:rPr>
                <w:rFonts w:hint="eastAsia"/>
                <w:i/>
                <w:szCs w:val="21"/>
              </w:rPr>
              <w:t>P</w:t>
            </w:r>
          </w:p>
        </w:tc>
        <w:tc>
          <w:tcPr>
            <w:tcW w:w="530" w:type="dxa"/>
            <w:tcBorders>
              <w:top w:val="nil"/>
            </w:tcBorders>
          </w:tcPr>
          <w:p w:rsidR="00755469" w:rsidRPr="00724AE2" w:rsidRDefault="002C389A" w:rsidP="00AA73CB">
            <w:pPr>
              <w:rPr>
                <w:szCs w:val="21"/>
              </w:rPr>
            </w:pPr>
            <w:r>
              <w:rPr>
                <w:rFonts w:hint="eastAsia"/>
                <w:szCs w:val="21"/>
              </w:rPr>
              <w:t xml:space="preserve">20    </w:t>
            </w:r>
          </w:p>
        </w:tc>
        <w:tc>
          <w:tcPr>
            <w:tcW w:w="2835" w:type="dxa"/>
            <w:tcBorders>
              <w:top w:val="nil"/>
            </w:tcBorders>
          </w:tcPr>
          <w:p w:rsidR="002005C1" w:rsidRDefault="002C389A" w:rsidP="002C389A">
            <w:pPr>
              <w:ind w:firstLineChars="100" w:firstLine="210"/>
              <w:rPr>
                <w:szCs w:val="21"/>
              </w:rPr>
            </w:pPr>
            <w:r>
              <w:rPr>
                <w:rFonts w:hint="eastAsia"/>
                <w:szCs w:val="21"/>
              </w:rPr>
              <w:t>1.71</w:t>
            </w:r>
            <w:r w:rsidRPr="00755469">
              <w:rPr>
                <w:rFonts w:hint="eastAsia"/>
                <w:szCs w:val="21"/>
              </w:rPr>
              <w:t>±</w:t>
            </w:r>
            <w:r>
              <w:rPr>
                <w:rFonts w:hint="eastAsia"/>
                <w:szCs w:val="21"/>
              </w:rPr>
              <w:t>0.29</w:t>
            </w:r>
          </w:p>
          <w:p w:rsidR="00060B79" w:rsidRDefault="00415673" w:rsidP="00415673">
            <w:pPr>
              <w:ind w:firstLineChars="150" w:firstLine="315"/>
              <w:rPr>
                <w:szCs w:val="21"/>
              </w:rPr>
            </w:pPr>
            <w:r>
              <w:rPr>
                <w:rFonts w:hint="eastAsia"/>
                <w:szCs w:val="21"/>
              </w:rPr>
              <w:t>472.401</w:t>
            </w:r>
          </w:p>
          <w:p w:rsidR="00755469" w:rsidRDefault="00755469" w:rsidP="00755469">
            <w:pPr>
              <w:ind w:firstLineChars="250" w:firstLine="525"/>
              <w:rPr>
                <w:szCs w:val="21"/>
              </w:rPr>
            </w:pPr>
            <w:r>
              <w:rPr>
                <w:rFonts w:hint="eastAsia"/>
                <w:szCs w:val="21"/>
              </w:rPr>
              <w:t>&lt;0.05</w:t>
            </w:r>
          </w:p>
        </w:tc>
        <w:tc>
          <w:tcPr>
            <w:tcW w:w="3027" w:type="dxa"/>
            <w:tcBorders>
              <w:top w:val="nil"/>
            </w:tcBorders>
          </w:tcPr>
          <w:p w:rsidR="002005C1" w:rsidRDefault="002C389A" w:rsidP="002C389A">
            <w:pPr>
              <w:rPr>
                <w:szCs w:val="21"/>
              </w:rPr>
            </w:pPr>
            <w:r>
              <w:rPr>
                <w:rFonts w:hint="eastAsia"/>
                <w:szCs w:val="21"/>
              </w:rPr>
              <w:t>1.91</w:t>
            </w:r>
            <w:r w:rsidRPr="00755469">
              <w:rPr>
                <w:rFonts w:hint="eastAsia"/>
                <w:szCs w:val="21"/>
              </w:rPr>
              <w:t>±</w:t>
            </w:r>
            <w:r>
              <w:rPr>
                <w:rFonts w:hint="eastAsia"/>
                <w:szCs w:val="21"/>
              </w:rPr>
              <w:t>0.07</w:t>
            </w:r>
          </w:p>
          <w:p w:rsidR="00060B79" w:rsidRDefault="003240D4" w:rsidP="003240D4">
            <w:pPr>
              <w:rPr>
                <w:szCs w:val="21"/>
              </w:rPr>
            </w:pPr>
            <w:r>
              <w:rPr>
                <w:rFonts w:hint="eastAsia"/>
                <w:szCs w:val="21"/>
              </w:rPr>
              <w:t>5258.344</w:t>
            </w:r>
          </w:p>
          <w:p w:rsidR="00755469" w:rsidRDefault="00755469" w:rsidP="00755469">
            <w:pPr>
              <w:ind w:firstLineChars="150" w:firstLine="315"/>
              <w:rPr>
                <w:szCs w:val="21"/>
              </w:rPr>
            </w:pPr>
            <w:r>
              <w:rPr>
                <w:rFonts w:hint="eastAsia"/>
                <w:szCs w:val="21"/>
              </w:rPr>
              <w:t>&lt;0.05</w:t>
            </w:r>
          </w:p>
        </w:tc>
      </w:tr>
    </w:tbl>
    <w:p w:rsidR="00702778" w:rsidRDefault="00702778" w:rsidP="00702778">
      <w:pPr>
        <w:spacing w:line="460" w:lineRule="exact"/>
        <w:rPr>
          <w:szCs w:val="21"/>
        </w:rPr>
      </w:pPr>
      <w:r w:rsidRPr="00EC7EC3">
        <w:rPr>
          <w:rFonts w:hint="eastAsia"/>
          <w:szCs w:val="21"/>
        </w:rPr>
        <w:t>注：</w:t>
      </w:r>
      <w:r w:rsidR="006D3666">
        <w:rPr>
          <w:rFonts w:hint="eastAsia"/>
          <w:szCs w:val="21"/>
        </w:rPr>
        <w:t>组间采用</w:t>
      </w:r>
      <w:r w:rsidR="006D3666">
        <w:rPr>
          <w:rFonts w:hint="eastAsia"/>
          <w:szCs w:val="21"/>
        </w:rPr>
        <w:t>one-way ANOVA test</w:t>
      </w:r>
      <w:r w:rsidR="006D3666">
        <w:rPr>
          <w:rFonts w:hint="eastAsia"/>
          <w:szCs w:val="21"/>
        </w:rPr>
        <w:t>。经</w:t>
      </w:r>
      <w:r w:rsidR="006D3666">
        <w:rPr>
          <w:rFonts w:hint="eastAsia"/>
          <w:szCs w:val="21"/>
        </w:rPr>
        <w:t>Levene</w:t>
      </w:r>
      <w:r w:rsidR="006D3666">
        <w:rPr>
          <w:rFonts w:hint="eastAsia"/>
          <w:szCs w:val="21"/>
        </w:rPr>
        <w:t>检验，方差齐，组间多重比较采用</w:t>
      </w:r>
      <w:r w:rsidR="006D3666">
        <w:rPr>
          <w:rFonts w:hint="eastAsia"/>
          <w:szCs w:val="21"/>
        </w:rPr>
        <w:t>LSD</w:t>
      </w:r>
      <w:r w:rsidR="006D3666">
        <w:rPr>
          <w:rFonts w:hint="eastAsia"/>
          <w:szCs w:val="21"/>
        </w:rPr>
        <w:t>检验，</w:t>
      </w:r>
      <w:r w:rsidR="006D3666" w:rsidRPr="00724AE2">
        <w:rPr>
          <w:rFonts w:hint="eastAsia"/>
          <w:szCs w:val="21"/>
        </w:rPr>
        <w:t>IL-17mRNA</w:t>
      </w:r>
      <w:r w:rsidR="006D3666" w:rsidRPr="006D3666">
        <w:rPr>
          <w:rFonts w:hint="eastAsia"/>
          <w:szCs w:val="21"/>
        </w:rPr>
        <w:t xml:space="preserve"> </w:t>
      </w:r>
      <w:r w:rsidR="006D3666">
        <w:rPr>
          <w:rFonts w:hint="eastAsia"/>
          <w:szCs w:val="21"/>
        </w:rPr>
        <w:t>及</w:t>
      </w:r>
      <w:r w:rsidR="006D3666" w:rsidRPr="00724AE2">
        <w:rPr>
          <w:rFonts w:hint="eastAsia"/>
          <w:szCs w:val="21"/>
        </w:rPr>
        <w:t>ROR</w:t>
      </w:r>
      <w:r w:rsidR="006D3666" w:rsidRPr="00755469">
        <w:rPr>
          <w:rFonts w:hint="eastAsia"/>
          <w:szCs w:val="21"/>
        </w:rPr>
        <w:t>γ</w:t>
      </w:r>
      <w:r w:rsidR="006D3666" w:rsidRPr="00724AE2">
        <w:rPr>
          <w:rFonts w:hint="eastAsia"/>
          <w:szCs w:val="21"/>
        </w:rPr>
        <w:t>tmRNA</w:t>
      </w:r>
      <w:r w:rsidR="006D3666">
        <w:rPr>
          <w:rFonts w:hint="eastAsia"/>
          <w:szCs w:val="21"/>
        </w:rPr>
        <w:t>表达水平</w:t>
      </w:r>
      <w:r w:rsidR="006D3666">
        <w:rPr>
          <w:rFonts w:hint="eastAsia"/>
          <w:szCs w:val="21"/>
        </w:rPr>
        <w:t xml:space="preserve"> a</w:t>
      </w:r>
      <w:r w:rsidR="006D3666">
        <w:rPr>
          <w:rFonts w:hint="eastAsia"/>
          <w:szCs w:val="21"/>
        </w:rPr>
        <w:t>与</w:t>
      </w:r>
      <w:r w:rsidR="006D3666">
        <w:rPr>
          <w:rFonts w:hint="eastAsia"/>
          <w:szCs w:val="21"/>
        </w:rPr>
        <w:t>b</w:t>
      </w:r>
      <w:r w:rsidR="006D3666">
        <w:rPr>
          <w:rFonts w:hint="eastAsia"/>
          <w:szCs w:val="21"/>
        </w:rPr>
        <w:t>，</w:t>
      </w:r>
      <w:r w:rsidR="006D3666">
        <w:rPr>
          <w:rFonts w:hint="eastAsia"/>
          <w:szCs w:val="21"/>
        </w:rPr>
        <w:t>a</w:t>
      </w:r>
      <w:r w:rsidR="006D3666">
        <w:rPr>
          <w:rFonts w:hint="eastAsia"/>
          <w:szCs w:val="21"/>
        </w:rPr>
        <w:t>与</w:t>
      </w:r>
      <w:r w:rsidR="006D3666">
        <w:rPr>
          <w:rFonts w:hint="eastAsia"/>
          <w:szCs w:val="21"/>
        </w:rPr>
        <w:t>c</w:t>
      </w:r>
      <w:r w:rsidR="006D3666">
        <w:rPr>
          <w:rFonts w:hint="eastAsia"/>
          <w:szCs w:val="21"/>
        </w:rPr>
        <w:t>，</w:t>
      </w:r>
      <w:r w:rsidR="006D3666">
        <w:rPr>
          <w:rFonts w:hint="eastAsia"/>
          <w:szCs w:val="21"/>
        </w:rPr>
        <w:t>b</w:t>
      </w:r>
      <w:r w:rsidR="006D3666">
        <w:rPr>
          <w:rFonts w:hint="eastAsia"/>
          <w:szCs w:val="21"/>
        </w:rPr>
        <w:t>与</w:t>
      </w:r>
      <w:r w:rsidR="006D3666">
        <w:rPr>
          <w:rFonts w:hint="eastAsia"/>
          <w:szCs w:val="21"/>
        </w:rPr>
        <w:t>c</w:t>
      </w:r>
      <w:r w:rsidR="006D3666">
        <w:rPr>
          <w:rFonts w:hint="eastAsia"/>
          <w:szCs w:val="21"/>
        </w:rPr>
        <w:t>比较</w:t>
      </w:r>
      <w:r w:rsidR="006D3666" w:rsidRPr="006D3666">
        <w:rPr>
          <w:rFonts w:hint="eastAsia"/>
          <w:i/>
          <w:szCs w:val="21"/>
        </w:rPr>
        <w:t>P</w:t>
      </w:r>
      <w:r w:rsidR="006D3666">
        <w:rPr>
          <w:rFonts w:hint="eastAsia"/>
          <w:szCs w:val="21"/>
        </w:rPr>
        <w:t>均等于</w:t>
      </w:r>
      <w:r w:rsidR="006D3666">
        <w:rPr>
          <w:rFonts w:hint="eastAsia"/>
          <w:szCs w:val="21"/>
        </w:rPr>
        <w:t>0.000</w:t>
      </w:r>
    </w:p>
    <w:p w:rsidR="00702778" w:rsidRPr="006D3666" w:rsidRDefault="00702778" w:rsidP="00702778">
      <w:pPr>
        <w:spacing w:line="460" w:lineRule="exact"/>
        <w:ind w:firstLine="420"/>
        <w:rPr>
          <w:szCs w:val="21"/>
        </w:rPr>
      </w:pPr>
    </w:p>
    <w:p w:rsidR="005A0C9B" w:rsidRPr="005A0C9B" w:rsidRDefault="005A0C9B" w:rsidP="005A0C9B">
      <w:pPr>
        <w:widowControl/>
        <w:jc w:val="left"/>
        <w:rPr>
          <w:rFonts w:ascii="宋体" w:hAnsi="宋体" w:cs="宋体"/>
          <w:kern w:val="0"/>
          <w:sz w:val="24"/>
        </w:rPr>
      </w:pPr>
      <w:r>
        <w:rPr>
          <w:rFonts w:ascii="宋体" w:hAnsi="宋体" w:cs="宋体"/>
          <w:noProof/>
          <w:kern w:val="0"/>
          <w:sz w:val="24"/>
        </w:rPr>
        <w:drawing>
          <wp:inline distT="0" distB="0" distL="0" distR="0">
            <wp:extent cx="3457575" cy="1206260"/>
            <wp:effectExtent l="0" t="0" r="0" b="0"/>
            <wp:docPr id="6" name="图片 6" descr="C:\Documents and Settings\Administrator\Application Data\Tencent\Users\632142455\QQ\WinTemp\RichOle\X]`LG2Z}~OE~(~FF{0)$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dministrator\Application Data\Tencent\Users\632142455\QQ\WinTemp\RichOle\X]`LG2Z}~OE~(~FF{0)$MAT.jpg"/>
                    <pic:cNvPicPr>
                      <a:picLocks noChangeAspect="1" noChangeArrowheads="1"/>
                    </pic:cNvPicPr>
                  </pic:nvPicPr>
                  <pic:blipFill>
                    <a:blip r:embed="rId1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57575" cy="1206260"/>
                    </a:xfrm>
                    <a:prstGeom prst="rect">
                      <a:avLst/>
                    </a:prstGeom>
                    <a:noFill/>
                    <a:ln>
                      <a:noFill/>
                    </a:ln>
                  </pic:spPr>
                </pic:pic>
              </a:graphicData>
            </a:graphic>
          </wp:inline>
        </w:drawing>
      </w:r>
    </w:p>
    <w:p w:rsidR="005A0C9B" w:rsidRDefault="005A0C9B" w:rsidP="005A0C9B">
      <w:pPr>
        <w:spacing w:line="460" w:lineRule="exact"/>
        <w:ind w:firstLineChars="200" w:firstLine="480"/>
        <w:rPr>
          <w:noProof/>
          <w:sz w:val="24"/>
        </w:rPr>
      </w:pPr>
      <w:r>
        <w:rPr>
          <w:rFonts w:hint="eastAsia"/>
          <w:noProof/>
          <w:sz w:val="24"/>
        </w:rPr>
        <w:t>图</w:t>
      </w:r>
      <w:r w:rsidR="0084455B">
        <w:rPr>
          <w:rFonts w:hint="eastAsia"/>
          <w:noProof/>
          <w:sz w:val="24"/>
        </w:rPr>
        <w:t>4</w:t>
      </w:r>
      <w:r>
        <w:rPr>
          <w:rFonts w:hint="eastAsia"/>
          <w:noProof/>
          <w:sz w:val="24"/>
        </w:rPr>
        <w:t>各组</w:t>
      </w:r>
      <w:r w:rsidRPr="00724AE2">
        <w:rPr>
          <w:rFonts w:hint="eastAsia"/>
          <w:szCs w:val="21"/>
        </w:rPr>
        <w:t>IL-17mRNA</w:t>
      </w:r>
      <w:r>
        <w:rPr>
          <w:rFonts w:hint="eastAsia"/>
          <w:szCs w:val="21"/>
        </w:rPr>
        <w:t>、</w:t>
      </w:r>
      <w:r w:rsidRPr="00724AE2">
        <w:rPr>
          <w:rFonts w:hint="eastAsia"/>
          <w:szCs w:val="21"/>
        </w:rPr>
        <w:t>ROR</w:t>
      </w:r>
      <w:r w:rsidRPr="00755469">
        <w:rPr>
          <w:rFonts w:hint="eastAsia"/>
          <w:szCs w:val="21"/>
        </w:rPr>
        <w:t>γ</w:t>
      </w:r>
      <w:r w:rsidRPr="00724AE2">
        <w:rPr>
          <w:rFonts w:hint="eastAsia"/>
          <w:szCs w:val="21"/>
        </w:rPr>
        <w:t>tmRNA</w:t>
      </w:r>
      <w:r>
        <w:rPr>
          <w:rFonts w:hint="eastAsia"/>
          <w:szCs w:val="21"/>
        </w:rPr>
        <w:t>相对表达的</w:t>
      </w:r>
      <w:r>
        <w:rPr>
          <w:rFonts w:hint="eastAsia"/>
          <w:szCs w:val="21"/>
        </w:rPr>
        <w:t>RT-PCR</w:t>
      </w:r>
      <w:r>
        <w:rPr>
          <w:rFonts w:hint="eastAsia"/>
          <w:szCs w:val="21"/>
        </w:rPr>
        <w:t>电泳图</w:t>
      </w:r>
    </w:p>
    <w:p w:rsidR="005A0C9B" w:rsidRPr="00883626" w:rsidRDefault="005A0C9B" w:rsidP="005A0C9B">
      <w:pPr>
        <w:spacing w:line="460" w:lineRule="exact"/>
        <w:ind w:firstLineChars="200" w:firstLine="480"/>
        <w:rPr>
          <w:sz w:val="24"/>
        </w:rPr>
      </w:pPr>
    </w:p>
    <w:p w:rsidR="00B079D5" w:rsidRPr="00BE7DDA" w:rsidRDefault="002D7696" w:rsidP="0003379D">
      <w:pPr>
        <w:pStyle w:val="a4"/>
        <w:numPr>
          <w:ilvl w:val="0"/>
          <w:numId w:val="2"/>
        </w:numPr>
        <w:ind w:firstLineChars="0"/>
        <w:rPr>
          <w:rFonts w:ascii="宋体" w:hAnsi="宋体" w:cs="宋体"/>
          <w:b/>
          <w:kern w:val="0"/>
          <w:sz w:val="24"/>
        </w:rPr>
      </w:pPr>
      <w:r w:rsidRPr="00811765">
        <w:rPr>
          <w:rFonts w:ascii="宋体" w:hAnsi="宋体" w:cs="宋体" w:hint="eastAsia"/>
          <w:b/>
          <w:kern w:val="0"/>
          <w:sz w:val="24"/>
        </w:rPr>
        <w:t>讨论</w:t>
      </w:r>
    </w:p>
    <w:p w:rsidR="002934B5" w:rsidRPr="002F6546" w:rsidRDefault="008A023C" w:rsidP="008A023C">
      <w:pPr>
        <w:spacing w:line="460" w:lineRule="exact"/>
        <w:ind w:firstLineChars="200" w:firstLine="480"/>
        <w:rPr>
          <w:rFonts w:ascii="宋体" w:hAnsi="宋体" w:cs="宋体"/>
          <w:kern w:val="0"/>
          <w:sz w:val="24"/>
        </w:rPr>
      </w:pPr>
      <w:r w:rsidRPr="008A023C">
        <w:rPr>
          <w:rFonts w:ascii="宋体" w:hAnsi="宋体" w:cs="宋体"/>
          <w:kern w:val="0"/>
          <w:sz w:val="24"/>
        </w:rPr>
        <w:t>全身性炎症反应</w:t>
      </w:r>
      <w:r>
        <w:rPr>
          <w:rFonts w:ascii="宋体" w:hAnsi="宋体" w:cs="宋体" w:hint="eastAsia"/>
          <w:kern w:val="0"/>
          <w:sz w:val="24"/>
        </w:rPr>
        <w:t>（SIRS）</w:t>
      </w:r>
      <w:r w:rsidR="002F6546">
        <w:rPr>
          <w:rFonts w:ascii="宋体" w:hAnsi="宋体" w:cs="宋体" w:hint="eastAsia"/>
          <w:kern w:val="0"/>
          <w:sz w:val="24"/>
        </w:rPr>
        <w:t>的发病机制非常复杂，目前认为其是机体对各种刺激的失控反应，这是一</w:t>
      </w:r>
      <w:r w:rsidR="00E4471A">
        <w:rPr>
          <w:rFonts w:ascii="宋体" w:hAnsi="宋体" w:cs="宋体" w:hint="eastAsia"/>
          <w:kern w:val="0"/>
          <w:sz w:val="24"/>
        </w:rPr>
        <w:t>种连锁性的反应，一旦触发即使原发因素消除或减弱，反应仍可</w:t>
      </w:r>
      <w:r w:rsidR="002F6546">
        <w:rPr>
          <w:rFonts w:ascii="宋体" w:hAnsi="宋体" w:cs="宋体" w:hint="eastAsia"/>
          <w:kern w:val="0"/>
          <w:sz w:val="24"/>
        </w:rPr>
        <w:t>继续。</w:t>
      </w:r>
      <w:r w:rsidR="00E4471A">
        <w:rPr>
          <w:rFonts w:ascii="宋体" w:hAnsi="宋体" w:cs="宋体" w:hint="eastAsia"/>
          <w:kern w:val="0"/>
          <w:sz w:val="24"/>
        </w:rPr>
        <w:t>从细胞、分子水平对严重感染和非感染强烈刺激引发的体内系列变化研究表明，SIRS实质是机体过多释放多种炎症介质与细胞因子使许多生理生化及免疫通路被激活，引起炎症免疫失控和免疫紊乱。</w:t>
      </w:r>
      <w:r w:rsidR="00B04ABC" w:rsidRPr="00B04ABC">
        <w:rPr>
          <w:rFonts w:ascii="宋体" w:hAnsi="宋体" w:cs="宋体" w:hint="eastAsia"/>
          <w:kern w:val="0"/>
          <w:sz w:val="24"/>
        </w:rPr>
        <w:t>脓毒症涉及到复杂的全身炎性反应网络效应、基因多态性、免疫功能障碍、凝血功能异常、组织损伤以及宿主对不同感染病原微生物及其毒素的异常反应等多个方面，与机体多系统、多器官病理生理改变密切相关</w:t>
      </w:r>
      <w:r w:rsidR="00B04ABC" w:rsidRPr="008C0F82">
        <w:rPr>
          <w:rFonts w:ascii="宋体" w:hAnsi="宋体" w:cs="宋体" w:hint="eastAsia"/>
          <w:kern w:val="0"/>
          <w:sz w:val="24"/>
          <w:vertAlign w:val="superscript"/>
        </w:rPr>
        <w:t>[</w:t>
      </w:r>
      <w:r w:rsidR="00602319">
        <w:rPr>
          <w:rFonts w:ascii="宋体" w:hAnsi="宋体" w:cs="宋体" w:hint="eastAsia"/>
          <w:kern w:val="0"/>
          <w:sz w:val="24"/>
          <w:vertAlign w:val="superscript"/>
        </w:rPr>
        <w:t>3</w:t>
      </w:r>
      <w:r w:rsidR="00B04ABC" w:rsidRPr="008C0F82">
        <w:rPr>
          <w:rFonts w:ascii="宋体" w:hAnsi="宋体" w:cs="宋体" w:hint="eastAsia"/>
          <w:kern w:val="0"/>
          <w:sz w:val="24"/>
          <w:vertAlign w:val="superscript"/>
        </w:rPr>
        <w:t>]</w:t>
      </w:r>
      <w:r w:rsidR="0023554F" w:rsidRPr="00B04ABC">
        <w:rPr>
          <w:rFonts w:ascii="宋体" w:hAnsi="宋体" w:cs="宋体" w:hint="eastAsia"/>
          <w:kern w:val="0"/>
          <w:sz w:val="24"/>
        </w:rPr>
        <w:t>。</w:t>
      </w:r>
    </w:p>
    <w:p w:rsidR="00811765" w:rsidRPr="00BE7DDA" w:rsidRDefault="002D50F4" w:rsidP="00BE7DDA">
      <w:pPr>
        <w:spacing w:line="460" w:lineRule="exact"/>
        <w:ind w:firstLineChars="200" w:firstLine="480"/>
        <w:rPr>
          <w:rFonts w:ascii="宋体" w:hAnsi="宋体" w:cs="宋体"/>
          <w:kern w:val="0"/>
          <w:sz w:val="24"/>
        </w:rPr>
      </w:pPr>
      <w:r w:rsidRPr="0031015F">
        <w:rPr>
          <w:rFonts w:ascii="宋体" w:hAnsi="宋体" w:cs="宋体" w:hint="eastAsia"/>
          <w:kern w:val="0"/>
          <w:sz w:val="24"/>
        </w:rPr>
        <w:t>Th17细胞是在自身免疫疾病机制的研究中发现的。Th17是一类不同与Th1、Th2的CD4+细胞亚群，其具有特异性分泌IL-17的特征，</w:t>
      </w:r>
      <w:r w:rsidR="004E398B" w:rsidRPr="0031015F">
        <w:rPr>
          <w:rFonts w:ascii="宋体" w:hAnsi="宋体" w:cs="宋体" w:hint="eastAsia"/>
          <w:kern w:val="0"/>
          <w:sz w:val="24"/>
        </w:rPr>
        <w:t>并表达</w:t>
      </w:r>
      <w:r w:rsidRPr="0031015F">
        <w:rPr>
          <w:rFonts w:ascii="宋体" w:hAnsi="宋体" w:cs="宋体" w:hint="eastAsia"/>
          <w:kern w:val="0"/>
          <w:sz w:val="24"/>
        </w:rPr>
        <w:t>特异性转录因子</w:t>
      </w:r>
      <w:r w:rsidRPr="0031015F">
        <w:rPr>
          <w:rFonts w:hint="eastAsia"/>
          <w:sz w:val="24"/>
        </w:rPr>
        <w:t>ROR</w:t>
      </w:r>
      <w:r w:rsidRPr="0031015F">
        <w:rPr>
          <w:rFonts w:ascii="宋体" w:hAnsi="宋体" w:hint="eastAsia"/>
          <w:sz w:val="24"/>
        </w:rPr>
        <w:t>γ</w:t>
      </w:r>
      <w:r w:rsidR="004E398B" w:rsidRPr="0031015F">
        <w:rPr>
          <w:rFonts w:ascii="宋体" w:hAnsi="宋体" w:hint="eastAsia"/>
          <w:sz w:val="24"/>
        </w:rPr>
        <w:t>t</w:t>
      </w:r>
      <w:r w:rsidR="00775FAD" w:rsidRPr="0031015F">
        <w:rPr>
          <w:rFonts w:hint="eastAsia"/>
          <w:sz w:val="24"/>
        </w:rPr>
        <w:t>。</w:t>
      </w:r>
      <w:r w:rsidR="00811765" w:rsidRPr="0031015F">
        <w:rPr>
          <w:rFonts w:ascii="宋体" w:hAnsi="宋体" w:cs="宋体" w:hint="eastAsia"/>
          <w:kern w:val="0"/>
          <w:sz w:val="24"/>
        </w:rPr>
        <w:t>一般认为IL-17是一种重要的炎症介质，它可以通过诱导其他炎症细</w:t>
      </w:r>
      <w:r w:rsidR="00811765" w:rsidRPr="0031015F">
        <w:rPr>
          <w:rFonts w:ascii="宋体" w:hAnsi="宋体" w:cs="宋体" w:hint="eastAsia"/>
          <w:kern w:val="0"/>
          <w:sz w:val="24"/>
        </w:rPr>
        <w:lastRenderedPageBreak/>
        <w:t>胞因子如IL-6，TNF-α,以及趋化因子如MCP-1、MIP-2</w:t>
      </w:r>
      <w:r w:rsidR="00593C61" w:rsidRPr="0031015F">
        <w:rPr>
          <w:rFonts w:ascii="宋体" w:hAnsi="宋体" w:cs="宋体" w:hint="eastAsia"/>
          <w:kern w:val="0"/>
          <w:sz w:val="24"/>
        </w:rPr>
        <w:t>等的表达，介导炎症细胞到局部的浸润及组织损伤</w:t>
      </w:r>
      <w:r w:rsidR="007D5174" w:rsidRPr="0031015F">
        <w:rPr>
          <w:rFonts w:ascii="宋体" w:hAnsi="宋体" w:cs="宋体" w:hint="eastAsia"/>
          <w:kern w:val="0"/>
          <w:sz w:val="24"/>
        </w:rPr>
        <w:t>。</w:t>
      </w:r>
      <w:r w:rsidR="00D82765" w:rsidRPr="0031015F">
        <w:rPr>
          <w:rFonts w:ascii="宋体" w:hAnsi="宋体" w:cs="宋体" w:hint="eastAsia"/>
          <w:kern w:val="0"/>
          <w:sz w:val="24"/>
        </w:rPr>
        <w:t>也有研究证实，IL-17具有募集和介导中性粒细胞的局部浸润和组织损伤的功能</w:t>
      </w:r>
      <w:r w:rsidR="0031015F" w:rsidRPr="00833403">
        <w:rPr>
          <w:rFonts w:hint="eastAsia"/>
          <w:sz w:val="24"/>
          <w:vertAlign w:val="superscript"/>
        </w:rPr>
        <w:t>[</w:t>
      </w:r>
      <w:r w:rsidR="00602319">
        <w:rPr>
          <w:rFonts w:hint="eastAsia"/>
          <w:sz w:val="24"/>
          <w:vertAlign w:val="superscript"/>
        </w:rPr>
        <w:t>4</w:t>
      </w:r>
      <w:r w:rsidR="0031015F" w:rsidRPr="00833403">
        <w:rPr>
          <w:rFonts w:hint="eastAsia"/>
          <w:sz w:val="24"/>
          <w:vertAlign w:val="superscript"/>
        </w:rPr>
        <w:t>-</w:t>
      </w:r>
      <w:r w:rsidR="00602319">
        <w:rPr>
          <w:rFonts w:hint="eastAsia"/>
          <w:sz w:val="24"/>
          <w:vertAlign w:val="superscript"/>
        </w:rPr>
        <w:t>6]</w:t>
      </w:r>
      <w:r w:rsidR="00D82765" w:rsidRPr="00833403">
        <w:rPr>
          <w:rFonts w:ascii="宋体" w:hAnsi="宋体" w:cs="宋体" w:hint="eastAsia"/>
          <w:kern w:val="0"/>
          <w:sz w:val="24"/>
        </w:rPr>
        <w:t>。</w:t>
      </w:r>
      <w:r w:rsidR="00B15D06" w:rsidRPr="00833403">
        <w:rPr>
          <w:rFonts w:ascii="宋体" w:hAnsi="宋体" w:cs="宋体" w:hint="eastAsia"/>
          <w:kern w:val="0"/>
          <w:sz w:val="24"/>
        </w:rPr>
        <w:t>动物实验证实，感染肺炎支原体的小鼠肺组织中IL-17表达水平提高</w:t>
      </w:r>
      <w:r w:rsidR="00EE1A43" w:rsidRPr="00833403">
        <w:rPr>
          <w:rFonts w:hint="eastAsia"/>
          <w:sz w:val="24"/>
          <w:vertAlign w:val="superscript"/>
        </w:rPr>
        <w:t>[</w:t>
      </w:r>
      <w:r w:rsidR="00602319">
        <w:rPr>
          <w:rFonts w:hint="eastAsia"/>
          <w:sz w:val="24"/>
          <w:vertAlign w:val="superscript"/>
        </w:rPr>
        <w:t>7</w:t>
      </w:r>
      <w:r w:rsidR="00EE1A43" w:rsidRPr="00833403">
        <w:rPr>
          <w:rFonts w:hint="eastAsia"/>
          <w:sz w:val="24"/>
          <w:vertAlign w:val="superscript"/>
        </w:rPr>
        <w:t>]</w:t>
      </w:r>
      <w:r w:rsidR="00B15D06" w:rsidRPr="00833403">
        <w:rPr>
          <w:rFonts w:ascii="宋体" w:hAnsi="宋体" w:cs="宋体" w:hint="eastAsia"/>
          <w:kern w:val="0"/>
          <w:sz w:val="24"/>
        </w:rPr>
        <w:t>。</w:t>
      </w:r>
      <w:r w:rsidR="004E398B" w:rsidRPr="00833403">
        <w:rPr>
          <w:rFonts w:hint="eastAsia"/>
          <w:sz w:val="24"/>
        </w:rPr>
        <w:t>ROR</w:t>
      </w:r>
      <w:r w:rsidR="004E398B" w:rsidRPr="00833403">
        <w:rPr>
          <w:rFonts w:ascii="宋体" w:hAnsi="宋体" w:hint="eastAsia"/>
          <w:sz w:val="24"/>
        </w:rPr>
        <w:t>γt作为Th17细胞特异性转录调控因子，主要分布于CD4+CD8+淋巴细胞内，可调控IL-17的分泌。有研究表明，</w:t>
      </w:r>
      <w:r w:rsidR="004E398B" w:rsidRPr="00833403">
        <w:rPr>
          <w:rFonts w:hint="eastAsia"/>
          <w:sz w:val="24"/>
        </w:rPr>
        <w:t>ROR</w:t>
      </w:r>
      <w:r w:rsidR="004E398B" w:rsidRPr="00833403">
        <w:rPr>
          <w:rFonts w:ascii="宋体" w:hAnsi="宋体" w:hint="eastAsia"/>
          <w:sz w:val="24"/>
        </w:rPr>
        <w:t>γt缺陷的小鼠肠固有层IL-17表达明显下降，由此证实了</w:t>
      </w:r>
      <w:r w:rsidR="004E398B" w:rsidRPr="00833403">
        <w:rPr>
          <w:rFonts w:hint="eastAsia"/>
          <w:sz w:val="24"/>
        </w:rPr>
        <w:t>ROR</w:t>
      </w:r>
      <w:r w:rsidR="004E398B" w:rsidRPr="00833403">
        <w:rPr>
          <w:rFonts w:ascii="宋体" w:hAnsi="宋体" w:hint="eastAsia"/>
          <w:sz w:val="24"/>
        </w:rPr>
        <w:t>γt在Th17细胞分化中起关键性作用</w:t>
      </w:r>
      <w:r w:rsidR="00EE1A43" w:rsidRPr="00833403">
        <w:rPr>
          <w:rFonts w:hint="eastAsia"/>
          <w:sz w:val="24"/>
          <w:vertAlign w:val="superscript"/>
        </w:rPr>
        <w:t>[</w:t>
      </w:r>
      <w:r w:rsidR="00602319">
        <w:rPr>
          <w:rFonts w:hint="eastAsia"/>
          <w:sz w:val="24"/>
          <w:vertAlign w:val="superscript"/>
        </w:rPr>
        <w:t>8</w:t>
      </w:r>
      <w:r w:rsidR="00EE1A43" w:rsidRPr="00833403">
        <w:rPr>
          <w:rFonts w:hint="eastAsia"/>
          <w:sz w:val="24"/>
          <w:vertAlign w:val="superscript"/>
        </w:rPr>
        <w:t>]</w:t>
      </w:r>
      <w:r w:rsidR="004E398B" w:rsidRPr="00833403">
        <w:rPr>
          <w:rFonts w:ascii="宋体" w:hAnsi="宋体" w:hint="eastAsia"/>
          <w:sz w:val="24"/>
        </w:rPr>
        <w:t>。</w:t>
      </w:r>
      <w:bookmarkStart w:id="0" w:name="_GoBack"/>
      <w:bookmarkEnd w:id="0"/>
    </w:p>
    <w:p w:rsidR="00FA6420" w:rsidRPr="00602319" w:rsidRDefault="006749BE" w:rsidP="00602319">
      <w:pPr>
        <w:spacing w:line="460" w:lineRule="exact"/>
        <w:ind w:firstLineChars="200" w:firstLine="480"/>
        <w:rPr>
          <w:rFonts w:ascii="宋体" w:hAnsi="宋体" w:cs="宋体"/>
          <w:kern w:val="0"/>
          <w:sz w:val="24"/>
        </w:rPr>
      </w:pPr>
      <w:r w:rsidRPr="00BE7DDA">
        <w:rPr>
          <w:rFonts w:ascii="宋体" w:hAnsi="宋体" w:cs="宋体" w:hint="eastAsia"/>
          <w:kern w:val="0"/>
          <w:sz w:val="24"/>
        </w:rPr>
        <w:t>我们在本实验中</w:t>
      </w:r>
      <w:r w:rsidR="008A023C">
        <w:rPr>
          <w:rFonts w:ascii="宋体" w:hAnsi="宋体" w:cs="宋体" w:hint="eastAsia"/>
          <w:kern w:val="0"/>
          <w:sz w:val="24"/>
        </w:rPr>
        <w:t>发现</w:t>
      </w:r>
      <w:r w:rsidR="00F816AC" w:rsidRPr="006749BE">
        <w:rPr>
          <w:rFonts w:ascii="宋体" w:hAnsi="宋体" w:cs="宋体" w:hint="eastAsia"/>
          <w:kern w:val="0"/>
          <w:sz w:val="24"/>
        </w:rPr>
        <w:t>严重全身性炎症患者</w:t>
      </w:r>
      <w:r w:rsidR="008A023C">
        <w:rPr>
          <w:rFonts w:hint="eastAsia"/>
          <w:sz w:val="24"/>
        </w:rPr>
        <w:t>及感染性休克患者</w:t>
      </w:r>
      <w:r w:rsidR="00F816AC" w:rsidRPr="006749BE">
        <w:rPr>
          <w:rFonts w:ascii="宋体" w:hAnsi="宋体" w:cs="宋体" w:hint="eastAsia"/>
          <w:kern w:val="0"/>
          <w:sz w:val="24"/>
        </w:rPr>
        <w:t>外周血Th17细胞占</w:t>
      </w:r>
      <w:r w:rsidR="00F816AC" w:rsidRPr="006749BE">
        <w:rPr>
          <w:rFonts w:hint="eastAsia"/>
          <w:sz w:val="24"/>
        </w:rPr>
        <w:t>CD4</w:t>
      </w:r>
      <w:r w:rsidR="00F816AC" w:rsidRPr="006749BE">
        <w:rPr>
          <w:rFonts w:hint="eastAsia"/>
          <w:sz w:val="24"/>
          <w:vertAlign w:val="superscript"/>
        </w:rPr>
        <w:t>+</w:t>
      </w:r>
      <w:r w:rsidR="00F816AC" w:rsidRPr="006749BE">
        <w:rPr>
          <w:rFonts w:hint="eastAsia"/>
          <w:sz w:val="24"/>
        </w:rPr>
        <w:t>T</w:t>
      </w:r>
      <w:r w:rsidR="00F816AC" w:rsidRPr="006749BE">
        <w:rPr>
          <w:rFonts w:hint="eastAsia"/>
          <w:sz w:val="24"/>
        </w:rPr>
        <w:t>细胞</w:t>
      </w:r>
      <w:r w:rsidR="00BE7DDA">
        <w:rPr>
          <w:rFonts w:hint="eastAsia"/>
          <w:sz w:val="24"/>
        </w:rPr>
        <w:t>比例</w:t>
      </w:r>
      <w:r w:rsidR="008A023C">
        <w:rPr>
          <w:rFonts w:hint="eastAsia"/>
          <w:sz w:val="24"/>
        </w:rPr>
        <w:t>、</w:t>
      </w:r>
      <w:r w:rsidR="008A023C" w:rsidRPr="006749BE">
        <w:rPr>
          <w:rFonts w:hint="eastAsia"/>
          <w:sz w:val="24"/>
        </w:rPr>
        <w:t>ROR</w:t>
      </w:r>
      <w:r w:rsidR="008A023C" w:rsidRPr="006749BE">
        <w:rPr>
          <w:rFonts w:ascii="宋体" w:hAnsi="宋体" w:hint="eastAsia"/>
          <w:sz w:val="24"/>
        </w:rPr>
        <w:t>γtmRNA</w:t>
      </w:r>
      <w:r w:rsidR="008A023C">
        <w:rPr>
          <w:rFonts w:ascii="宋体" w:hAnsi="宋体" w:hint="eastAsia"/>
          <w:sz w:val="24"/>
        </w:rPr>
        <w:t>及</w:t>
      </w:r>
      <w:r w:rsidR="008A023C" w:rsidRPr="006749BE">
        <w:rPr>
          <w:rFonts w:ascii="宋体" w:hAnsi="宋体" w:hint="eastAsia"/>
          <w:sz w:val="24"/>
        </w:rPr>
        <w:t>IL-17mRNA水平</w:t>
      </w:r>
      <w:r w:rsidR="00BE7DDA">
        <w:rPr>
          <w:rFonts w:ascii="宋体" w:hAnsi="宋体" w:cs="宋体" w:hint="eastAsia"/>
          <w:kern w:val="0"/>
          <w:sz w:val="24"/>
        </w:rPr>
        <w:t>均</w:t>
      </w:r>
      <w:r w:rsidR="00F816AC" w:rsidRPr="006749BE">
        <w:rPr>
          <w:rFonts w:ascii="宋体" w:hAnsi="宋体" w:cs="宋体" w:hint="eastAsia"/>
          <w:kern w:val="0"/>
          <w:sz w:val="24"/>
        </w:rPr>
        <w:t>显著高于健康人</w:t>
      </w:r>
      <w:r w:rsidR="00BE7DDA">
        <w:rPr>
          <w:rFonts w:ascii="宋体" w:hAnsi="宋体" w:cs="宋体" w:hint="eastAsia"/>
          <w:kern w:val="0"/>
          <w:sz w:val="24"/>
        </w:rPr>
        <w:t>,各组间差异有统计学意义</w:t>
      </w:r>
      <w:r w:rsidR="00F816AC" w:rsidRPr="006749BE">
        <w:rPr>
          <w:rFonts w:ascii="宋体" w:hAnsi="宋体" w:cs="宋体" w:hint="eastAsia"/>
          <w:kern w:val="0"/>
          <w:sz w:val="24"/>
        </w:rPr>
        <w:t>（</w:t>
      </w:r>
      <w:r w:rsidR="00F816AC" w:rsidRPr="006749BE">
        <w:rPr>
          <w:rFonts w:ascii="宋体" w:hAnsi="宋体" w:cs="宋体" w:hint="eastAsia"/>
          <w:i/>
          <w:kern w:val="0"/>
          <w:sz w:val="24"/>
        </w:rPr>
        <w:t>P</w:t>
      </w:r>
      <w:r w:rsidR="00F816AC" w:rsidRPr="006749BE">
        <w:rPr>
          <w:rFonts w:ascii="宋体" w:hAnsi="宋体" w:cs="宋体" w:hint="eastAsia"/>
          <w:kern w:val="0"/>
          <w:sz w:val="24"/>
        </w:rPr>
        <w:t>&lt;0.05）</w:t>
      </w:r>
      <w:r w:rsidR="008A023C">
        <w:rPr>
          <w:rFonts w:ascii="宋体" w:hAnsi="宋体" w:cs="宋体" w:hint="eastAsia"/>
          <w:kern w:val="0"/>
          <w:sz w:val="24"/>
        </w:rPr>
        <w:t>；以上</w:t>
      </w:r>
      <w:r w:rsidR="0015701B">
        <w:rPr>
          <w:rFonts w:ascii="宋体" w:hAnsi="宋体" w:cs="宋体" w:hint="eastAsia"/>
          <w:kern w:val="0"/>
          <w:sz w:val="24"/>
        </w:rPr>
        <w:t>结果表明，严重全身性炎症患者</w:t>
      </w:r>
      <w:r w:rsidR="00602319">
        <w:rPr>
          <w:rFonts w:ascii="宋体" w:hAnsi="宋体" w:cs="宋体" w:hint="eastAsia"/>
          <w:kern w:val="0"/>
          <w:sz w:val="24"/>
        </w:rPr>
        <w:t>及</w:t>
      </w:r>
      <w:r w:rsidR="00602319">
        <w:rPr>
          <w:rFonts w:hint="eastAsia"/>
          <w:sz w:val="24"/>
        </w:rPr>
        <w:t>感染性休克患者</w:t>
      </w:r>
      <w:r w:rsidR="00602319">
        <w:rPr>
          <w:rFonts w:ascii="宋体" w:hAnsi="宋体" w:cs="宋体" w:hint="eastAsia"/>
          <w:kern w:val="0"/>
          <w:sz w:val="24"/>
        </w:rPr>
        <w:t>均</w:t>
      </w:r>
      <w:r w:rsidR="0015701B" w:rsidRPr="006749BE">
        <w:rPr>
          <w:rFonts w:ascii="宋体" w:hAnsi="宋体" w:cs="宋体" w:hint="eastAsia"/>
          <w:kern w:val="0"/>
          <w:sz w:val="24"/>
        </w:rPr>
        <w:t>存在Th17细胞高表达现象。Th17细胞有可能通过IL-17的促炎作用参与炎症反应的发生发展。</w:t>
      </w:r>
      <w:r w:rsidR="00602319">
        <w:rPr>
          <w:rFonts w:ascii="宋体" w:hAnsi="宋体" w:cs="宋体" w:hint="eastAsia"/>
          <w:kern w:val="0"/>
          <w:sz w:val="24"/>
        </w:rPr>
        <w:t>同时</w:t>
      </w:r>
      <w:r w:rsidR="00602319" w:rsidRPr="006749BE">
        <w:rPr>
          <w:rFonts w:ascii="宋体" w:hAnsi="宋体" w:cs="宋体" w:hint="eastAsia"/>
          <w:kern w:val="0"/>
          <w:sz w:val="24"/>
        </w:rPr>
        <w:t>严重全身性炎症患者外周血Th17细胞占</w:t>
      </w:r>
      <w:r w:rsidR="00602319" w:rsidRPr="006749BE">
        <w:rPr>
          <w:rFonts w:hint="eastAsia"/>
          <w:sz w:val="24"/>
        </w:rPr>
        <w:t>CD4</w:t>
      </w:r>
      <w:r w:rsidR="00602319" w:rsidRPr="006749BE">
        <w:rPr>
          <w:rFonts w:hint="eastAsia"/>
          <w:sz w:val="24"/>
          <w:vertAlign w:val="superscript"/>
        </w:rPr>
        <w:t>+</w:t>
      </w:r>
      <w:r w:rsidR="00602319" w:rsidRPr="006749BE">
        <w:rPr>
          <w:rFonts w:hint="eastAsia"/>
          <w:sz w:val="24"/>
        </w:rPr>
        <w:t>T</w:t>
      </w:r>
      <w:r w:rsidR="00602319" w:rsidRPr="006749BE">
        <w:rPr>
          <w:rFonts w:hint="eastAsia"/>
          <w:sz w:val="24"/>
        </w:rPr>
        <w:t>细胞</w:t>
      </w:r>
      <w:r w:rsidR="00602319">
        <w:rPr>
          <w:rFonts w:hint="eastAsia"/>
          <w:sz w:val="24"/>
        </w:rPr>
        <w:t>比例、</w:t>
      </w:r>
      <w:r w:rsidR="00602319" w:rsidRPr="006749BE">
        <w:rPr>
          <w:rFonts w:hint="eastAsia"/>
          <w:sz w:val="24"/>
        </w:rPr>
        <w:t>ROR</w:t>
      </w:r>
      <w:r w:rsidR="00602319" w:rsidRPr="006749BE">
        <w:rPr>
          <w:rFonts w:ascii="宋体" w:hAnsi="宋体" w:hint="eastAsia"/>
          <w:sz w:val="24"/>
        </w:rPr>
        <w:t>γtmRNA</w:t>
      </w:r>
      <w:r w:rsidR="00602319">
        <w:rPr>
          <w:rFonts w:ascii="宋体" w:hAnsi="宋体" w:hint="eastAsia"/>
          <w:sz w:val="24"/>
        </w:rPr>
        <w:t>及</w:t>
      </w:r>
      <w:r w:rsidR="00602319" w:rsidRPr="006749BE">
        <w:rPr>
          <w:rFonts w:ascii="宋体" w:hAnsi="宋体" w:hint="eastAsia"/>
          <w:sz w:val="24"/>
        </w:rPr>
        <w:t>IL-17mRNA水平</w:t>
      </w:r>
      <w:r w:rsidR="00602319">
        <w:rPr>
          <w:rFonts w:ascii="宋体" w:hAnsi="宋体" w:hint="eastAsia"/>
          <w:sz w:val="24"/>
        </w:rPr>
        <w:t>亦明显高于</w:t>
      </w:r>
      <w:r w:rsidR="00602319">
        <w:rPr>
          <w:rFonts w:hint="eastAsia"/>
          <w:sz w:val="24"/>
        </w:rPr>
        <w:t>感染性休克患者，</w:t>
      </w:r>
      <w:r w:rsidR="00602319">
        <w:rPr>
          <w:rFonts w:ascii="宋体" w:hAnsi="宋体" w:hint="eastAsia"/>
          <w:sz w:val="24"/>
        </w:rPr>
        <w:t>差异有统计学意义</w:t>
      </w:r>
      <w:r w:rsidR="00602319" w:rsidRPr="006749BE">
        <w:rPr>
          <w:rFonts w:ascii="宋体" w:hAnsi="宋体" w:cs="宋体" w:hint="eastAsia"/>
          <w:kern w:val="0"/>
          <w:sz w:val="24"/>
        </w:rPr>
        <w:t>（</w:t>
      </w:r>
      <w:r w:rsidR="00602319" w:rsidRPr="006749BE">
        <w:rPr>
          <w:rFonts w:ascii="宋体" w:hAnsi="宋体" w:cs="宋体" w:hint="eastAsia"/>
          <w:i/>
          <w:kern w:val="0"/>
          <w:sz w:val="24"/>
        </w:rPr>
        <w:t>P</w:t>
      </w:r>
      <w:r w:rsidR="00602319" w:rsidRPr="006749BE">
        <w:rPr>
          <w:rFonts w:ascii="宋体" w:hAnsi="宋体" w:cs="宋体" w:hint="eastAsia"/>
          <w:kern w:val="0"/>
          <w:sz w:val="24"/>
        </w:rPr>
        <w:t>&lt;0.05）。</w:t>
      </w:r>
      <w:r w:rsidR="0015701B">
        <w:rPr>
          <w:rFonts w:ascii="宋体" w:hAnsi="宋体" w:cs="宋体" w:hint="eastAsia"/>
          <w:kern w:val="0"/>
          <w:sz w:val="24"/>
        </w:rPr>
        <w:t>可能是由于感染进一步加重至感染性休克程度后，患者细胞免疫功能受到严重抑制，Th17细胞表达反而下降，清除病原体的能力下降，感染免疫反应消弱</w:t>
      </w:r>
      <w:r w:rsidR="00DA4A2B" w:rsidRPr="001C18C9">
        <w:rPr>
          <w:rFonts w:ascii="宋体" w:hAnsi="宋体" w:cs="宋体" w:hint="eastAsia"/>
          <w:kern w:val="0"/>
          <w:sz w:val="24"/>
          <w:vertAlign w:val="superscript"/>
        </w:rPr>
        <w:t>[</w:t>
      </w:r>
      <w:r w:rsidR="00602319">
        <w:rPr>
          <w:rFonts w:ascii="宋体" w:hAnsi="宋体" w:cs="宋体" w:hint="eastAsia"/>
          <w:kern w:val="0"/>
          <w:sz w:val="24"/>
          <w:vertAlign w:val="superscript"/>
        </w:rPr>
        <w:t>9</w:t>
      </w:r>
      <w:r w:rsidR="00DA4A2B" w:rsidRPr="001C18C9">
        <w:rPr>
          <w:rFonts w:ascii="宋体" w:hAnsi="宋体" w:cs="宋体" w:hint="eastAsia"/>
          <w:kern w:val="0"/>
          <w:sz w:val="24"/>
          <w:vertAlign w:val="superscript"/>
        </w:rPr>
        <w:t>]</w:t>
      </w:r>
      <w:r w:rsidR="0015701B">
        <w:rPr>
          <w:rFonts w:ascii="宋体" w:hAnsi="宋体" w:cs="宋体" w:hint="eastAsia"/>
          <w:kern w:val="0"/>
          <w:sz w:val="24"/>
        </w:rPr>
        <w:t>。</w:t>
      </w:r>
      <w:r w:rsidR="00833A9A">
        <w:rPr>
          <w:rFonts w:ascii="宋体" w:hAnsi="宋体" w:cs="宋体" w:hint="eastAsia"/>
          <w:kern w:val="0"/>
          <w:sz w:val="24"/>
        </w:rPr>
        <w:t>本研究为进一步探讨</w:t>
      </w:r>
      <w:r w:rsidR="008C669F" w:rsidRPr="006749BE">
        <w:rPr>
          <w:rFonts w:ascii="宋体" w:hAnsi="宋体" w:cs="宋体" w:hint="eastAsia"/>
          <w:kern w:val="0"/>
          <w:sz w:val="24"/>
        </w:rPr>
        <w:t>Th17细胞</w:t>
      </w:r>
      <w:r w:rsidR="00833A9A">
        <w:rPr>
          <w:rFonts w:ascii="宋体" w:hAnsi="宋体" w:cs="宋体" w:hint="eastAsia"/>
          <w:kern w:val="0"/>
          <w:sz w:val="24"/>
        </w:rPr>
        <w:t>在炎症</w:t>
      </w:r>
      <w:r w:rsidR="008C669F" w:rsidRPr="006749BE">
        <w:rPr>
          <w:rFonts w:ascii="宋体" w:hAnsi="宋体" w:cs="宋体" w:hint="eastAsia"/>
          <w:kern w:val="0"/>
          <w:sz w:val="24"/>
        </w:rPr>
        <w:t>反应</w:t>
      </w:r>
      <w:r w:rsidR="00833A9A">
        <w:rPr>
          <w:rFonts w:ascii="宋体" w:hAnsi="宋体" w:cs="宋体" w:hint="eastAsia"/>
          <w:kern w:val="0"/>
          <w:sz w:val="24"/>
        </w:rPr>
        <w:t>中</w:t>
      </w:r>
      <w:r w:rsidR="008C669F" w:rsidRPr="006749BE">
        <w:rPr>
          <w:rFonts w:ascii="宋体" w:hAnsi="宋体" w:cs="宋体" w:hint="eastAsia"/>
          <w:kern w:val="0"/>
          <w:sz w:val="24"/>
        </w:rPr>
        <w:t>的发生</w:t>
      </w:r>
      <w:r w:rsidR="008C669F">
        <w:rPr>
          <w:rFonts w:ascii="宋体" w:hAnsi="宋体" w:cs="宋体" w:hint="eastAsia"/>
          <w:kern w:val="0"/>
          <w:sz w:val="24"/>
        </w:rPr>
        <w:t>、</w:t>
      </w:r>
      <w:r w:rsidR="008C669F" w:rsidRPr="006749BE">
        <w:rPr>
          <w:rFonts w:ascii="宋体" w:hAnsi="宋体" w:cs="宋体" w:hint="eastAsia"/>
          <w:kern w:val="0"/>
          <w:sz w:val="24"/>
        </w:rPr>
        <w:t>发展</w:t>
      </w:r>
      <w:r w:rsidR="00833A9A">
        <w:rPr>
          <w:rFonts w:ascii="宋体" w:hAnsi="宋体" w:cs="宋体" w:hint="eastAsia"/>
          <w:kern w:val="0"/>
          <w:sz w:val="24"/>
        </w:rPr>
        <w:t>作用提供了临床依据</w:t>
      </w:r>
      <w:r w:rsidR="008C669F">
        <w:rPr>
          <w:rFonts w:ascii="宋体" w:hAnsi="宋体" w:cs="宋体" w:hint="eastAsia"/>
          <w:kern w:val="0"/>
          <w:sz w:val="24"/>
        </w:rPr>
        <w:t>，但是</w:t>
      </w:r>
      <w:r w:rsidR="008C669F" w:rsidRPr="006749BE">
        <w:rPr>
          <w:rFonts w:hint="eastAsia"/>
          <w:sz w:val="24"/>
        </w:rPr>
        <w:t>ROR</w:t>
      </w:r>
      <w:r w:rsidR="008C669F" w:rsidRPr="006749BE">
        <w:rPr>
          <w:rFonts w:ascii="宋体" w:hAnsi="宋体" w:hint="eastAsia"/>
          <w:sz w:val="24"/>
        </w:rPr>
        <w:t>γtmRNA</w:t>
      </w:r>
      <w:r w:rsidR="008C669F">
        <w:rPr>
          <w:rFonts w:ascii="宋体" w:hAnsi="宋体" w:hint="eastAsia"/>
          <w:sz w:val="24"/>
        </w:rPr>
        <w:t>的转录调节机制、IL-17参与炎症发生的分子生物学机制等都需进一步研究。</w:t>
      </w:r>
    </w:p>
    <w:p w:rsidR="001206EC" w:rsidRDefault="001206EC" w:rsidP="0034190D">
      <w:pPr>
        <w:pStyle w:val="a4"/>
        <w:spacing w:line="460" w:lineRule="exact"/>
        <w:ind w:left="360" w:firstLine="480"/>
        <w:rPr>
          <w:rFonts w:ascii="宋体" w:hAnsi="宋体" w:cs="宋体"/>
          <w:kern w:val="0"/>
          <w:sz w:val="24"/>
        </w:rPr>
      </w:pPr>
    </w:p>
    <w:p w:rsidR="001206EC" w:rsidRDefault="001206EC" w:rsidP="0034190D">
      <w:pPr>
        <w:pStyle w:val="a4"/>
        <w:spacing w:line="460" w:lineRule="exact"/>
        <w:ind w:left="360" w:firstLine="480"/>
        <w:rPr>
          <w:rFonts w:ascii="宋体" w:hAnsi="宋体" w:cs="宋体"/>
          <w:kern w:val="0"/>
          <w:sz w:val="24"/>
        </w:rPr>
      </w:pPr>
    </w:p>
    <w:p w:rsidR="00AF6B70" w:rsidRDefault="00FA6420" w:rsidP="00FA6420">
      <w:pPr>
        <w:spacing w:line="460" w:lineRule="exact"/>
        <w:rPr>
          <w:rFonts w:ascii="宋体" w:hAnsi="宋体" w:cs="宋体"/>
          <w:b/>
          <w:kern w:val="0"/>
          <w:sz w:val="24"/>
        </w:rPr>
      </w:pPr>
      <w:r w:rsidRPr="00FA6420">
        <w:rPr>
          <w:rFonts w:ascii="宋体" w:hAnsi="宋体" w:cs="宋体" w:hint="eastAsia"/>
          <w:b/>
          <w:kern w:val="0"/>
          <w:sz w:val="24"/>
        </w:rPr>
        <w:t>参考文献</w:t>
      </w:r>
    </w:p>
    <w:p w:rsidR="00EB118A" w:rsidRPr="00442303" w:rsidRDefault="00EB118A" w:rsidP="00EB118A">
      <w:pPr>
        <w:spacing w:line="460" w:lineRule="exact"/>
        <w:rPr>
          <w:rFonts w:ascii="宋体" w:hAnsi="宋体" w:cs="宋体"/>
          <w:kern w:val="0"/>
          <w:szCs w:val="21"/>
        </w:rPr>
      </w:pPr>
      <w:r w:rsidRPr="00442303">
        <w:rPr>
          <w:rFonts w:ascii="宋体" w:hAnsi="宋体" w:cs="宋体"/>
          <w:kern w:val="0"/>
          <w:szCs w:val="21"/>
        </w:rPr>
        <w:t>[</w:t>
      </w:r>
      <w:r w:rsidRPr="00442303">
        <w:rPr>
          <w:rFonts w:ascii="宋体" w:hAnsi="宋体" w:cs="宋体" w:hint="eastAsia"/>
          <w:kern w:val="0"/>
          <w:szCs w:val="21"/>
        </w:rPr>
        <w:t>1</w:t>
      </w:r>
      <w:r w:rsidR="00DA4A2B">
        <w:rPr>
          <w:rFonts w:ascii="宋体" w:hAnsi="宋体" w:cs="宋体"/>
          <w:kern w:val="0"/>
          <w:szCs w:val="21"/>
        </w:rPr>
        <w:t>]Ivanov II, McKenzie BS,Zhou L,</w:t>
      </w:r>
      <w:r w:rsidR="00D95DCF">
        <w:rPr>
          <w:rFonts w:ascii="宋体" w:hAnsi="宋体" w:cs="宋体"/>
          <w:kern w:val="0"/>
          <w:szCs w:val="21"/>
        </w:rPr>
        <w:t>et</w:t>
      </w:r>
      <w:r w:rsidR="00DA4A2B">
        <w:rPr>
          <w:rFonts w:ascii="宋体" w:hAnsi="宋体" w:cs="宋体"/>
          <w:kern w:val="0"/>
          <w:szCs w:val="21"/>
        </w:rPr>
        <w:t>a</w:t>
      </w:r>
      <w:r w:rsidR="00D95DCF">
        <w:rPr>
          <w:rFonts w:ascii="宋体" w:hAnsi="宋体" w:cs="宋体"/>
          <w:kern w:val="0"/>
          <w:szCs w:val="21"/>
        </w:rPr>
        <w:t>l</w:t>
      </w:r>
      <w:r w:rsidR="00DA4A2B">
        <w:rPr>
          <w:rFonts w:ascii="宋体" w:hAnsi="宋体" w:cs="宋体" w:hint="eastAsia"/>
          <w:kern w:val="0"/>
          <w:szCs w:val="21"/>
        </w:rPr>
        <w:t>.</w:t>
      </w:r>
      <w:r w:rsidRPr="00442303">
        <w:rPr>
          <w:rFonts w:ascii="宋体" w:hAnsi="宋体" w:cs="宋体"/>
          <w:kern w:val="0"/>
          <w:szCs w:val="21"/>
        </w:rPr>
        <w:t>The orphan nuclear receptorRORgammatdirects the differentiation program ofproinflammatory IL-17+ T helper cells[J]. Cel,l 2006, 126(6): 1121-1133.</w:t>
      </w:r>
    </w:p>
    <w:p w:rsidR="00EB118A" w:rsidRPr="00DA4A2B" w:rsidRDefault="00EB118A" w:rsidP="00FA6420">
      <w:pPr>
        <w:spacing w:line="460" w:lineRule="exact"/>
        <w:rPr>
          <w:rFonts w:ascii="宋体" w:hAnsi="宋体" w:cs="宋体"/>
          <w:kern w:val="0"/>
          <w:szCs w:val="21"/>
        </w:rPr>
      </w:pPr>
      <w:r w:rsidRPr="00442303">
        <w:rPr>
          <w:rFonts w:ascii="宋体" w:hAnsi="宋体" w:cs="宋体" w:hint="eastAsia"/>
          <w:kern w:val="0"/>
          <w:szCs w:val="21"/>
        </w:rPr>
        <w:t>[2]</w:t>
      </w:r>
      <w:r w:rsidRPr="00442303">
        <w:rPr>
          <w:rFonts w:ascii="宋体" w:hAnsi="宋体" w:cs="宋体"/>
          <w:kern w:val="0"/>
          <w:szCs w:val="21"/>
        </w:rPr>
        <w:t>Kolls J K, Linden A. Interleukin-17 family members and</w:t>
      </w:r>
      <w:r w:rsidRPr="00442303">
        <w:rPr>
          <w:rFonts w:ascii="宋体" w:hAnsi="宋体" w:cs="宋体" w:hint="eastAsia"/>
          <w:kern w:val="0"/>
          <w:szCs w:val="21"/>
        </w:rPr>
        <w:t xml:space="preserve"> inflammation. Immunity, 2004, 21: 467～476.</w:t>
      </w:r>
    </w:p>
    <w:p w:rsidR="002F0CA4" w:rsidRPr="00FA6420" w:rsidRDefault="002F0CA4" w:rsidP="00FA6420">
      <w:pPr>
        <w:spacing w:line="460" w:lineRule="exact"/>
        <w:rPr>
          <w:rFonts w:ascii="宋体" w:hAnsi="宋体" w:cs="宋体"/>
          <w:kern w:val="0"/>
          <w:szCs w:val="21"/>
        </w:rPr>
      </w:pPr>
      <w:r>
        <w:rPr>
          <w:rFonts w:ascii="宋体" w:hAnsi="宋体" w:cs="宋体" w:hint="eastAsia"/>
          <w:kern w:val="0"/>
          <w:szCs w:val="21"/>
        </w:rPr>
        <w:t>[</w:t>
      </w:r>
      <w:r w:rsidR="00602319">
        <w:rPr>
          <w:rFonts w:ascii="宋体" w:hAnsi="宋体" w:cs="宋体" w:hint="eastAsia"/>
          <w:kern w:val="0"/>
          <w:szCs w:val="21"/>
        </w:rPr>
        <w:t>3</w:t>
      </w:r>
      <w:r>
        <w:rPr>
          <w:rFonts w:ascii="宋体" w:hAnsi="宋体" w:cs="宋体" w:hint="eastAsia"/>
          <w:kern w:val="0"/>
          <w:szCs w:val="21"/>
        </w:rPr>
        <w:t>]</w:t>
      </w:r>
      <w:r w:rsidR="00D84DD9" w:rsidRPr="00D84DD9">
        <w:rPr>
          <w:rFonts w:ascii="宋体" w:hAnsi="宋体" w:cs="宋体" w:hint="eastAsia"/>
          <w:kern w:val="0"/>
          <w:szCs w:val="21"/>
        </w:rPr>
        <w:t>朱淑芳，周丽华，黄志民，李鹏飞.脓毒症患者甲状腺激素水平和血清氨基末端脑钠肽前体变化及其相关性[J].内科急危重症杂志,2014,20(2):96-97</w:t>
      </w:r>
      <w:r w:rsidR="00D84DD9">
        <w:rPr>
          <w:rFonts w:ascii="宋体" w:hAnsi="宋体" w:cs="宋体" w:hint="eastAsia"/>
          <w:kern w:val="0"/>
          <w:szCs w:val="21"/>
        </w:rPr>
        <w:t>.</w:t>
      </w:r>
    </w:p>
    <w:p w:rsidR="0031015F" w:rsidRPr="0031015F" w:rsidRDefault="0031015F" w:rsidP="0031015F">
      <w:pPr>
        <w:spacing w:line="460" w:lineRule="exact"/>
        <w:rPr>
          <w:rFonts w:ascii="宋体" w:hAnsi="宋体" w:cs="宋体"/>
          <w:kern w:val="0"/>
          <w:szCs w:val="21"/>
        </w:rPr>
      </w:pPr>
      <w:r w:rsidRPr="0031015F">
        <w:rPr>
          <w:rFonts w:ascii="宋体" w:hAnsi="宋体" w:cs="宋体" w:hint="eastAsia"/>
          <w:kern w:val="0"/>
          <w:szCs w:val="21"/>
        </w:rPr>
        <w:t>[</w:t>
      </w:r>
      <w:r w:rsidR="00602319">
        <w:rPr>
          <w:rFonts w:ascii="宋体" w:hAnsi="宋体" w:cs="宋体" w:hint="eastAsia"/>
          <w:kern w:val="0"/>
          <w:szCs w:val="21"/>
        </w:rPr>
        <w:t>4</w:t>
      </w:r>
      <w:r w:rsidRPr="0031015F">
        <w:rPr>
          <w:rFonts w:ascii="宋体" w:hAnsi="宋体" w:cs="宋体" w:hint="eastAsia"/>
          <w:kern w:val="0"/>
          <w:szCs w:val="21"/>
        </w:rPr>
        <w:t>]Linden A，Laan M，Anderson GP．Neutrophils，interleukin</w:t>
      </w:r>
      <w:r w:rsidR="00EE1A43">
        <w:rPr>
          <w:rFonts w:ascii="宋体" w:hAnsi="宋体" w:cs="宋体" w:hint="eastAsia"/>
          <w:kern w:val="0"/>
          <w:szCs w:val="21"/>
        </w:rPr>
        <w:t>-</w:t>
      </w:r>
      <w:r w:rsidRPr="0031015F">
        <w:rPr>
          <w:rFonts w:ascii="宋体" w:hAnsi="宋体" w:cs="宋体" w:hint="eastAsia"/>
          <w:kern w:val="0"/>
          <w:szCs w:val="21"/>
        </w:rPr>
        <w:t>17A and lung disease[J]．EurRespir J，2005，25(1)：159-172．</w:t>
      </w:r>
    </w:p>
    <w:p w:rsidR="0031015F" w:rsidRPr="0031015F" w:rsidRDefault="0031015F" w:rsidP="0031015F">
      <w:pPr>
        <w:spacing w:line="460" w:lineRule="exact"/>
        <w:rPr>
          <w:rFonts w:ascii="宋体" w:hAnsi="宋体" w:cs="宋体"/>
          <w:kern w:val="0"/>
          <w:szCs w:val="21"/>
        </w:rPr>
      </w:pPr>
      <w:r w:rsidRPr="0031015F">
        <w:rPr>
          <w:rFonts w:ascii="宋体" w:hAnsi="宋体" w:cs="宋体" w:hint="eastAsia"/>
          <w:kern w:val="0"/>
          <w:szCs w:val="21"/>
        </w:rPr>
        <w:lastRenderedPageBreak/>
        <w:t>[</w:t>
      </w:r>
      <w:r w:rsidR="00602319">
        <w:rPr>
          <w:rFonts w:ascii="宋体" w:hAnsi="宋体" w:cs="宋体" w:hint="eastAsia"/>
          <w:kern w:val="0"/>
          <w:szCs w:val="21"/>
        </w:rPr>
        <w:t>5</w:t>
      </w:r>
      <w:r w:rsidRPr="0031015F">
        <w:rPr>
          <w:rFonts w:ascii="宋体" w:hAnsi="宋体" w:cs="宋体" w:hint="eastAsia"/>
          <w:kern w:val="0"/>
          <w:szCs w:val="21"/>
        </w:rPr>
        <w:t xml:space="preserve">]Lubberts E，Koenders MI，Vanden Berg WB．The role </w:t>
      </w:r>
      <w:r w:rsidRPr="0031015F">
        <w:rPr>
          <w:rFonts w:ascii="宋体" w:hAnsi="宋体" w:cs="宋体"/>
          <w:kern w:val="0"/>
          <w:szCs w:val="21"/>
        </w:rPr>
        <w:t>of T</w:t>
      </w:r>
      <w:r w:rsidRPr="0031015F">
        <w:rPr>
          <w:rFonts w:ascii="宋体" w:hAnsi="宋体" w:cs="宋体" w:hint="eastAsia"/>
          <w:kern w:val="0"/>
          <w:szCs w:val="21"/>
        </w:rPr>
        <w:t>-</w:t>
      </w:r>
      <w:r w:rsidRPr="0031015F">
        <w:rPr>
          <w:rFonts w:ascii="宋体" w:hAnsi="宋体" w:cs="宋体"/>
          <w:kern w:val="0"/>
          <w:szCs w:val="21"/>
        </w:rPr>
        <w:t>cell interleukin</w:t>
      </w:r>
      <w:r w:rsidRPr="0031015F">
        <w:rPr>
          <w:rFonts w:ascii="宋体" w:hAnsi="宋体" w:cs="宋体" w:hint="eastAsia"/>
          <w:kern w:val="0"/>
          <w:szCs w:val="21"/>
        </w:rPr>
        <w:t>-</w:t>
      </w:r>
      <w:r w:rsidRPr="0031015F">
        <w:rPr>
          <w:rFonts w:ascii="宋体" w:hAnsi="宋体" w:cs="宋体"/>
          <w:kern w:val="0"/>
          <w:szCs w:val="21"/>
        </w:rPr>
        <w:t>17 in conducting destructive</w:t>
      </w:r>
      <w:r w:rsidRPr="0031015F">
        <w:rPr>
          <w:rFonts w:ascii="宋体" w:hAnsi="宋体" w:cs="宋体" w:hint="eastAsia"/>
          <w:kern w:val="0"/>
          <w:szCs w:val="21"/>
        </w:rPr>
        <w:t xml:space="preserve"> arthritis：lessons from animalmodels [J]．Arthritis Resther，2005，7(1)：29</w:t>
      </w:r>
      <w:r w:rsidRPr="006606A3">
        <w:rPr>
          <w:rFonts w:ascii="宋体" w:hAnsi="宋体" w:cs="宋体" w:hint="eastAsia"/>
          <w:kern w:val="0"/>
          <w:szCs w:val="21"/>
        </w:rPr>
        <w:t>～</w:t>
      </w:r>
      <w:r w:rsidRPr="0031015F">
        <w:rPr>
          <w:rFonts w:ascii="宋体" w:hAnsi="宋体" w:cs="宋体" w:hint="eastAsia"/>
          <w:kern w:val="0"/>
          <w:szCs w:val="21"/>
        </w:rPr>
        <w:t>37．</w:t>
      </w:r>
    </w:p>
    <w:p w:rsidR="006606A3" w:rsidRDefault="002D43F8" w:rsidP="0031015F">
      <w:pPr>
        <w:spacing w:line="460" w:lineRule="exact"/>
        <w:rPr>
          <w:rFonts w:ascii="宋体" w:hAnsi="宋体" w:cs="宋体"/>
          <w:kern w:val="0"/>
          <w:szCs w:val="21"/>
        </w:rPr>
      </w:pPr>
      <w:r>
        <w:rPr>
          <w:rFonts w:ascii="宋体" w:hAnsi="宋体" w:cs="宋体" w:hint="eastAsia"/>
          <w:kern w:val="0"/>
          <w:szCs w:val="21"/>
        </w:rPr>
        <w:t>[</w:t>
      </w:r>
      <w:r w:rsidR="00602319">
        <w:rPr>
          <w:rFonts w:ascii="宋体" w:hAnsi="宋体" w:cs="宋体" w:hint="eastAsia"/>
          <w:kern w:val="0"/>
          <w:szCs w:val="21"/>
        </w:rPr>
        <w:t>6</w:t>
      </w:r>
      <w:r w:rsidR="002F0CA4">
        <w:rPr>
          <w:rFonts w:ascii="宋体" w:hAnsi="宋体" w:cs="宋体" w:hint="eastAsia"/>
          <w:kern w:val="0"/>
          <w:szCs w:val="21"/>
        </w:rPr>
        <w:t>]</w:t>
      </w:r>
      <w:r w:rsidR="0031015F" w:rsidRPr="0031015F">
        <w:rPr>
          <w:rFonts w:ascii="宋体" w:hAnsi="宋体" w:cs="宋体" w:hint="eastAsia"/>
          <w:kern w:val="0"/>
          <w:szCs w:val="21"/>
        </w:rPr>
        <w:t>Fujino S，Andoh A，Bamba S，et a1．Increased expres</w:t>
      </w:r>
      <w:r w:rsidR="0031015F" w:rsidRPr="0031015F">
        <w:rPr>
          <w:rFonts w:ascii="宋体" w:hAnsi="宋体" w:cs="宋体"/>
          <w:kern w:val="0"/>
          <w:szCs w:val="21"/>
        </w:rPr>
        <w:t>sion of interleukin 17 in in</w:t>
      </w:r>
      <w:r w:rsidR="0031015F" w:rsidRPr="0031015F">
        <w:rPr>
          <w:rFonts w:ascii="宋体" w:hAnsi="宋体" w:cs="宋体" w:hint="eastAsia"/>
          <w:kern w:val="0"/>
          <w:szCs w:val="21"/>
        </w:rPr>
        <w:t>flam</w:t>
      </w:r>
      <w:r w:rsidR="0031015F" w:rsidRPr="0031015F">
        <w:rPr>
          <w:rFonts w:ascii="宋体" w:hAnsi="宋体" w:cs="宋体"/>
          <w:kern w:val="0"/>
          <w:szCs w:val="21"/>
        </w:rPr>
        <w:t>mat</w:t>
      </w:r>
      <w:r w:rsidR="0031015F" w:rsidRPr="0031015F">
        <w:rPr>
          <w:rFonts w:ascii="宋体" w:hAnsi="宋体" w:cs="宋体" w:hint="eastAsia"/>
          <w:kern w:val="0"/>
          <w:szCs w:val="21"/>
        </w:rPr>
        <w:t>ory</w:t>
      </w:r>
      <w:r w:rsidR="0031015F" w:rsidRPr="0031015F">
        <w:rPr>
          <w:rFonts w:ascii="宋体" w:hAnsi="宋体" w:cs="宋体"/>
          <w:kern w:val="0"/>
          <w:szCs w:val="21"/>
        </w:rPr>
        <w:t xml:space="preserve"> bowel disease</w:t>
      </w:r>
      <w:r w:rsidR="0031015F" w:rsidRPr="0031015F">
        <w:rPr>
          <w:rFonts w:ascii="宋体" w:hAnsi="宋体" w:cs="宋体" w:hint="eastAsia"/>
          <w:kern w:val="0"/>
          <w:szCs w:val="21"/>
        </w:rPr>
        <w:t>[J]．Gut，2003，52(1)：65</w:t>
      </w:r>
      <w:r w:rsidR="0031015F" w:rsidRPr="006606A3">
        <w:rPr>
          <w:rFonts w:ascii="宋体" w:hAnsi="宋体" w:cs="宋体" w:hint="eastAsia"/>
          <w:kern w:val="0"/>
          <w:szCs w:val="21"/>
        </w:rPr>
        <w:t>～</w:t>
      </w:r>
      <w:r w:rsidR="0031015F" w:rsidRPr="0031015F">
        <w:rPr>
          <w:rFonts w:ascii="宋体" w:hAnsi="宋体" w:cs="宋体" w:hint="eastAsia"/>
          <w:kern w:val="0"/>
          <w:szCs w:val="21"/>
        </w:rPr>
        <w:t>70</w:t>
      </w:r>
      <w:r w:rsidR="0031015F">
        <w:rPr>
          <w:rFonts w:ascii="宋体" w:hAnsi="宋体" w:cs="宋体" w:hint="eastAsia"/>
          <w:kern w:val="0"/>
          <w:szCs w:val="21"/>
        </w:rPr>
        <w:t>．</w:t>
      </w:r>
    </w:p>
    <w:p w:rsidR="00EE1A43" w:rsidRDefault="00EE1A43" w:rsidP="0031015F">
      <w:pPr>
        <w:spacing w:line="460" w:lineRule="exact"/>
        <w:rPr>
          <w:rFonts w:ascii="宋体" w:hAnsi="宋体" w:cs="宋体"/>
          <w:kern w:val="0"/>
          <w:szCs w:val="21"/>
        </w:rPr>
      </w:pPr>
      <w:r w:rsidRPr="00EE1A43">
        <w:rPr>
          <w:rFonts w:ascii="宋体" w:hAnsi="宋体" w:cs="宋体"/>
          <w:kern w:val="0"/>
          <w:szCs w:val="21"/>
        </w:rPr>
        <w:t>[</w:t>
      </w:r>
      <w:r w:rsidR="00602319">
        <w:rPr>
          <w:rFonts w:ascii="宋体" w:hAnsi="宋体" w:cs="宋体" w:hint="eastAsia"/>
          <w:kern w:val="0"/>
          <w:szCs w:val="21"/>
        </w:rPr>
        <w:t>7</w:t>
      </w:r>
      <w:r w:rsidR="002F0CA4">
        <w:rPr>
          <w:rFonts w:ascii="宋体" w:hAnsi="宋体" w:cs="宋体"/>
          <w:kern w:val="0"/>
          <w:szCs w:val="21"/>
        </w:rPr>
        <w:t>]</w:t>
      </w:r>
      <w:r w:rsidRPr="00EE1A43">
        <w:rPr>
          <w:rFonts w:ascii="宋体" w:hAnsi="宋体" w:cs="宋体"/>
          <w:kern w:val="0"/>
          <w:szCs w:val="21"/>
        </w:rPr>
        <w:t>RudnerXL, HappelKI, YoungEA,etal. Interleukin-23 (IL-23)-IL-17 CytokineAxis inMurine Pneumocystis carinii</w:t>
      </w:r>
      <w:r w:rsidR="00D95DCF">
        <w:rPr>
          <w:rFonts w:ascii="宋体" w:hAnsi="宋体" w:cs="宋体" w:hint="eastAsia"/>
          <w:kern w:val="0"/>
          <w:szCs w:val="21"/>
        </w:rPr>
        <w:t>i</w:t>
      </w:r>
      <w:r w:rsidRPr="00EE1A43">
        <w:rPr>
          <w:rFonts w:ascii="宋体" w:hAnsi="宋体" w:cs="宋体"/>
          <w:kern w:val="0"/>
          <w:szCs w:val="21"/>
        </w:rPr>
        <w:t>nfection[J]. Infect Immun, 2007, 75(6): 3 055-3 061.</w:t>
      </w:r>
    </w:p>
    <w:p w:rsidR="00EE1A43" w:rsidRPr="00EE1A43" w:rsidRDefault="00EE1A43" w:rsidP="00EE1A43">
      <w:pPr>
        <w:spacing w:line="460" w:lineRule="exact"/>
        <w:rPr>
          <w:rFonts w:ascii="宋体" w:hAnsi="宋体" w:cs="宋体"/>
          <w:kern w:val="0"/>
          <w:szCs w:val="21"/>
        </w:rPr>
      </w:pPr>
      <w:r>
        <w:rPr>
          <w:rFonts w:ascii="宋体" w:hAnsi="宋体" w:cs="宋体" w:hint="eastAsia"/>
          <w:kern w:val="0"/>
          <w:szCs w:val="21"/>
        </w:rPr>
        <w:t>[</w:t>
      </w:r>
      <w:r w:rsidR="00602319">
        <w:rPr>
          <w:rFonts w:ascii="宋体" w:hAnsi="宋体" w:cs="宋体" w:hint="eastAsia"/>
          <w:kern w:val="0"/>
          <w:szCs w:val="21"/>
        </w:rPr>
        <w:t>8</w:t>
      </w:r>
      <w:r>
        <w:rPr>
          <w:rFonts w:ascii="宋体" w:hAnsi="宋体" w:cs="宋体" w:hint="eastAsia"/>
          <w:kern w:val="0"/>
          <w:szCs w:val="21"/>
        </w:rPr>
        <w:t>]</w:t>
      </w:r>
      <w:r w:rsidRPr="00EE1A43">
        <w:rPr>
          <w:rFonts w:ascii="宋体" w:hAnsi="宋体" w:cs="宋体" w:hint="eastAsia"/>
          <w:kern w:val="0"/>
          <w:szCs w:val="21"/>
        </w:rPr>
        <w:t xml:space="preserve">Ivanov I，Mckenzie B，Zhou L，et a1．The orphan nuclear </w:t>
      </w:r>
      <w:r w:rsidRPr="00EE1A43">
        <w:rPr>
          <w:rFonts w:ascii="宋体" w:hAnsi="宋体" w:cs="宋体"/>
          <w:kern w:val="0"/>
          <w:szCs w:val="21"/>
        </w:rPr>
        <w:t>receptor ROR</w:t>
      </w:r>
      <w:r w:rsidRPr="00EE1A43">
        <w:rPr>
          <w:rFonts w:ascii="宋体" w:hAnsi="宋体" w:cs="宋体" w:hint="eastAsia"/>
          <w:kern w:val="0"/>
          <w:szCs w:val="21"/>
        </w:rPr>
        <w:t>γ</w:t>
      </w:r>
      <w:r w:rsidRPr="00EE1A43">
        <w:rPr>
          <w:rFonts w:ascii="宋体" w:hAnsi="宋体" w:cs="宋体"/>
          <w:kern w:val="0"/>
          <w:szCs w:val="21"/>
        </w:rPr>
        <w:t>t directs the di</w:t>
      </w:r>
      <w:r w:rsidRPr="00EE1A43">
        <w:rPr>
          <w:rFonts w:ascii="宋体" w:hAnsi="宋体" w:cs="宋体" w:hint="eastAsia"/>
          <w:kern w:val="0"/>
          <w:szCs w:val="21"/>
        </w:rPr>
        <w:t>ff</w:t>
      </w:r>
      <w:r w:rsidRPr="00EE1A43">
        <w:rPr>
          <w:rFonts w:ascii="宋体" w:hAnsi="宋体" w:cs="宋体"/>
          <w:kern w:val="0"/>
          <w:szCs w:val="21"/>
        </w:rPr>
        <w:t>erentiation program</w:t>
      </w:r>
      <w:r w:rsidR="00D95DCF">
        <w:rPr>
          <w:rFonts w:ascii="宋体" w:hAnsi="宋体" w:cs="宋体" w:hint="eastAsia"/>
          <w:kern w:val="0"/>
          <w:szCs w:val="21"/>
        </w:rPr>
        <w:t xml:space="preserve"> of proinflamm</w:t>
      </w:r>
      <w:r w:rsidRPr="00EE1A43">
        <w:rPr>
          <w:rFonts w:ascii="宋体" w:hAnsi="宋体" w:cs="宋体" w:hint="eastAsia"/>
          <w:kern w:val="0"/>
          <w:szCs w:val="21"/>
        </w:rPr>
        <w:t>atory IL-17+T helper cells[J]．Cell，2006．126：112l</w:t>
      </w:r>
      <w:r w:rsidRPr="006606A3">
        <w:rPr>
          <w:rFonts w:ascii="宋体" w:hAnsi="宋体" w:cs="宋体" w:hint="eastAsia"/>
          <w:kern w:val="0"/>
          <w:szCs w:val="21"/>
        </w:rPr>
        <w:t>～</w:t>
      </w:r>
      <w:r w:rsidRPr="00EE1A43">
        <w:rPr>
          <w:rFonts w:ascii="宋体" w:hAnsi="宋体" w:cs="宋体" w:hint="eastAsia"/>
          <w:kern w:val="0"/>
          <w:szCs w:val="21"/>
        </w:rPr>
        <w:t>1133．</w:t>
      </w:r>
    </w:p>
    <w:p w:rsidR="00EE1A43" w:rsidRDefault="001C18C9" w:rsidP="0031015F">
      <w:pPr>
        <w:spacing w:line="460" w:lineRule="exact"/>
        <w:rPr>
          <w:rFonts w:ascii="宋体" w:hAnsi="宋体" w:cs="宋体"/>
          <w:kern w:val="0"/>
          <w:szCs w:val="21"/>
        </w:rPr>
      </w:pPr>
      <w:r>
        <w:rPr>
          <w:rFonts w:ascii="宋体" w:hAnsi="宋体" w:cs="宋体" w:hint="eastAsia"/>
          <w:kern w:val="0"/>
          <w:szCs w:val="21"/>
        </w:rPr>
        <w:t>[</w:t>
      </w:r>
      <w:r w:rsidR="00602319">
        <w:rPr>
          <w:rFonts w:ascii="宋体" w:hAnsi="宋体" w:cs="宋体" w:hint="eastAsia"/>
          <w:kern w:val="0"/>
          <w:szCs w:val="21"/>
        </w:rPr>
        <w:t>9</w:t>
      </w:r>
      <w:r w:rsidR="002F0CA4">
        <w:rPr>
          <w:rFonts w:ascii="宋体" w:hAnsi="宋体" w:cs="宋体" w:hint="eastAsia"/>
          <w:kern w:val="0"/>
          <w:szCs w:val="21"/>
        </w:rPr>
        <w:t>]</w:t>
      </w:r>
      <w:r>
        <w:rPr>
          <w:rFonts w:ascii="宋体" w:hAnsi="宋体" w:cs="宋体" w:hint="eastAsia"/>
          <w:kern w:val="0"/>
          <w:szCs w:val="21"/>
        </w:rPr>
        <w:t>邵敏，刘宝，王锦权，陶晓根，周树生，金魁，张翠萍.脓毒症患者CD4</w:t>
      </w:r>
      <w:r w:rsidRPr="00EE1A43">
        <w:rPr>
          <w:rFonts w:ascii="宋体" w:hAnsi="宋体" w:cs="宋体" w:hint="eastAsia"/>
          <w:kern w:val="0"/>
          <w:szCs w:val="21"/>
        </w:rPr>
        <w:t>+</w:t>
      </w:r>
      <w:r>
        <w:rPr>
          <w:rFonts w:ascii="宋体" w:hAnsi="宋体" w:cs="宋体" w:hint="eastAsia"/>
          <w:kern w:val="0"/>
          <w:szCs w:val="21"/>
        </w:rPr>
        <w:t>CD25</w:t>
      </w:r>
      <w:r w:rsidRPr="00EE1A43">
        <w:rPr>
          <w:rFonts w:ascii="宋体" w:hAnsi="宋体" w:cs="宋体" w:hint="eastAsia"/>
          <w:kern w:val="0"/>
          <w:szCs w:val="21"/>
        </w:rPr>
        <w:t>+</w:t>
      </w:r>
      <w:r>
        <w:rPr>
          <w:rFonts w:ascii="宋体" w:hAnsi="宋体" w:cs="宋体" w:hint="eastAsia"/>
          <w:kern w:val="0"/>
          <w:szCs w:val="21"/>
        </w:rPr>
        <w:t>调节性T细胞和Th17细胞检测的临床意义.中国急救医学[J].2011</w:t>
      </w:r>
      <w:r w:rsidR="00181C3E">
        <w:rPr>
          <w:rFonts w:ascii="宋体" w:hAnsi="宋体" w:cs="宋体" w:hint="eastAsia"/>
          <w:kern w:val="0"/>
          <w:szCs w:val="21"/>
        </w:rPr>
        <w:t>,31(7):594-598</w:t>
      </w:r>
    </w:p>
    <w:p w:rsidR="00AA59C0" w:rsidRDefault="00AA59C0" w:rsidP="0031015F">
      <w:pPr>
        <w:spacing w:line="460" w:lineRule="exact"/>
        <w:rPr>
          <w:rFonts w:ascii="宋体" w:hAnsi="宋体" w:cs="宋体"/>
          <w:kern w:val="0"/>
          <w:szCs w:val="21"/>
        </w:rPr>
      </w:pPr>
    </w:p>
    <w:p w:rsidR="00AA59C0" w:rsidRDefault="00AA59C0" w:rsidP="0031015F">
      <w:pPr>
        <w:spacing w:line="460" w:lineRule="exact"/>
        <w:rPr>
          <w:rFonts w:ascii="宋体" w:hAnsi="宋体" w:cs="宋体"/>
          <w:kern w:val="0"/>
          <w:szCs w:val="21"/>
        </w:rPr>
      </w:pPr>
      <w:r>
        <w:rPr>
          <w:rFonts w:ascii="宋体" w:hAnsi="宋体" w:cs="宋体" w:hint="eastAsia"/>
          <w:kern w:val="0"/>
          <w:szCs w:val="21"/>
        </w:rPr>
        <w:t>作者联系方式：张斌，13477161091,50241050@qq.com</w:t>
      </w:r>
    </w:p>
    <w:p w:rsidR="00702778" w:rsidRDefault="00702778" w:rsidP="0031015F">
      <w:pPr>
        <w:spacing w:line="460" w:lineRule="exact"/>
        <w:rPr>
          <w:rFonts w:ascii="宋体" w:hAnsi="宋体" w:cs="宋体"/>
          <w:kern w:val="0"/>
          <w:szCs w:val="21"/>
        </w:rPr>
      </w:pPr>
    </w:p>
    <w:p w:rsidR="009110A3" w:rsidRDefault="009110A3" w:rsidP="0031015F">
      <w:pPr>
        <w:spacing w:line="460" w:lineRule="exact"/>
        <w:rPr>
          <w:rFonts w:ascii="宋体" w:hAnsi="宋体" w:cs="宋体"/>
          <w:kern w:val="0"/>
          <w:szCs w:val="21"/>
          <w:highlight w:val="yellow"/>
        </w:rPr>
      </w:pPr>
    </w:p>
    <w:p w:rsidR="009110A3" w:rsidRDefault="009110A3" w:rsidP="0031015F">
      <w:pPr>
        <w:spacing w:line="460" w:lineRule="exact"/>
        <w:rPr>
          <w:rFonts w:ascii="宋体" w:hAnsi="宋体" w:cs="宋体"/>
          <w:kern w:val="0"/>
          <w:szCs w:val="21"/>
          <w:highlight w:val="yellow"/>
        </w:rPr>
      </w:pPr>
    </w:p>
    <w:p w:rsidR="009110A3" w:rsidRDefault="009110A3" w:rsidP="0031015F">
      <w:pPr>
        <w:spacing w:line="460" w:lineRule="exact"/>
        <w:rPr>
          <w:rFonts w:ascii="宋体" w:hAnsi="宋体" w:cs="宋体"/>
          <w:kern w:val="0"/>
          <w:szCs w:val="21"/>
          <w:highlight w:val="yellow"/>
        </w:rPr>
      </w:pPr>
    </w:p>
    <w:p w:rsidR="009110A3" w:rsidRDefault="009110A3" w:rsidP="0031015F">
      <w:pPr>
        <w:spacing w:line="460" w:lineRule="exact"/>
        <w:rPr>
          <w:rFonts w:ascii="宋体" w:hAnsi="宋体" w:cs="宋体"/>
          <w:kern w:val="0"/>
          <w:szCs w:val="21"/>
          <w:highlight w:val="yellow"/>
        </w:rPr>
      </w:pPr>
    </w:p>
    <w:p w:rsidR="009110A3" w:rsidRDefault="009110A3" w:rsidP="0031015F">
      <w:pPr>
        <w:spacing w:line="460" w:lineRule="exact"/>
        <w:rPr>
          <w:rFonts w:ascii="宋体" w:hAnsi="宋体" w:cs="宋体"/>
          <w:kern w:val="0"/>
          <w:szCs w:val="21"/>
          <w:highlight w:val="yellow"/>
        </w:rPr>
      </w:pPr>
    </w:p>
    <w:p w:rsidR="009110A3" w:rsidRDefault="009110A3" w:rsidP="0031015F">
      <w:pPr>
        <w:spacing w:line="460" w:lineRule="exact"/>
        <w:rPr>
          <w:rFonts w:ascii="宋体" w:hAnsi="宋体" w:cs="宋体"/>
          <w:kern w:val="0"/>
          <w:szCs w:val="21"/>
          <w:highlight w:val="yellow"/>
        </w:rPr>
      </w:pPr>
    </w:p>
    <w:p w:rsidR="009110A3" w:rsidRDefault="009110A3" w:rsidP="0031015F">
      <w:pPr>
        <w:spacing w:line="460" w:lineRule="exact"/>
        <w:rPr>
          <w:rFonts w:ascii="宋体" w:hAnsi="宋体" w:cs="宋体"/>
          <w:kern w:val="0"/>
          <w:szCs w:val="21"/>
          <w:highlight w:val="yellow"/>
        </w:rPr>
      </w:pPr>
    </w:p>
    <w:p w:rsidR="009110A3" w:rsidRDefault="009110A3" w:rsidP="0031015F">
      <w:pPr>
        <w:spacing w:line="460" w:lineRule="exact"/>
        <w:rPr>
          <w:rFonts w:ascii="宋体" w:hAnsi="宋体" w:cs="宋体"/>
          <w:kern w:val="0"/>
          <w:szCs w:val="21"/>
          <w:highlight w:val="yellow"/>
        </w:rPr>
      </w:pPr>
    </w:p>
    <w:p w:rsidR="009110A3" w:rsidRDefault="009110A3" w:rsidP="0031015F">
      <w:pPr>
        <w:spacing w:line="460" w:lineRule="exact"/>
        <w:rPr>
          <w:rFonts w:ascii="宋体" w:hAnsi="宋体" w:cs="宋体"/>
          <w:kern w:val="0"/>
          <w:szCs w:val="21"/>
          <w:highlight w:val="yellow"/>
        </w:rPr>
      </w:pPr>
    </w:p>
    <w:p w:rsidR="009110A3" w:rsidRDefault="009110A3" w:rsidP="0031015F">
      <w:pPr>
        <w:spacing w:line="460" w:lineRule="exact"/>
        <w:rPr>
          <w:rFonts w:ascii="宋体" w:hAnsi="宋体" w:cs="宋体"/>
          <w:kern w:val="0"/>
          <w:szCs w:val="21"/>
          <w:highlight w:val="yellow"/>
        </w:rPr>
      </w:pPr>
    </w:p>
    <w:p w:rsidR="009110A3" w:rsidRDefault="009110A3" w:rsidP="0031015F">
      <w:pPr>
        <w:spacing w:line="460" w:lineRule="exact"/>
        <w:rPr>
          <w:rFonts w:ascii="宋体" w:hAnsi="宋体" w:cs="宋体"/>
          <w:kern w:val="0"/>
          <w:szCs w:val="21"/>
          <w:highlight w:val="yellow"/>
        </w:rPr>
      </w:pPr>
    </w:p>
    <w:p w:rsidR="009110A3" w:rsidRDefault="009110A3" w:rsidP="0031015F">
      <w:pPr>
        <w:spacing w:line="460" w:lineRule="exact"/>
        <w:rPr>
          <w:rFonts w:ascii="宋体" w:hAnsi="宋体" w:cs="宋体"/>
          <w:kern w:val="0"/>
          <w:szCs w:val="21"/>
          <w:highlight w:val="yellow"/>
        </w:rPr>
      </w:pPr>
    </w:p>
    <w:p w:rsidR="009110A3" w:rsidRDefault="009110A3" w:rsidP="0031015F">
      <w:pPr>
        <w:spacing w:line="460" w:lineRule="exact"/>
        <w:rPr>
          <w:rFonts w:ascii="宋体" w:hAnsi="宋体" w:cs="宋体"/>
          <w:kern w:val="0"/>
          <w:szCs w:val="21"/>
          <w:highlight w:val="yellow"/>
        </w:rPr>
      </w:pPr>
    </w:p>
    <w:p w:rsidR="009110A3" w:rsidRDefault="009110A3" w:rsidP="0031015F">
      <w:pPr>
        <w:spacing w:line="460" w:lineRule="exact"/>
        <w:rPr>
          <w:rFonts w:ascii="宋体" w:hAnsi="宋体" w:cs="宋体"/>
          <w:kern w:val="0"/>
          <w:szCs w:val="21"/>
          <w:highlight w:val="yellow"/>
        </w:rPr>
      </w:pPr>
    </w:p>
    <w:p w:rsidR="00DE0FE6" w:rsidRDefault="00DE0FE6" w:rsidP="0031015F">
      <w:pPr>
        <w:spacing w:line="460" w:lineRule="exact"/>
        <w:rPr>
          <w:rFonts w:ascii="宋体" w:hAnsi="宋体" w:cs="宋体"/>
          <w:kern w:val="0"/>
          <w:szCs w:val="21"/>
          <w:highlight w:val="yellow"/>
        </w:rPr>
      </w:pPr>
    </w:p>
    <w:p w:rsidR="009110A3" w:rsidRDefault="009110A3" w:rsidP="0031015F">
      <w:pPr>
        <w:spacing w:line="460" w:lineRule="exact"/>
        <w:rPr>
          <w:rFonts w:ascii="宋体" w:hAnsi="宋体" w:cs="宋体"/>
          <w:kern w:val="0"/>
          <w:szCs w:val="21"/>
          <w:highlight w:val="yellow"/>
        </w:rPr>
      </w:pPr>
      <w:r>
        <w:rPr>
          <w:rFonts w:ascii="宋体" w:hAnsi="宋体" w:cs="宋体" w:hint="eastAsia"/>
          <w:kern w:val="0"/>
          <w:szCs w:val="21"/>
          <w:highlight w:val="yellow"/>
        </w:rPr>
        <w:lastRenderedPageBreak/>
        <w:t>尊敬的</w:t>
      </w:r>
      <w:r w:rsidR="00702778" w:rsidRPr="006B10DE">
        <w:rPr>
          <w:rFonts w:ascii="宋体" w:hAnsi="宋体" w:cs="宋体" w:hint="eastAsia"/>
          <w:kern w:val="0"/>
          <w:szCs w:val="21"/>
          <w:highlight w:val="yellow"/>
        </w:rPr>
        <w:t>老师，您好，</w:t>
      </w:r>
      <w:r>
        <w:rPr>
          <w:rFonts w:ascii="宋体" w:hAnsi="宋体" w:cs="宋体" w:hint="eastAsia"/>
          <w:kern w:val="0"/>
          <w:szCs w:val="21"/>
          <w:highlight w:val="yellow"/>
        </w:rPr>
        <w:t>非常感谢您对我论文的指导，论文中确实存在很多问题，我已经一一改正，再次</w:t>
      </w:r>
      <w:r w:rsidR="00C7662D">
        <w:rPr>
          <w:rFonts w:ascii="宋体" w:hAnsi="宋体" w:cs="宋体" w:hint="eastAsia"/>
          <w:kern w:val="0"/>
          <w:szCs w:val="21"/>
          <w:highlight w:val="yellow"/>
        </w:rPr>
        <w:t>感谢</w:t>
      </w:r>
      <w:r>
        <w:rPr>
          <w:rFonts w:ascii="宋体" w:hAnsi="宋体" w:cs="宋体" w:hint="eastAsia"/>
          <w:kern w:val="0"/>
          <w:szCs w:val="21"/>
          <w:highlight w:val="yellow"/>
        </w:rPr>
        <w:t>您的指导！！！！</w:t>
      </w:r>
    </w:p>
    <w:p w:rsidR="00702778" w:rsidRDefault="00C7662D" w:rsidP="0031015F">
      <w:pPr>
        <w:spacing w:line="460" w:lineRule="exact"/>
        <w:rPr>
          <w:rFonts w:ascii="宋体" w:hAnsi="宋体" w:cs="宋体"/>
          <w:kern w:val="0"/>
          <w:szCs w:val="21"/>
        </w:rPr>
      </w:pPr>
      <w:r w:rsidRPr="00C7662D">
        <w:rPr>
          <w:rFonts w:ascii="宋体" w:hAnsi="宋体" w:cs="宋体" w:hint="eastAsia"/>
          <w:kern w:val="0"/>
          <w:szCs w:val="21"/>
        </w:rPr>
        <w:t>修改说明：</w:t>
      </w:r>
      <w:r w:rsidR="00702778" w:rsidRPr="009110A3">
        <w:rPr>
          <w:rFonts w:ascii="宋体" w:hAnsi="宋体" w:cs="宋体" w:hint="eastAsia"/>
          <w:kern w:val="0"/>
          <w:szCs w:val="21"/>
        </w:rPr>
        <w:t>表 1中F值是多组间单因素方差分析的F值，说明三组间比较有差异，见下图，另外两组间比较p值都是0.000.我已修改，在文章中表格下面注明两两比较的p值（下图是spss13.0计算结果图）</w:t>
      </w:r>
    </w:p>
    <w:p w:rsidR="00702778" w:rsidRPr="00702778" w:rsidRDefault="00702778" w:rsidP="00702778">
      <w:pPr>
        <w:widowControl/>
        <w:jc w:val="left"/>
        <w:rPr>
          <w:rFonts w:ascii="宋体" w:hAnsi="宋体" w:cs="宋体"/>
          <w:kern w:val="0"/>
          <w:sz w:val="24"/>
        </w:rPr>
      </w:pPr>
      <w:r>
        <w:rPr>
          <w:rFonts w:ascii="宋体" w:hAnsi="宋体" w:cs="宋体"/>
          <w:noProof/>
          <w:kern w:val="0"/>
          <w:sz w:val="24"/>
        </w:rPr>
        <w:drawing>
          <wp:inline distT="0" distB="0" distL="0" distR="0">
            <wp:extent cx="6562725" cy="4381500"/>
            <wp:effectExtent l="19050" t="0" r="9525" b="0"/>
            <wp:docPr id="1" name="图片 1" descr="C:\Documents and Settings\Administrator\Application Data\Tencent\Users\50241050\QQ\WinTemp\RichOle\U4D~QON78S0XGYEUNYY0`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istrator\Application Data\Tencent\Users\50241050\QQ\WinTemp\RichOle\U4D~QON78S0XGYEUNYY0`63.png"/>
                    <pic:cNvPicPr>
                      <a:picLocks noChangeAspect="1" noChangeArrowheads="1"/>
                    </pic:cNvPicPr>
                  </pic:nvPicPr>
                  <pic:blipFill>
                    <a:blip r:embed="rId13"/>
                    <a:srcRect/>
                    <a:stretch>
                      <a:fillRect/>
                    </a:stretch>
                  </pic:blipFill>
                  <pic:spPr bwMode="auto">
                    <a:xfrm>
                      <a:off x="0" y="0"/>
                      <a:ext cx="6562725" cy="4381500"/>
                    </a:xfrm>
                    <a:prstGeom prst="rect">
                      <a:avLst/>
                    </a:prstGeom>
                    <a:noFill/>
                    <a:ln w="9525">
                      <a:noFill/>
                      <a:miter lim="800000"/>
                      <a:headEnd/>
                      <a:tailEnd/>
                    </a:ln>
                  </pic:spPr>
                </pic:pic>
              </a:graphicData>
            </a:graphic>
          </wp:inline>
        </w:drawing>
      </w:r>
    </w:p>
    <w:p w:rsidR="00702778" w:rsidRDefault="00702778" w:rsidP="0031015F">
      <w:pPr>
        <w:spacing w:line="460" w:lineRule="exact"/>
        <w:rPr>
          <w:rFonts w:ascii="宋体" w:hAnsi="宋体" w:cs="宋体"/>
          <w:kern w:val="0"/>
          <w:szCs w:val="21"/>
        </w:rPr>
      </w:pPr>
    </w:p>
    <w:p w:rsidR="00702778" w:rsidRDefault="00702778" w:rsidP="0031015F">
      <w:pPr>
        <w:spacing w:line="460" w:lineRule="exact"/>
        <w:rPr>
          <w:rFonts w:ascii="宋体" w:hAnsi="宋体" w:cs="宋体"/>
          <w:kern w:val="0"/>
          <w:szCs w:val="21"/>
        </w:rPr>
      </w:pPr>
    </w:p>
    <w:p w:rsidR="00702778" w:rsidRDefault="00702778" w:rsidP="0031015F">
      <w:pPr>
        <w:spacing w:line="460" w:lineRule="exact"/>
        <w:rPr>
          <w:rFonts w:ascii="宋体" w:hAnsi="宋体" w:cs="宋体"/>
          <w:kern w:val="0"/>
          <w:szCs w:val="21"/>
        </w:rPr>
      </w:pPr>
    </w:p>
    <w:p w:rsidR="00702778" w:rsidRDefault="00702778" w:rsidP="0031015F">
      <w:pPr>
        <w:spacing w:line="460" w:lineRule="exact"/>
        <w:rPr>
          <w:rFonts w:ascii="宋体" w:hAnsi="宋体" w:cs="宋体"/>
          <w:kern w:val="0"/>
          <w:szCs w:val="21"/>
        </w:rPr>
      </w:pPr>
    </w:p>
    <w:p w:rsidR="00702778" w:rsidRDefault="00702778" w:rsidP="0031015F">
      <w:pPr>
        <w:spacing w:line="460" w:lineRule="exact"/>
        <w:rPr>
          <w:rFonts w:ascii="宋体" w:hAnsi="宋体" w:cs="宋体"/>
          <w:kern w:val="0"/>
          <w:szCs w:val="21"/>
        </w:rPr>
      </w:pPr>
    </w:p>
    <w:p w:rsidR="00702778" w:rsidRDefault="00702778" w:rsidP="0031015F">
      <w:pPr>
        <w:spacing w:line="460" w:lineRule="exact"/>
        <w:rPr>
          <w:rFonts w:ascii="宋体" w:hAnsi="宋体" w:cs="宋体"/>
          <w:kern w:val="0"/>
          <w:szCs w:val="21"/>
        </w:rPr>
      </w:pPr>
    </w:p>
    <w:p w:rsidR="00702778" w:rsidRDefault="00702778" w:rsidP="0031015F">
      <w:pPr>
        <w:spacing w:line="460" w:lineRule="exact"/>
        <w:rPr>
          <w:rFonts w:ascii="宋体" w:hAnsi="宋体" w:cs="宋体"/>
          <w:kern w:val="0"/>
          <w:szCs w:val="21"/>
        </w:rPr>
      </w:pPr>
    </w:p>
    <w:p w:rsidR="00702778" w:rsidRDefault="00702778" w:rsidP="0031015F">
      <w:pPr>
        <w:spacing w:line="460" w:lineRule="exact"/>
        <w:rPr>
          <w:rFonts w:ascii="宋体" w:hAnsi="宋体" w:cs="宋体"/>
          <w:kern w:val="0"/>
          <w:szCs w:val="21"/>
        </w:rPr>
      </w:pPr>
    </w:p>
    <w:p w:rsidR="00702778" w:rsidRDefault="00702778" w:rsidP="0031015F">
      <w:pPr>
        <w:spacing w:line="460" w:lineRule="exact"/>
        <w:rPr>
          <w:rFonts w:ascii="宋体" w:hAnsi="宋体" w:cs="宋体"/>
          <w:kern w:val="0"/>
          <w:szCs w:val="21"/>
        </w:rPr>
      </w:pPr>
    </w:p>
    <w:p w:rsidR="00702778" w:rsidRDefault="00702778" w:rsidP="0031015F">
      <w:pPr>
        <w:spacing w:line="460" w:lineRule="exact"/>
        <w:rPr>
          <w:rFonts w:ascii="宋体" w:hAnsi="宋体" w:cs="宋体"/>
          <w:kern w:val="0"/>
          <w:szCs w:val="21"/>
        </w:rPr>
      </w:pPr>
      <w:r>
        <w:rPr>
          <w:rFonts w:ascii="宋体" w:hAnsi="宋体" w:cs="宋体" w:hint="eastAsia"/>
          <w:kern w:val="0"/>
          <w:szCs w:val="21"/>
        </w:rPr>
        <w:lastRenderedPageBreak/>
        <w:t>表2说明同上</w:t>
      </w:r>
    </w:p>
    <w:p w:rsidR="00702778" w:rsidRPr="00702778" w:rsidRDefault="00702778" w:rsidP="00702778">
      <w:pPr>
        <w:widowControl/>
        <w:jc w:val="left"/>
        <w:rPr>
          <w:rFonts w:ascii="宋体" w:hAnsi="宋体" w:cs="宋体"/>
          <w:kern w:val="0"/>
          <w:sz w:val="24"/>
        </w:rPr>
      </w:pPr>
      <w:r>
        <w:rPr>
          <w:rFonts w:ascii="宋体" w:hAnsi="宋体" w:cs="宋体"/>
          <w:noProof/>
          <w:kern w:val="0"/>
          <w:sz w:val="24"/>
        </w:rPr>
        <w:drawing>
          <wp:inline distT="0" distB="0" distL="0" distR="0">
            <wp:extent cx="6553200" cy="4838700"/>
            <wp:effectExtent l="19050" t="0" r="0" b="0"/>
            <wp:docPr id="5" name="图片 5" descr="C:\Documents and Settings\Administrator\Application Data\Tencent\Users\50241050\QQ\WinTemp\RichOle\@K6RPI}EJCWMOGJJS~DGAL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Administrator\Application Data\Tencent\Users\50241050\QQ\WinTemp\RichOle\@K6RPI}EJCWMOGJJS~DGALQ.png"/>
                    <pic:cNvPicPr>
                      <a:picLocks noChangeAspect="1" noChangeArrowheads="1"/>
                    </pic:cNvPicPr>
                  </pic:nvPicPr>
                  <pic:blipFill>
                    <a:blip r:embed="rId14"/>
                    <a:srcRect/>
                    <a:stretch>
                      <a:fillRect/>
                    </a:stretch>
                  </pic:blipFill>
                  <pic:spPr bwMode="auto">
                    <a:xfrm>
                      <a:off x="0" y="0"/>
                      <a:ext cx="6553200" cy="4838700"/>
                    </a:xfrm>
                    <a:prstGeom prst="rect">
                      <a:avLst/>
                    </a:prstGeom>
                    <a:noFill/>
                    <a:ln w="9525">
                      <a:noFill/>
                      <a:miter lim="800000"/>
                      <a:headEnd/>
                      <a:tailEnd/>
                    </a:ln>
                  </pic:spPr>
                </pic:pic>
              </a:graphicData>
            </a:graphic>
          </wp:inline>
        </w:drawing>
      </w:r>
    </w:p>
    <w:p w:rsidR="00702778" w:rsidRPr="00702778" w:rsidRDefault="00702778" w:rsidP="00702778">
      <w:pPr>
        <w:widowControl/>
        <w:jc w:val="left"/>
        <w:rPr>
          <w:rFonts w:ascii="宋体" w:hAnsi="宋体" w:cs="宋体"/>
          <w:kern w:val="0"/>
          <w:sz w:val="24"/>
        </w:rPr>
      </w:pPr>
    </w:p>
    <w:p w:rsidR="006B10DE" w:rsidRPr="006B10DE" w:rsidRDefault="006B10DE" w:rsidP="006B10DE">
      <w:pPr>
        <w:widowControl/>
        <w:jc w:val="left"/>
        <w:rPr>
          <w:rFonts w:ascii="宋体" w:hAnsi="宋体" w:cs="宋体"/>
          <w:kern w:val="0"/>
          <w:sz w:val="24"/>
        </w:rPr>
      </w:pPr>
      <w:r>
        <w:rPr>
          <w:rFonts w:ascii="宋体" w:hAnsi="宋体" w:cs="宋体"/>
          <w:noProof/>
          <w:kern w:val="0"/>
          <w:sz w:val="24"/>
        </w:rPr>
        <w:lastRenderedPageBreak/>
        <w:drawing>
          <wp:inline distT="0" distB="0" distL="0" distR="0">
            <wp:extent cx="6372225" cy="4714875"/>
            <wp:effectExtent l="19050" t="0" r="9525" b="0"/>
            <wp:docPr id="7" name="图片 7" descr="C:\Documents and Settings\Administrator\Application Data\Tencent\Users\50241050\QQ\WinTemp\RichOle\30E}]ZVBUR8YURZT9~JEKG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dministrator\Application Data\Tencent\Users\50241050\QQ\WinTemp\RichOle\30E}]ZVBUR8YURZT9~JEKGY.png"/>
                    <pic:cNvPicPr>
                      <a:picLocks noChangeAspect="1" noChangeArrowheads="1"/>
                    </pic:cNvPicPr>
                  </pic:nvPicPr>
                  <pic:blipFill>
                    <a:blip r:embed="rId15"/>
                    <a:srcRect/>
                    <a:stretch>
                      <a:fillRect/>
                    </a:stretch>
                  </pic:blipFill>
                  <pic:spPr bwMode="auto">
                    <a:xfrm>
                      <a:off x="0" y="0"/>
                      <a:ext cx="6372225" cy="4714875"/>
                    </a:xfrm>
                    <a:prstGeom prst="rect">
                      <a:avLst/>
                    </a:prstGeom>
                    <a:noFill/>
                    <a:ln w="9525">
                      <a:noFill/>
                      <a:miter lim="800000"/>
                      <a:headEnd/>
                      <a:tailEnd/>
                    </a:ln>
                  </pic:spPr>
                </pic:pic>
              </a:graphicData>
            </a:graphic>
          </wp:inline>
        </w:drawing>
      </w:r>
    </w:p>
    <w:p w:rsidR="00702778" w:rsidRDefault="00E254FE" w:rsidP="0031015F">
      <w:pPr>
        <w:spacing w:line="460" w:lineRule="exact"/>
        <w:rPr>
          <w:rFonts w:ascii="宋体" w:hAnsi="宋体" w:cs="宋体" w:hint="eastAsia"/>
          <w:kern w:val="0"/>
          <w:szCs w:val="21"/>
        </w:rPr>
      </w:pPr>
      <w:r>
        <w:rPr>
          <w:rFonts w:ascii="宋体" w:hAnsi="宋体" w:cs="宋体" w:hint="eastAsia"/>
          <w:kern w:val="0"/>
          <w:szCs w:val="21"/>
        </w:rPr>
        <w:t>另外统计学</w:t>
      </w:r>
      <w:r w:rsidR="00DE709B">
        <w:rPr>
          <w:rFonts w:ascii="宋体" w:hAnsi="宋体" w:cs="宋体" w:hint="eastAsia"/>
          <w:kern w:val="0"/>
          <w:szCs w:val="21"/>
        </w:rPr>
        <w:t>及</w:t>
      </w:r>
      <w:r>
        <w:rPr>
          <w:rFonts w:ascii="宋体" w:hAnsi="宋体" w:cs="宋体" w:hint="eastAsia"/>
          <w:kern w:val="0"/>
          <w:szCs w:val="21"/>
        </w:rPr>
        <w:t>表格形式，参考中国知网下载的南方医科大学硕士学位论文 类胰蛋白酶和类糜蛋白酶表达在过敏性反应死亡与冠心病猝死中的法医学意义</w:t>
      </w:r>
      <w:r w:rsidR="00720DF9">
        <w:rPr>
          <w:rFonts w:ascii="宋体" w:hAnsi="宋体" w:cs="宋体" w:hint="eastAsia"/>
          <w:kern w:val="0"/>
          <w:szCs w:val="21"/>
        </w:rPr>
        <w:t xml:space="preserve"> 作者付立平</w:t>
      </w:r>
    </w:p>
    <w:p w:rsidR="00E254FE" w:rsidRDefault="00E254FE" w:rsidP="0031015F">
      <w:pPr>
        <w:spacing w:line="460" w:lineRule="exact"/>
        <w:rPr>
          <w:rFonts w:ascii="宋体" w:hAnsi="宋体" w:cs="宋体" w:hint="eastAsia"/>
          <w:kern w:val="0"/>
          <w:szCs w:val="21"/>
        </w:rPr>
      </w:pPr>
    </w:p>
    <w:p w:rsidR="00DE709B" w:rsidRPr="00DE709B" w:rsidRDefault="00DE709B" w:rsidP="00DE709B">
      <w:pPr>
        <w:widowControl/>
        <w:jc w:val="left"/>
        <w:rPr>
          <w:rFonts w:ascii="宋体" w:hAnsi="宋体" w:cs="宋体"/>
          <w:kern w:val="0"/>
          <w:sz w:val="24"/>
        </w:rPr>
      </w:pPr>
      <w:r>
        <w:rPr>
          <w:rFonts w:ascii="宋体" w:hAnsi="宋体" w:cs="宋体"/>
          <w:noProof/>
          <w:kern w:val="0"/>
          <w:sz w:val="24"/>
        </w:rPr>
        <w:drawing>
          <wp:inline distT="0" distB="0" distL="0" distR="0">
            <wp:extent cx="2743200" cy="2178946"/>
            <wp:effectExtent l="19050" t="0" r="0" b="0"/>
            <wp:docPr id="25" name="图片 25" descr="C:\Documents and Settings\Administrator\Application Data\Tencent\Users\50241050\QQ\WinTemp\RichOle\)YQBZU@3@(V58XAZ)~QUU0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Documents and Settings\Administrator\Application Data\Tencent\Users\50241050\QQ\WinTemp\RichOle\)YQBZU@3@(V58XAZ)~QUU0Z.png"/>
                    <pic:cNvPicPr>
                      <a:picLocks noChangeAspect="1" noChangeArrowheads="1"/>
                    </pic:cNvPicPr>
                  </pic:nvPicPr>
                  <pic:blipFill>
                    <a:blip r:embed="rId16" cstate="print"/>
                    <a:srcRect/>
                    <a:stretch>
                      <a:fillRect/>
                    </a:stretch>
                  </pic:blipFill>
                  <pic:spPr bwMode="auto">
                    <a:xfrm>
                      <a:off x="0" y="0"/>
                      <a:ext cx="2743200" cy="2178946"/>
                    </a:xfrm>
                    <a:prstGeom prst="rect">
                      <a:avLst/>
                    </a:prstGeom>
                    <a:noFill/>
                    <a:ln w="9525">
                      <a:noFill/>
                      <a:miter lim="800000"/>
                      <a:headEnd/>
                      <a:tailEnd/>
                    </a:ln>
                  </pic:spPr>
                </pic:pic>
              </a:graphicData>
            </a:graphic>
          </wp:inline>
        </w:drawing>
      </w:r>
    </w:p>
    <w:p w:rsidR="00E254FE" w:rsidRDefault="00E254FE" w:rsidP="0031015F">
      <w:pPr>
        <w:spacing w:line="460" w:lineRule="exact"/>
        <w:rPr>
          <w:rFonts w:ascii="宋体" w:hAnsi="宋体" w:cs="宋体" w:hint="eastAsia"/>
          <w:kern w:val="0"/>
          <w:szCs w:val="21"/>
        </w:rPr>
      </w:pPr>
    </w:p>
    <w:p w:rsidR="00DE709B" w:rsidRPr="00DE709B" w:rsidRDefault="00DE709B" w:rsidP="00DE709B">
      <w:pPr>
        <w:widowControl/>
        <w:jc w:val="left"/>
        <w:rPr>
          <w:rFonts w:ascii="宋体" w:hAnsi="宋体" w:cs="宋体"/>
          <w:kern w:val="0"/>
          <w:sz w:val="24"/>
        </w:rPr>
      </w:pPr>
      <w:r>
        <w:rPr>
          <w:rFonts w:ascii="宋体" w:hAnsi="宋体" w:cs="宋体"/>
          <w:noProof/>
          <w:kern w:val="0"/>
          <w:sz w:val="24"/>
        </w:rPr>
        <w:lastRenderedPageBreak/>
        <w:drawing>
          <wp:inline distT="0" distB="0" distL="0" distR="0">
            <wp:extent cx="4933950" cy="4076654"/>
            <wp:effectExtent l="19050" t="0" r="0" b="0"/>
            <wp:docPr id="23" name="图片 23" descr="C:\Documents and Settings\Administrator\Application Data\Tencent\Users\50241050\QQ\WinTemp\RichOle\UKMCZ4E7XZ0`A(O9S}BJ]}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Documents and Settings\Administrator\Application Data\Tencent\Users\50241050\QQ\WinTemp\RichOle\UKMCZ4E7XZ0`A(O9S}BJ]}9.png"/>
                    <pic:cNvPicPr>
                      <a:picLocks noChangeAspect="1" noChangeArrowheads="1"/>
                    </pic:cNvPicPr>
                  </pic:nvPicPr>
                  <pic:blipFill>
                    <a:blip r:embed="rId17"/>
                    <a:srcRect/>
                    <a:stretch>
                      <a:fillRect/>
                    </a:stretch>
                  </pic:blipFill>
                  <pic:spPr bwMode="auto">
                    <a:xfrm>
                      <a:off x="0" y="0"/>
                      <a:ext cx="4933950" cy="4076654"/>
                    </a:xfrm>
                    <a:prstGeom prst="rect">
                      <a:avLst/>
                    </a:prstGeom>
                    <a:noFill/>
                    <a:ln w="9525">
                      <a:noFill/>
                      <a:miter lim="800000"/>
                      <a:headEnd/>
                      <a:tailEnd/>
                    </a:ln>
                  </pic:spPr>
                </pic:pic>
              </a:graphicData>
            </a:graphic>
          </wp:inline>
        </w:drawing>
      </w:r>
    </w:p>
    <w:p w:rsidR="00E254FE" w:rsidRDefault="00E254FE" w:rsidP="0031015F">
      <w:pPr>
        <w:spacing w:line="460" w:lineRule="exact"/>
        <w:rPr>
          <w:rFonts w:ascii="宋体" w:hAnsi="宋体" w:cs="宋体" w:hint="eastAsia"/>
          <w:kern w:val="0"/>
          <w:szCs w:val="21"/>
        </w:rPr>
      </w:pPr>
    </w:p>
    <w:p w:rsidR="00E254FE" w:rsidRDefault="00E254FE" w:rsidP="0031015F">
      <w:pPr>
        <w:spacing w:line="460" w:lineRule="exact"/>
        <w:rPr>
          <w:rFonts w:ascii="宋体" w:hAnsi="宋体" w:cs="宋体" w:hint="eastAsia"/>
          <w:kern w:val="0"/>
          <w:szCs w:val="21"/>
        </w:rPr>
      </w:pPr>
    </w:p>
    <w:p w:rsidR="00E254FE" w:rsidRDefault="00E254FE" w:rsidP="0031015F">
      <w:pPr>
        <w:spacing w:line="460" w:lineRule="exact"/>
        <w:rPr>
          <w:rFonts w:ascii="宋体" w:hAnsi="宋体" w:cs="宋体" w:hint="eastAsia"/>
          <w:kern w:val="0"/>
          <w:szCs w:val="21"/>
        </w:rPr>
      </w:pPr>
    </w:p>
    <w:p w:rsidR="00E254FE" w:rsidRDefault="00E254FE" w:rsidP="0031015F">
      <w:pPr>
        <w:spacing w:line="460" w:lineRule="exact"/>
        <w:rPr>
          <w:rFonts w:ascii="宋体" w:hAnsi="宋体" w:cs="宋体" w:hint="eastAsia"/>
          <w:kern w:val="0"/>
          <w:szCs w:val="21"/>
        </w:rPr>
      </w:pPr>
    </w:p>
    <w:p w:rsidR="00E254FE" w:rsidRDefault="00E254FE" w:rsidP="0031015F">
      <w:pPr>
        <w:spacing w:line="460" w:lineRule="exact"/>
        <w:rPr>
          <w:rFonts w:ascii="宋体" w:hAnsi="宋体" w:cs="宋体" w:hint="eastAsia"/>
          <w:kern w:val="0"/>
          <w:szCs w:val="21"/>
        </w:rPr>
      </w:pPr>
    </w:p>
    <w:p w:rsidR="00E254FE" w:rsidRDefault="00E254FE" w:rsidP="0031015F">
      <w:pPr>
        <w:spacing w:line="460" w:lineRule="exact"/>
        <w:rPr>
          <w:rFonts w:ascii="宋体" w:hAnsi="宋体" w:cs="宋体" w:hint="eastAsia"/>
          <w:kern w:val="0"/>
          <w:szCs w:val="21"/>
        </w:rPr>
      </w:pPr>
    </w:p>
    <w:p w:rsidR="00E254FE" w:rsidRDefault="00E254FE" w:rsidP="0031015F">
      <w:pPr>
        <w:spacing w:line="460" w:lineRule="exact"/>
        <w:rPr>
          <w:rFonts w:ascii="宋体" w:hAnsi="宋体" w:cs="宋体" w:hint="eastAsia"/>
          <w:kern w:val="0"/>
          <w:szCs w:val="21"/>
        </w:rPr>
      </w:pPr>
    </w:p>
    <w:p w:rsidR="00E254FE" w:rsidRDefault="00E254FE" w:rsidP="0031015F">
      <w:pPr>
        <w:spacing w:line="460" w:lineRule="exact"/>
        <w:rPr>
          <w:rFonts w:ascii="宋体" w:hAnsi="宋体" w:cs="宋体" w:hint="eastAsia"/>
          <w:kern w:val="0"/>
          <w:szCs w:val="21"/>
        </w:rPr>
      </w:pPr>
    </w:p>
    <w:p w:rsidR="00E254FE" w:rsidRDefault="00E254FE" w:rsidP="0031015F">
      <w:pPr>
        <w:spacing w:line="460" w:lineRule="exact"/>
        <w:rPr>
          <w:rFonts w:ascii="宋体" w:hAnsi="宋体" w:cs="宋体" w:hint="eastAsia"/>
          <w:kern w:val="0"/>
          <w:szCs w:val="21"/>
        </w:rPr>
      </w:pPr>
    </w:p>
    <w:p w:rsidR="00E254FE" w:rsidRDefault="00E254FE" w:rsidP="0031015F">
      <w:pPr>
        <w:spacing w:line="460" w:lineRule="exact"/>
        <w:rPr>
          <w:rFonts w:ascii="宋体" w:hAnsi="宋体" w:cs="宋体" w:hint="eastAsia"/>
          <w:kern w:val="0"/>
          <w:szCs w:val="21"/>
        </w:rPr>
      </w:pPr>
    </w:p>
    <w:p w:rsidR="00E254FE" w:rsidRDefault="00E254FE" w:rsidP="0031015F">
      <w:pPr>
        <w:spacing w:line="460" w:lineRule="exact"/>
        <w:rPr>
          <w:rFonts w:ascii="宋体" w:hAnsi="宋体" w:cs="宋体" w:hint="eastAsia"/>
          <w:kern w:val="0"/>
          <w:szCs w:val="21"/>
        </w:rPr>
      </w:pPr>
    </w:p>
    <w:p w:rsidR="00E254FE" w:rsidRDefault="00E254FE" w:rsidP="0031015F">
      <w:pPr>
        <w:spacing w:line="460" w:lineRule="exact"/>
        <w:rPr>
          <w:rFonts w:ascii="宋体" w:hAnsi="宋体" w:cs="宋体" w:hint="eastAsia"/>
          <w:kern w:val="0"/>
          <w:szCs w:val="21"/>
        </w:rPr>
      </w:pPr>
    </w:p>
    <w:p w:rsidR="00E254FE" w:rsidRDefault="00E254FE" w:rsidP="0031015F">
      <w:pPr>
        <w:spacing w:line="460" w:lineRule="exact"/>
        <w:rPr>
          <w:rFonts w:ascii="宋体" w:hAnsi="宋体" w:cs="宋体" w:hint="eastAsia"/>
          <w:kern w:val="0"/>
          <w:szCs w:val="21"/>
        </w:rPr>
      </w:pPr>
    </w:p>
    <w:p w:rsidR="00E254FE" w:rsidRDefault="00E254FE" w:rsidP="0031015F">
      <w:pPr>
        <w:spacing w:line="460" w:lineRule="exact"/>
        <w:rPr>
          <w:rFonts w:ascii="宋体" w:hAnsi="宋体" w:cs="宋体" w:hint="eastAsia"/>
          <w:kern w:val="0"/>
          <w:szCs w:val="21"/>
        </w:rPr>
      </w:pPr>
    </w:p>
    <w:p w:rsidR="00E254FE" w:rsidRDefault="00E254FE" w:rsidP="0031015F">
      <w:pPr>
        <w:spacing w:line="460" w:lineRule="exact"/>
        <w:rPr>
          <w:rFonts w:ascii="宋体" w:hAnsi="宋体" w:cs="宋体" w:hint="eastAsia"/>
          <w:kern w:val="0"/>
          <w:szCs w:val="21"/>
        </w:rPr>
      </w:pPr>
    </w:p>
    <w:p w:rsidR="00E254FE" w:rsidRDefault="00E254FE" w:rsidP="0031015F">
      <w:pPr>
        <w:spacing w:line="460" w:lineRule="exact"/>
        <w:rPr>
          <w:rFonts w:ascii="宋体" w:hAnsi="宋体" w:cs="宋体" w:hint="eastAsia"/>
          <w:kern w:val="0"/>
          <w:szCs w:val="21"/>
        </w:rPr>
      </w:pPr>
    </w:p>
    <w:p w:rsidR="00E254FE" w:rsidRDefault="00E254FE" w:rsidP="0031015F">
      <w:pPr>
        <w:spacing w:line="460" w:lineRule="exact"/>
        <w:rPr>
          <w:rFonts w:ascii="宋体" w:hAnsi="宋体" w:cs="宋体" w:hint="eastAsia"/>
          <w:kern w:val="0"/>
          <w:szCs w:val="21"/>
        </w:rPr>
      </w:pPr>
    </w:p>
    <w:p w:rsidR="00E254FE" w:rsidRDefault="00E254FE" w:rsidP="0031015F">
      <w:pPr>
        <w:spacing w:line="460" w:lineRule="exact"/>
        <w:rPr>
          <w:rFonts w:ascii="宋体" w:hAnsi="宋体" w:cs="宋体" w:hint="eastAsia"/>
          <w:kern w:val="0"/>
          <w:szCs w:val="21"/>
        </w:rPr>
      </w:pPr>
    </w:p>
    <w:p w:rsidR="00E254FE" w:rsidRDefault="00E254FE" w:rsidP="0031015F">
      <w:pPr>
        <w:spacing w:line="460" w:lineRule="exact"/>
        <w:rPr>
          <w:rFonts w:ascii="宋体" w:hAnsi="宋体" w:cs="宋体" w:hint="eastAsia"/>
          <w:kern w:val="0"/>
          <w:szCs w:val="21"/>
        </w:rPr>
      </w:pPr>
    </w:p>
    <w:p w:rsidR="00E254FE" w:rsidRDefault="00E254FE" w:rsidP="0031015F">
      <w:pPr>
        <w:spacing w:line="460" w:lineRule="exact"/>
        <w:rPr>
          <w:rFonts w:ascii="宋体" w:hAnsi="宋体" w:cs="宋体" w:hint="eastAsia"/>
          <w:kern w:val="0"/>
          <w:szCs w:val="21"/>
        </w:rPr>
      </w:pPr>
    </w:p>
    <w:p w:rsidR="00E254FE" w:rsidRDefault="00E254FE" w:rsidP="0031015F">
      <w:pPr>
        <w:spacing w:line="460" w:lineRule="exact"/>
        <w:rPr>
          <w:rFonts w:ascii="宋体" w:hAnsi="宋体" w:cs="宋体" w:hint="eastAsia"/>
          <w:noProof/>
          <w:kern w:val="0"/>
          <w:szCs w:val="21"/>
        </w:rPr>
      </w:pPr>
    </w:p>
    <w:p w:rsidR="00E254FE" w:rsidRDefault="00E254FE" w:rsidP="0031015F">
      <w:pPr>
        <w:spacing w:line="460" w:lineRule="exact"/>
        <w:rPr>
          <w:rFonts w:ascii="宋体" w:hAnsi="宋体" w:cs="宋体" w:hint="eastAsia"/>
          <w:noProof/>
          <w:kern w:val="0"/>
          <w:szCs w:val="21"/>
        </w:rPr>
      </w:pPr>
    </w:p>
    <w:p w:rsidR="00E254FE" w:rsidRDefault="00E254FE" w:rsidP="0031015F">
      <w:pPr>
        <w:spacing w:line="460" w:lineRule="exact"/>
        <w:rPr>
          <w:rFonts w:ascii="宋体" w:hAnsi="宋体" w:cs="宋体" w:hint="eastAsia"/>
          <w:noProof/>
          <w:kern w:val="0"/>
          <w:szCs w:val="21"/>
        </w:rPr>
      </w:pPr>
    </w:p>
    <w:p w:rsidR="00E254FE" w:rsidRDefault="00E254FE" w:rsidP="0031015F">
      <w:pPr>
        <w:spacing w:line="460" w:lineRule="exact"/>
        <w:rPr>
          <w:rFonts w:ascii="宋体" w:hAnsi="宋体" w:cs="宋体" w:hint="eastAsia"/>
          <w:noProof/>
          <w:kern w:val="0"/>
          <w:szCs w:val="21"/>
        </w:rPr>
      </w:pPr>
    </w:p>
    <w:p w:rsidR="00E254FE" w:rsidRDefault="00E254FE" w:rsidP="0031015F">
      <w:pPr>
        <w:spacing w:line="460" w:lineRule="exact"/>
        <w:rPr>
          <w:rFonts w:ascii="宋体" w:hAnsi="宋体" w:cs="宋体" w:hint="eastAsia"/>
          <w:noProof/>
          <w:kern w:val="0"/>
          <w:szCs w:val="21"/>
        </w:rPr>
      </w:pPr>
    </w:p>
    <w:p w:rsidR="00E254FE" w:rsidRDefault="00E254FE" w:rsidP="0031015F">
      <w:pPr>
        <w:spacing w:line="460" w:lineRule="exact"/>
        <w:rPr>
          <w:rFonts w:ascii="宋体" w:hAnsi="宋体" w:cs="宋体" w:hint="eastAsia"/>
          <w:noProof/>
          <w:kern w:val="0"/>
          <w:szCs w:val="21"/>
        </w:rPr>
      </w:pPr>
    </w:p>
    <w:p w:rsidR="00E254FE" w:rsidRDefault="00E254FE" w:rsidP="0031015F">
      <w:pPr>
        <w:spacing w:line="460" w:lineRule="exact"/>
        <w:rPr>
          <w:rFonts w:ascii="宋体" w:hAnsi="宋体" w:cs="宋体" w:hint="eastAsia"/>
          <w:noProof/>
          <w:kern w:val="0"/>
          <w:szCs w:val="21"/>
        </w:rPr>
      </w:pPr>
    </w:p>
    <w:p w:rsidR="00E254FE" w:rsidRDefault="00E254FE" w:rsidP="0031015F">
      <w:pPr>
        <w:spacing w:line="460" w:lineRule="exact"/>
        <w:rPr>
          <w:rFonts w:ascii="宋体" w:hAnsi="宋体" w:cs="宋体" w:hint="eastAsia"/>
          <w:noProof/>
          <w:kern w:val="0"/>
          <w:szCs w:val="21"/>
        </w:rPr>
      </w:pPr>
    </w:p>
    <w:p w:rsidR="00E254FE" w:rsidRDefault="00E254FE" w:rsidP="0031015F">
      <w:pPr>
        <w:spacing w:line="460" w:lineRule="exact"/>
        <w:rPr>
          <w:rFonts w:ascii="宋体" w:hAnsi="宋体" w:cs="宋体" w:hint="eastAsia"/>
          <w:noProof/>
          <w:kern w:val="0"/>
          <w:szCs w:val="21"/>
        </w:rPr>
      </w:pPr>
    </w:p>
    <w:p w:rsidR="00E254FE" w:rsidRDefault="00E254FE" w:rsidP="0031015F">
      <w:pPr>
        <w:spacing w:line="460" w:lineRule="exact"/>
        <w:rPr>
          <w:rFonts w:ascii="宋体" w:hAnsi="宋体" w:cs="宋体" w:hint="eastAsia"/>
          <w:noProof/>
          <w:kern w:val="0"/>
          <w:szCs w:val="21"/>
        </w:rPr>
      </w:pPr>
    </w:p>
    <w:p w:rsidR="00E254FE" w:rsidRDefault="00E254FE" w:rsidP="0031015F">
      <w:pPr>
        <w:spacing w:line="460" w:lineRule="exact"/>
        <w:rPr>
          <w:rFonts w:ascii="宋体" w:hAnsi="宋体" w:cs="宋体" w:hint="eastAsia"/>
          <w:noProof/>
          <w:kern w:val="0"/>
          <w:szCs w:val="21"/>
        </w:rPr>
      </w:pPr>
    </w:p>
    <w:p w:rsidR="00E254FE" w:rsidRDefault="00E254FE" w:rsidP="0031015F">
      <w:pPr>
        <w:spacing w:line="460" w:lineRule="exact"/>
        <w:rPr>
          <w:rFonts w:ascii="宋体" w:hAnsi="宋体" w:cs="宋体" w:hint="eastAsia"/>
          <w:noProof/>
          <w:kern w:val="0"/>
          <w:szCs w:val="21"/>
        </w:rPr>
      </w:pPr>
    </w:p>
    <w:p w:rsidR="00E254FE" w:rsidRPr="00E254FE" w:rsidRDefault="00E254FE" w:rsidP="0031015F">
      <w:pPr>
        <w:spacing w:line="460" w:lineRule="exact"/>
        <w:rPr>
          <w:rFonts w:ascii="宋体" w:hAnsi="宋体" w:cs="宋体"/>
          <w:kern w:val="0"/>
          <w:szCs w:val="21"/>
        </w:rPr>
      </w:pPr>
    </w:p>
    <w:sectPr w:rsidR="00E254FE" w:rsidRPr="00E254FE" w:rsidSect="00B865C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7418" w:rsidRDefault="00B57418" w:rsidP="00C34F68">
      <w:r>
        <w:separator/>
      </w:r>
    </w:p>
  </w:endnote>
  <w:endnote w:type="continuationSeparator" w:id="1">
    <w:p w:rsidR="00B57418" w:rsidRDefault="00B57418" w:rsidP="00C34F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7418" w:rsidRDefault="00B57418" w:rsidP="00C34F68">
      <w:r>
        <w:separator/>
      </w:r>
    </w:p>
  </w:footnote>
  <w:footnote w:type="continuationSeparator" w:id="1">
    <w:p w:rsidR="00B57418" w:rsidRDefault="00B57418" w:rsidP="00C34F6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D17960"/>
    <w:multiLevelType w:val="multilevel"/>
    <w:tmpl w:val="59E2C6B0"/>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52C80B27"/>
    <w:multiLevelType w:val="multilevel"/>
    <w:tmpl w:val="FDBEF6C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57E35731"/>
    <w:multiLevelType w:val="multilevel"/>
    <w:tmpl w:val="F4A60BC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7E1F4E8C"/>
    <w:multiLevelType w:val="multilevel"/>
    <w:tmpl w:val="0FCE9AF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75EA8"/>
    <w:rsid w:val="0000158B"/>
    <w:rsid w:val="0000205F"/>
    <w:rsid w:val="00027744"/>
    <w:rsid w:val="0003379D"/>
    <w:rsid w:val="000423A2"/>
    <w:rsid w:val="000451BA"/>
    <w:rsid w:val="00053D90"/>
    <w:rsid w:val="00060B79"/>
    <w:rsid w:val="00077EA8"/>
    <w:rsid w:val="0008013E"/>
    <w:rsid w:val="00087E9B"/>
    <w:rsid w:val="00091DA9"/>
    <w:rsid w:val="00096C2E"/>
    <w:rsid w:val="000B5107"/>
    <w:rsid w:val="000C344C"/>
    <w:rsid w:val="000C40AA"/>
    <w:rsid w:val="000C52F6"/>
    <w:rsid w:val="000C62C9"/>
    <w:rsid w:val="000C632A"/>
    <w:rsid w:val="000C6AD6"/>
    <w:rsid w:val="000D7D73"/>
    <w:rsid w:val="00101DDC"/>
    <w:rsid w:val="00110A52"/>
    <w:rsid w:val="001206EC"/>
    <w:rsid w:val="001274D2"/>
    <w:rsid w:val="0015701B"/>
    <w:rsid w:val="0016461A"/>
    <w:rsid w:val="00167159"/>
    <w:rsid w:val="00174727"/>
    <w:rsid w:val="00175EA8"/>
    <w:rsid w:val="001814A7"/>
    <w:rsid w:val="00181C3E"/>
    <w:rsid w:val="001868F0"/>
    <w:rsid w:val="001C18C9"/>
    <w:rsid w:val="001C3D92"/>
    <w:rsid w:val="001D58EE"/>
    <w:rsid w:val="002005C1"/>
    <w:rsid w:val="0023554F"/>
    <w:rsid w:val="002470A9"/>
    <w:rsid w:val="00263710"/>
    <w:rsid w:val="002661CE"/>
    <w:rsid w:val="00271A6A"/>
    <w:rsid w:val="00276418"/>
    <w:rsid w:val="002934B5"/>
    <w:rsid w:val="002A1FF4"/>
    <w:rsid w:val="002A591B"/>
    <w:rsid w:val="002B5B88"/>
    <w:rsid w:val="002C1069"/>
    <w:rsid w:val="002C389A"/>
    <w:rsid w:val="002D43F8"/>
    <w:rsid w:val="002D4FC6"/>
    <w:rsid w:val="002D50F4"/>
    <w:rsid w:val="002D7696"/>
    <w:rsid w:val="002F0CA4"/>
    <w:rsid w:val="002F6546"/>
    <w:rsid w:val="003025CE"/>
    <w:rsid w:val="0031015F"/>
    <w:rsid w:val="0031180A"/>
    <w:rsid w:val="00315714"/>
    <w:rsid w:val="003240D4"/>
    <w:rsid w:val="003416A7"/>
    <w:rsid w:val="0034190D"/>
    <w:rsid w:val="003436B7"/>
    <w:rsid w:val="00355723"/>
    <w:rsid w:val="00356AB1"/>
    <w:rsid w:val="0036748A"/>
    <w:rsid w:val="003835AE"/>
    <w:rsid w:val="00392D09"/>
    <w:rsid w:val="003A7A27"/>
    <w:rsid w:val="003B5E71"/>
    <w:rsid w:val="003C0E82"/>
    <w:rsid w:val="003C242E"/>
    <w:rsid w:val="003D4D65"/>
    <w:rsid w:val="003D59D9"/>
    <w:rsid w:val="003D5BA7"/>
    <w:rsid w:val="00415673"/>
    <w:rsid w:val="0043361F"/>
    <w:rsid w:val="004342F1"/>
    <w:rsid w:val="00442303"/>
    <w:rsid w:val="004441D4"/>
    <w:rsid w:val="004809E4"/>
    <w:rsid w:val="00493E67"/>
    <w:rsid w:val="00495DB2"/>
    <w:rsid w:val="004B0BA5"/>
    <w:rsid w:val="004B3402"/>
    <w:rsid w:val="004C590C"/>
    <w:rsid w:val="004D3D8D"/>
    <w:rsid w:val="004E398B"/>
    <w:rsid w:val="004F2331"/>
    <w:rsid w:val="004F7B03"/>
    <w:rsid w:val="005149C9"/>
    <w:rsid w:val="00540614"/>
    <w:rsid w:val="00542522"/>
    <w:rsid w:val="00545E53"/>
    <w:rsid w:val="005608D6"/>
    <w:rsid w:val="00572EE0"/>
    <w:rsid w:val="00592DF0"/>
    <w:rsid w:val="00593C61"/>
    <w:rsid w:val="005A0BFA"/>
    <w:rsid w:val="005A0C9B"/>
    <w:rsid w:val="005A6AB9"/>
    <w:rsid w:val="005C1E3F"/>
    <w:rsid w:val="005F4AF7"/>
    <w:rsid w:val="00602319"/>
    <w:rsid w:val="00621CAA"/>
    <w:rsid w:val="00624974"/>
    <w:rsid w:val="006412E5"/>
    <w:rsid w:val="00644EFD"/>
    <w:rsid w:val="00650255"/>
    <w:rsid w:val="006528F5"/>
    <w:rsid w:val="006606A3"/>
    <w:rsid w:val="006749BE"/>
    <w:rsid w:val="0068145B"/>
    <w:rsid w:val="00692631"/>
    <w:rsid w:val="006972FF"/>
    <w:rsid w:val="006A171C"/>
    <w:rsid w:val="006A30FE"/>
    <w:rsid w:val="006B10DE"/>
    <w:rsid w:val="006B322F"/>
    <w:rsid w:val="006B4E3C"/>
    <w:rsid w:val="006B5B97"/>
    <w:rsid w:val="006C1CF8"/>
    <w:rsid w:val="006C3BF1"/>
    <w:rsid w:val="006D3666"/>
    <w:rsid w:val="006D4479"/>
    <w:rsid w:val="006D5052"/>
    <w:rsid w:val="006D676A"/>
    <w:rsid w:val="00702778"/>
    <w:rsid w:val="00720DF9"/>
    <w:rsid w:val="007342DB"/>
    <w:rsid w:val="007370CD"/>
    <w:rsid w:val="00744607"/>
    <w:rsid w:val="00755469"/>
    <w:rsid w:val="00765787"/>
    <w:rsid w:val="007752B1"/>
    <w:rsid w:val="00775FAD"/>
    <w:rsid w:val="00777DA7"/>
    <w:rsid w:val="007839E7"/>
    <w:rsid w:val="007B15A8"/>
    <w:rsid w:val="007B56EF"/>
    <w:rsid w:val="007C5E9F"/>
    <w:rsid w:val="007D4F9D"/>
    <w:rsid w:val="007D5174"/>
    <w:rsid w:val="007E1881"/>
    <w:rsid w:val="007E3502"/>
    <w:rsid w:val="007E722E"/>
    <w:rsid w:val="008046A0"/>
    <w:rsid w:val="0081048D"/>
    <w:rsid w:val="00811765"/>
    <w:rsid w:val="00821199"/>
    <w:rsid w:val="00833403"/>
    <w:rsid w:val="00833A9A"/>
    <w:rsid w:val="00833E25"/>
    <w:rsid w:val="0083567C"/>
    <w:rsid w:val="00843564"/>
    <w:rsid w:val="0084455B"/>
    <w:rsid w:val="00845176"/>
    <w:rsid w:val="008545F5"/>
    <w:rsid w:val="00864E74"/>
    <w:rsid w:val="008652BD"/>
    <w:rsid w:val="00882D07"/>
    <w:rsid w:val="00883626"/>
    <w:rsid w:val="008911FC"/>
    <w:rsid w:val="008960A1"/>
    <w:rsid w:val="008A023C"/>
    <w:rsid w:val="008B2A19"/>
    <w:rsid w:val="008C0F82"/>
    <w:rsid w:val="008C669F"/>
    <w:rsid w:val="009110A3"/>
    <w:rsid w:val="00912D67"/>
    <w:rsid w:val="0091571E"/>
    <w:rsid w:val="009264D9"/>
    <w:rsid w:val="0094100E"/>
    <w:rsid w:val="00956C76"/>
    <w:rsid w:val="00965EBD"/>
    <w:rsid w:val="00967066"/>
    <w:rsid w:val="00976E86"/>
    <w:rsid w:val="00993978"/>
    <w:rsid w:val="009A08F0"/>
    <w:rsid w:val="009B2DE9"/>
    <w:rsid w:val="009B61BD"/>
    <w:rsid w:val="009C524C"/>
    <w:rsid w:val="009C5B66"/>
    <w:rsid w:val="009E59BB"/>
    <w:rsid w:val="00A066B3"/>
    <w:rsid w:val="00A222C2"/>
    <w:rsid w:val="00A62AF3"/>
    <w:rsid w:val="00A72960"/>
    <w:rsid w:val="00A863F5"/>
    <w:rsid w:val="00A86EC1"/>
    <w:rsid w:val="00A9323C"/>
    <w:rsid w:val="00AA1A5C"/>
    <w:rsid w:val="00AA59C0"/>
    <w:rsid w:val="00AB13F9"/>
    <w:rsid w:val="00AB1525"/>
    <w:rsid w:val="00AD4D4C"/>
    <w:rsid w:val="00AF6B70"/>
    <w:rsid w:val="00B00635"/>
    <w:rsid w:val="00B04ABC"/>
    <w:rsid w:val="00B04B54"/>
    <w:rsid w:val="00B052C9"/>
    <w:rsid w:val="00B06B60"/>
    <w:rsid w:val="00B079D5"/>
    <w:rsid w:val="00B135E9"/>
    <w:rsid w:val="00B14BF4"/>
    <w:rsid w:val="00B15D06"/>
    <w:rsid w:val="00B20F6E"/>
    <w:rsid w:val="00B42950"/>
    <w:rsid w:val="00B50130"/>
    <w:rsid w:val="00B5394C"/>
    <w:rsid w:val="00B57418"/>
    <w:rsid w:val="00B763FB"/>
    <w:rsid w:val="00B8427E"/>
    <w:rsid w:val="00B865C9"/>
    <w:rsid w:val="00BA707C"/>
    <w:rsid w:val="00BE7DDA"/>
    <w:rsid w:val="00C02E3F"/>
    <w:rsid w:val="00C13912"/>
    <w:rsid w:val="00C13FFF"/>
    <w:rsid w:val="00C33396"/>
    <w:rsid w:val="00C34F68"/>
    <w:rsid w:val="00C4174F"/>
    <w:rsid w:val="00C461BA"/>
    <w:rsid w:val="00C504C6"/>
    <w:rsid w:val="00C60BC0"/>
    <w:rsid w:val="00C7662D"/>
    <w:rsid w:val="00C8511A"/>
    <w:rsid w:val="00CA0BF0"/>
    <w:rsid w:val="00CA26E3"/>
    <w:rsid w:val="00CB67BB"/>
    <w:rsid w:val="00CC6456"/>
    <w:rsid w:val="00CE48E4"/>
    <w:rsid w:val="00CF23FD"/>
    <w:rsid w:val="00CF4285"/>
    <w:rsid w:val="00CF48EC"/>
    <w:rsid w:val="00CF49DB"/>
    <w:rsid w:val="00D0091E"/>
    <w:rsid w:val="00D1118F"/>
    <w:rsid w:val="00D14F2F"/>
    <w:rsid w:val="00D1706B"/>
    <w:rsid w:val="00D17981"/>
    <w:rsid w:val="00D514F3"/>
    <w:rsid w:val="00D55051"/>
    <w:rsid w:val="00D714A3"/>
    <w:rsid w:val="00D76942"/>
    <w:rsid w:val="00D82765"/>
    <w:rsid w:val="00D84DD9"/>
    <w:rsid w:val="00D95DCF"/>
    <w:rsid w:val="00DA4A2B"/>
    <w:rsid w:val="00DA5D8A"/>
    <w:rsid w:val="00DD5CB6"/>
    <w:rsid w:val="00DD79CF"/>
    <w:rsid w:val="00DE0D14"/>
    <w:rsid w:val="00DE0FE6"/>
    <w:rsid w:val="00DE709B"/>
    <w:rsid w:val="00DF1889"/>
    <w:rsid w:val="00DF6C66"/>
    <w:rsid w:val="00E14EA2"/>
    <w:rsid w:val="00E2115A"/>
    <w:rsid w:val="00E254FE"/>
    <w:rsid w:val="00E35BB1"/>
    <w:rsid w:val="00E362AC"/>
    <w:rsid w:val="00E4471A"/>
    <w:rsid w:val="00E544DA"/>
    <w:rsid w:val="00EA490D"/>
    <w:rsid w:val="00EA4D89"/>
    <w:rsid w:val="00EA77A7"/>
    <w:rsid w:val="00EB118A"/>
    <w:rsid w:val="00EB1CE3"/>
    <w:rsid w:val="00EB1F37"/>
    <w:rsid w:val="00EB6559"/>
    <w:rsid w:val="00EC277D"/>
    <w:rsid w:val="00EC7EC3"/>
    <w:rsid w:val="00ED4620"/>
    <w:rsid w:val="00EE1A43"/>
    <w:rsid w:val="00EF2B19"/>
    <w:rsid w:val="00F12B80"/>
    <w:rsid w:val="00F1350A"/>
    <w:rsid w:val="00F20847"/>
    <w:rsid w:val="00F21AD9"/>
    <w:rsid w:val="00F23E1C"/>
    <w:rsid w:val="00F2465C"/>
    <w:rsid w:val="00F34159"/>
    <w:rsid w:val="00F6367F"/>
    <w:rsid w:val="00F80A60"/>
    <w:rsid w:val="00F816AC"/>
    <w:rsid w:val="00F904F8"/>
    <w:rsid w:val="00F95AEF"/>
    <w:rsid w:val="00FA223C"/>
    <w:rsid w:val="00FA6420"/>
    <w:rsid w:val="00FC31CB"/>
    <w:rsid w:val="00FD68A5"/>
    <w:rsid w:val="00FE2E2D"/>
    <w:rsid w:val="00FE3163"/>
    <w:rsid w:val="00FF26D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1E3F"/>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qFormat/>
    <w:rsid w:val="005C1E3F"/>
    <w:pPr>
      <w:spacing w:beforeLines="50" w:afterLines="50" w:line="360" w:lineRule="auto"/>
      <w:ind w:leftChars="50" w:left="50" w:firstLine="482"/>
      <w:jc w:val="center"/>
      <w:outlineLvl w:val="0"/>
    </w:pPr>
    <w:rPr>
      <w:rFonts w:ascii="Cambria" w:hAnsi="Cambria"/>
      <w:b/>
      <w:bCs/>
      <w:sz w:val="32"/>
      <w:szCs w:val="32"/>
    </w:rPr>
  </w:style>
  <w:style w:type="character" w:customStyle="1" w:styleId="Char">
    <w:name w:val="标题 Char"/>
    <w:link w:val="a3"/>
    <w:rsid w:val="005C1E3F"/>
    <w:rPr>
      <w:rFonts w:ascii="Cambria" w:hAnsi="Cambria"/>
      <w:b/>
      <w:bCs/>
      <w:kern w:val="2"/>
      <w:sz w:val="32"/>
      <w:szCs w:val="32"/>
    </w:rPr>
  </w:style>
  <w:style w:type="paragraph" w:styleId="a4">
    <w:name w:val="List Paragraph"/>
    <w:basedOn w:val="a"/>
    <w:uiPriority w:val="34"/>
    <w:qFormat/>
    <w:rsid w:val="003C0E82"/>
    <w:pPr>
      <w:ind w:firstLineChars="200" w:firstLine="420"/>
    </w:pPr>
  </w:style>
  <w:style w:type="table" w:styleId="a5">
    <w:name w:val="Table Grid"/>
    <w:basedOn w:val="a1"/>
    <w:uiPriority w:val="59"/>
    <w:rsid w:val="00E544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Char0"/>
    <w:uiPriority w:val="99"/>
    <w:semiHidden/>
    <w:unhideWhenUsed/>
    <w:rsid w:val="004809E4"/>
    <w:rPr>
      <w:sz w:val="18"/>
      <w:szCs w:val="18"/>
    </w:rPr>
  </w:style>
  <w:style w:type="character" w:customStyle="1" w:styleId="Char0">
    <w:name w:val="批注框文本 Char"/>
    <w:basedOn w:val="a0"/>
    <w:link w:val="a6"/>
    <w:uiPriority w:val="99"/>
    <w:semiHidden/>
    <w:rsid w:val="004809E4"/>
    <w:rPr>
      <w:kern w:val="2"/>
      <w:sz w:val="18"/>
      <w:szCs w:val="18"/>
    </w:rPr>
  </w:style>
  <w:style w:type="paragraph" w:styleId="a7">
    <w:name w:val="header"/>
    <w:basedOn w:val="a"/>
    <w:link w:val="Char1"/>
    <w:uiPriority w:val="99"/>
    <w:unhideWhenUsed/>
    <w:rsid w:val="00C34F68"/>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7"/>
    <w:uiPriority w:val="99"/>
    <w:rsid w:val="00C34F68"/>
    <w:rPr>
      <w:kern w:val="2"/>
      <w:sz w:val="18"/>
      <w:szCs w:val="18"/>
    </w:rPr>
  </w:style>
  <w:style w:type="paragraph" w:styleId="a8">
    <w:name w:val="footer"/>
    <w:basedOn w:val="a"/>
    <w:link w:val="Char2"/>
    <w:uiPriority w:val="99"/>
    <w:unhideWhenUsed/>
    <w:rsid w:val="00C34F68"/>
    <w:pPr>
      <w:tabs>
        <w:tab w:val="center" w:pos="4153"/>
        <w:tab w:val="right" w:pos="8306"/>
      </w:tabs>
      <w:snapToGrid w:val="0"/>
      <w:jc w:val="left"/>
    </w:pPr>
    <w:rPr>
      <w:sz w:val="18"/>
      <w:szCs w:val="18"/>
    </w:rPr>
  </w:style>
  <w:style w:type="character" w:customStyle="1" w:styleId="Char2">
    <w:name w:val="页脚 Char"/>
    <w:basedOn w:val="a0"/>
    <w:link w:val="a8"/>
    <w:uiPriority w:val="99"/>
    <w:rsid w:val="00C34F68"/>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1E3F"/>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qFormat/>
    <w:rsid w:val="005C1E3F"/>
    <w:pPr>
      <w:spacing w:beforeLines="50" w:before="156" w:afterLines="50" w:after="156" w:line="360" w:lineRule="auto"/>
      <w:ind w:leftChars="50" w:left="50" w:firstLine="482"/>
      <w:jc w:val="center"/>
      <w:outlineLvl w:val="0"/>
    </w:pPr>
    <w:rPr>
      <w:rFonts w:ascii="Cambria" w:hAnsi="Cambria"/>
      <w:b/>
      <w:bCs/>
      <w:sz w:val="32"/>
      <w:szCs w:val="32"/>
    </w:rPr>
  </w:style>
  <w:style w:type="character" w:customStyle="1" w:styleId="Char">
    <w:name w:val="标题 Char"/>
    <w:link w:val="a3"/>
    <w:rsid w:val="005C1E3F"/>
    <w:rPr>
      <w:rFonts w:ascii="Cambria" w:hAnsi="Cambria"/>
      <w:b/>
      <w:bCs/>
      <w:kern w:val="2"/>
      <w:sz w:val="32"/>
      <w:szCs w:val="32"/>
    </w:rPr>
  </w:style>
  <w:style w:type="paragraph" w:styleId="a4">
    <w:name w:val="List Paragraph"/>
    <w:basedOn w:val="a"/>
    <w:uiPriority w:val="34"/>
    <w:qFormat/>
    <w:rsid w:val="003C0E82"/>
    <w:pPr>
      <w:ind w:firstLineChars="200" w:firstLine="420"/>
    </w:pPr>
  </w:style>
  <w:style w:type="table" w:styleId="a5">
    <w:name w:val="Table Grid"/>
    <w:basedOn w:val="a1"/>
    <w:uiPriority w:val="59"/>
    <w:rsid w:val="00E544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Char0"/>
    <w:uiPriority w:val="99"/>
    <w:semiHidden/>
    <w:unhideWhenUsed/>
    <w:rsid w:val="004809E4"/>
    <w:rPr>
      <w:sz w:val="18"/>
      <w:szCs w:val="18"/>
    </w:rPr>
  </w:style>
  <w:style w:type="character" w:customStyle="1" w:styleId="Char0">
    <w:name w:val="批注框文本 Char"/>
    <w:basedOn w:val="a0"/>
    <w:link w:val="a6"/>
    <w:uiPriority w:val="99"/>
    <w:semiHidden/>
    <w:rsid w:val="004809E4"/>
    <w:rPr>
      <w:kern w:val="2"/>
      <w:sz w:val="18"/>
      <w:szCs w:val="18"/>
    </w:rPr>
  </w:style>
  <w:style w:type="paragraph" w:styleId="a7">
    <w:name w:val="header"/>
    <w:basedOn w:val="a"/>
    <w:link w:val="Char1"/>
    <w:uiPriority w:val="99"/>
    <w:unhideWhenUsed/>
    <w:rsid w:val="00C34F68"/>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7"/>
    <w:uiPriority w:val="99"/>
    <w:rsid w:val="00C34F68"/>
    <w:rPr>
      <w:kern w:val="2"/>
      <w:sz w:val="18"/>
      <w:szCs w:val="18"/>
    </w:rPr>
  </w:style>
  <w:style w:type="paragraph" w:styleId="a8">
    <w:name w:val="footer"/>
    <w:basedOn w:val="a"/>
    <w:link w:val="Char2"/>
    <w:uiPriority w:val="99"/>
    <w:unhideWhenUsed/>
    <w:rsid w:val="00C34F68"/>
    <w:pPr>
      <w:tabs>
        <w:tab w:val="center" w:pos="4153"/>
        <w:tab w:val="right" w:pos="8306"/>
      </w:tabs>
      <w:snapToGrid w:val="0"/>
      <w:jc w:val="left"/>
    </w:pPr>
    <w:rPr>
      <w:sz w:val="18"/>
      <w:szCs w:val="18"/>
    </w:rPr>
  </w:style>
  <w:style w:type="character" w:customStyle="1" w:styleId="Char2">
    <w:name w:val="页脚 Char"/>
    <w:basedOn w:val="a0"/>
    <w:link w:val="a8"/>
    <w:uiPriority w:val="99"/>
    <w:rsid w:val="00C34F68"/>
    <w:rPr>
      <w:kern w:val="2"/>
      <w:sz w:val="18"/>
      <w:szCs w:val="18"/>
    </w:rPr>
  </w:style>
</w:styles>
</file>

<file path=word/webSettings.xml><?xml version="1.0" encoding="utf-8"?>
<w:webSettings xmlns:r="http://schemas.openxmlformats.org/officeDocument/2006/relationships" xmlns:w="http://schemas.openxmlformats.org/wordprocessingml/2006/main">
  <w:divs>
    <w:div w:id="339746102">
      <w:bodyDiv w:val="1"/>
      <w:marLeft w:val="0"/>
      <w:marRight w:val="0"/>
      <w:marTop w:val="0"/>
      <w:marBottom w:val="0"/>
      <w:divBdr>
        <w:top w:val="none" w:sz="0" w:space="0" w:color="auto"/>
        <w:left w:val="none" w:sz="0" w:space="0" w:color="auto"/>
        <w:bottom w:val="none" w:sz="0" w:space="0" w:color="auto"/>
        <w:right w:val="none" w:sz="0" w:space="0" w:color="auto"/>
      </w:divBdr>
      <w:divsChild>
        <w:div w:id="19942256">
          <w:marLeft w:val="0"/>
          <w:marRight w:val="0"/>
          <w:marTop w:val="0"/>
          <w:marBottom w:val="0"/>
          <w:divBdr>
            <w:top w:val="none" w:sz="0" w:space="0" w:color="auto"/>
            <w:left w:val="none" w:sz="0" w:space="0" w:color="auto"/>
            <w:bottom w:val="none" w:sz="0" w:space="0" w:color="auto"/>
            <w:right w:val="none" w:sz="0" w:space="0" w:color="auto"/>
          </w:divBdr>
        </w:div>
      </w:divsChild>
    </w:div>
    <w:div w:id="355695530">
      <w:bodyDiv w:val="1"/>
      <w:marLeft w:val="0"/>
      <w:marRight w:val="0"/>
      <w:marTop w:val="0"/>
      <w:marBottom w:val="0"/>
      <w:divBdr>
        <w:top w:val="none" w:sz="0" w:space="0" w:color="auto"/>
        <w:left w:val="none" w:sz="0" w:space="0" w:color="auto"/>
        <w:bottom w:val="none" w:sz="0" w:space="0" w:color="auto"/>
        <w:right w:val="none" w:sz="0" w:space="0" w:color="auto"/>
      </w:divBdr>
      <w:divsChild>
        <w:div w:id="936400993">
          <w:marLeft w:val="0"/>
          <w:marRight w:val="0"/>
          <w:marTop w:val="0"/>
          <w:marBottom w:val="0"/>
          <w:divBdr>
            <w:top w:val="none" w:sz="0" w:space="0" w:color="auto"/>
            <w:left w:val="none" w:sz="0" w:space="0" w:color="auto"/>
            <w:bottom w:val="none" w:sz="0" w:space="0" w:color="auto"/>
            <w:right w:val="none" w:sz="0" w:space="0" w:color="auto"/>
          </w:divBdr>
        </w:div>
      </w:divsChild>
    </w:div>
    <w:div w:id="367605031">
      <w:bodyDiv w:val="1"/>
      <w:marLeft w:val="0"/>
      <w:marRight w:val="0"/>
      <w:marTop w:val="0"/>
      <w:marBottom w:val="0"/>
      <w:divBdr>
        <w:top w:val="none" w:sz="0" w:space="0" w:color="auto"/>
        <w:left w:val="none" w:sz="0" w:space="0" w:color="auto"/>
        <w:bottom w:val="none" w:sz="0" w:space="0" w:color="auto"/>
        <w:right w:val="none" w:sz="0" w:space="0" w:color="auto"/>
      </w:divBdr>
      <w:divsChild>
        <w:div w:id="100613708">
          <w:marLeft w:val="0"/>
          <w:marRight w:val="0"/>
          <w:marTop w:val="0"/>
          <w:marBottom w:val="0"/>
          <w:divBdr>
            <w:top w:val="none" w:sz="0" w:space="0" w:color="auto"/>
            <w:left w:val="none" w:sz="0" w:space="0" w:color="auto"/>
            <w:bottom w:val="none" w:sz="0" w:space="0" w:color="auto"/>
            <w:right w:val="none" w:sz="0" w:space="0" w:color="auto"/>
          </w:divBdr>
        </w:div>
      </w:divsChild>
    </w:div>
    <w:div w:id="527983988">
      <w:bodyDiv w:val="1"/>
      <w:marLeft w:val="0"/>
      <w:marRight w:val="0"/>
      <w:marTop w:val="0"/>
      <w:marBottom w:val="0"/>
      <w:divBdr>
        <w:top w:val="none" w:sz="0" w:space="0" w:color="auto"/>
        <w:left w:val="none" w:sz="0" w:space="0" w:color="auto"/>
        <w:bottom w:val="none" w:sz="0" w:space="0" w:color="auto"/>
        <w:right w:val="none" w:sz="0" w:space="0" w:color="auto"/>
      </w:divBdr>
      <w:divsChild>
        <w:div w:id="313264346">
          <w:marLeft w:val="0"/>
          <w:marRight w:val="0"/>
          <w:marTop w:val="0"/>
          <w:marBottom w:val="0"/>
          <w:divBdr>
            <w:top w:val="none" w:sz="0" w:space="0" w:color="auto"/>
            <w:left w:val="none" w:sz="0" w:space="0" w:color="auto"/>
            <w:bottom w:val="none" w:sz="0" w:space="0" w:color="auto"/>
            <w:right w:val="none" w:sz="0" w:space="0" w:color="auto"/>
          </w:divBdr>
        </w:div>
      </w:divsChild>
    </w:div>
    <w:div w:id="624891362">
      <w:bodyDiv w:val="1"/>
      <w:marLeft w:val="0"/>
      <w:marRight w:val="0"/>
      <w:marTop w:val="0"/>
      <w:marBottom w:val="0"/>
      <w:divBdr>
        <w:top w:val="none" w:sz="0" w:space="0" w:color="auto"/>
        <w:left w:val="none" w:sz="0" w:space="0" w:color="auto"/>
        <w:bottom w:val="none" w:sz="0" w:space="0" w:color="auto"/>
        <w:right w:val="none" w:sz="0" w:space="0" w:color="auto"/>
      </w:divBdr>
      <w:divsChild>
        <w:div w:id="755129635">
          <w:marLeft w:val="0"/>
          <w:marRight w:val="0"/>
          <w:marTop w:val="0"/>
          <w:marBottom w:val="0"/>
          <w:divBdr>
            <w:top w:val="none" w:sz="0" w:space="0" w:color="auto"/>
            <w:left w:val="none" w:sz="0" w:space="0" w:color="auto"/>
            <w:bottom w:val="none" w:sz="0" w:space="0" w:color="auto"/>
            <w:right w:val="none" w:sz="0" w:space="0" w:color="auto"/>
          </w:divBdr>
        </w:div>
      </w:divsChild>
    </w:div>
    <w:div w:id="669986204">
      <w:bodyDiv w:val="1"/>
      <w:marLeft w:val="0"/>
      <w:marRight w:val="0"/>
      <w:marTop w:val="0"/>
      <w:marBottom w:val="0"/>
      <w:divBdr>
        <w:top w:val="none" w:sz="0" w:space="0" w:color="auto"/>
        <w:left w:val="none" w:sz="0" w:space="0" w:color="auto"/>
        <w:bottom w:val="none" w:sz="0" w:space="0" w:color="auto"/>
        <w:right w:val="none" w:sz="0" w:space="0" w:color="auto"/>
      </w:divBdr>
      <w:divsChild>
        <w:div w:id="141045371">
          <w:marLeft w:val="0"/>
          <w:marRight w:val="0"/>
          <w:marTop w:val="0"/>
          <w:marBottom w:val="0"/>
          <w:divBdr>
            <w:top w:val="none" w:sz="0" w:space="0" w:color="auto"/>
            <w:left w:val="none" w:sz="0" w:space="0" w:color="auto"/>
            <w:bottom w:val="none" w:sz="0" w:space="0" w:color="auto"/>
            <w:right w:val="none" w:sz="0" w:space="0" w:color="auto"/>
          </w:divBdr>
        </w:div>
      </w:divsChild>
    </w:div>
    <w:div w:id="769466895">
      <w:bodyDiv w:val="1"/>
      <w:marLeft w:val="0"/>
      <w:marRight w:val="0"/>
      <w:marTop w:val="0"/>
      <w:marBottom w:val="0"/>
      <w:divBdr>
        <w:top w:val="none" w:sz="0" w:space="0" w:color="auto"/>
        <w:left w:val="none" w:sz="0" w:space="0" w:color="auto"/>
        <w:bottom w:val="none" w:sz="0" w:space="0" w:color="auto"/>
        <w:right w:val="none" w:sz="0" w:space="0" w:color="auto"/>
      </w:divBdr>
      <w:divsChild>
        <w:div w:id="1678575357">
          <w:marLeft w:val="0"/>
          <w:marRight w:val="0"/>
          <w:marTop w:val="0"/>
          <w:marBottom w:val="0"/>
          <w:divBdr>
            <w:top w:val="none" w:sz="0" w:space="0" w:color="auto"/>
            <w:left w:val="none" w:sz="0" w:space="0" w:color="auto"/>
            <w:bottom w:val="none" w:sz="0" w:space="0" w:color="auto"/>
            <w:right w:val="none" w:sz="0" w:space="0" w:color="auto"/>
          </w:divBdr>
        </w:div>
      </w:divsChild>
    </w:div>
    <w:div w:id="788626878">
      <w:bodyDiv w:val="1"/>
      <w:marLeft w:val="0"/>
      <w:marRight w:val="0"/>
      <w:marTop w:val="0"/>
      <w:marBottom w:val="0"/>
      <w:divBdr>
        <w:top w:val="none" w:sz="0" w:space="0" w:color="auto"/>
        <w:left w:val="none" w:sz="0" w:space="0" w:color="auto"/>
        <w:bottom w:val="none" w:sz="0" w:space="0" w:color="auto"/>
        <w:right w:val="none" w:sz="0" w:space="0" w:color="auto"/>
      </w:divBdr>
      <w:divsChild>
        <w:div w:id="907112267">
          <w:marLeft w:val="0"/>
          <w:marRight w:val="0"/>
          <w:marTop w:val="0"/>
          <w:marBottom w:val="0"/>
          <w:divBdr>
            <w:top w:val="none" w:sz="0" w:space="0" w:color="auto"/>
            <w:left w:val="none" w:sz="0" w:space="0" w:color="auto"/>
            <w:bottom w:val="none" w:sz="0" w:space="0" w:color="auto"/>
            <w:right w:val="none" w:sz="0" w:space="0" w:color="auto"/>
          </w:divBdr>
        </w:div>
      </w:divsChild>
    </w:div>
    <w:div w:id="842166992">
      <w:bodyDiv w:val="1"/>
      <w:marLeft w:val="0"/>
      <w:marRight w:val="0"/>
      <w:marTop w:val="0"/>
      <w:marBottom w:val="0"/>
      <w:divBdr>
        <w:top w:val="none" w:sz="0" w:space="0" w:color="auto"/>
        <w:left w:val="none" w:sz="0" w:space="0" w:color="auto"/>
        <w:bottom w:val="none" w:sz="0" w:space="0" w:color="auto"/>
        <w:right w:val="none" w:sz="0" w:space="0" w:color="auto"/>
      </w:divBdr>
      <w:divsChild>
        <w:div w:id="1572543598">
          <w:marLeft w:val="0"/>
          <w:marRight w:val="0"/>
          <w:marTop w:val="0"/>
          <w:marBottom w:val="0"/>
          <w:divBdr>
            <w:top w:val="none" w:sz="0" w:space="0" w:color="auto"/>
            <w:left w:val="none" w:sz="0" w:space="0" w:color="auto"/>
            <w:bottom w:val="none" w:sz="0" w:space="0" w:color="auto"/>
            <w:right w:val="none" w:sz="0" w:space="0" w:color="auto"/>
          </w:divBdr>
        </w:div>
      </w:divsChild>
    </w:div>
    <w:div w:id="929390939">
      <w:bodyDiv w:val="1"/>
      <w:marLeft w:val="0"/>
      <w:marRight w:val="0"/>
      <w:marTop w:val="0"/>
      <w:marBottom w:val="0"/>
      <w:divBdr>
        <w:top w:val="none" w:sz="0" w:space="0" w:color="auto"/>
        <w:left w:val="none" w:sz="0" w:space="0" w:color="auto"/>
        <w:bottom w:val="none" w:sz="0" w:space="0" w:color="auto"/>
        <w:right w:val="none" w:sz="0" w:space="0" w:color="auto"/>
      </w:divBdr>
    </w:div>
    <w:div w:id="946736377">
      <w:bodyDiv w:val="1"/>
      <w:marLeft w:val="0"/>
      <w:marRight w:val="0"/>
      <w:marTop w:val="0"/>
      <w:marBottom w:val="0"/>
      <w:divBdr>
        <w:top w:val="none" w:sz="0" w:space="0" w:color="auto"/>
        <w:left w:val="none" w:sz="0" w:space="0" w:color="auto"/>
        <w:bottom w:val="none" w:sz="0" w:space="0" w:color="auto"/>
        <w:right w:val="none" w:sz="0" w:space="0" w:color="auto"/>
      </w:divBdr>
      <w:divsChild>
        <w:div w:id="1272199050">
          <w:marLeft w:val="0"/>
          <w:marRight w:val="0"/>
          <w:marTop w:val="0"/>
          <w:marBottom w:val="0"/>
          <w:divBdr>
            <w:top w:val="none" w:sz="0" w:space="0" w:color="auto"/>
            <w:left w:val="none" w:sz="0" w:space="0" w:color="auto"/>
            <w:bottom w:val="none" w:sz="0" w:space="0" w:color="auto"/>
            <w:right w:val="none" w:sz="0" w:space="0" w:color="auto"/>
          </w:divBdr>
        </w:div>
      </w:divsChild>
    </w:div>
    <w:div w:id="948775124">
      <w:bodyDiv w:val="1"/>
      <w:marLeft w:val="0"/>
      <w:marRight w:val="0"/>
      <w:marTop w:val="0"/>
      <w:marBottom w:val="0"/>
      <w:divBdr>
        <w:top w:val="none" w:sz="0" w:space="0" w:color="auto"/>
        <w:left w:val="none" w:sz="0" w:space="0" w:color="auto"/>
        <w:bottom w:val="none" w:sz="0" w:space="0" w:color="auto"/>
        <w:right w:val="none" w:sz="0" w:space="0" w:color="auto"/>
      </w:divBdr>
      <w:divsChild>
        <w:div w:id="115948903">
          <w:marLeft w:val="0"/>
          <w:marRight w:val="0"/>
          <w:marTop w:val="0"/>
          <w:marBottom w:val="0"/>
          <w:divBdr>
            <w:top w:val="none" w:sz="0" w:space="0" w:color="auto"/>
            <w:left w:val="none" w:sz="0" w:space="0" w:color="auto"/>
            <w:bottom w:val="none" w:sz="0" w:space="0" w:color="auto"/>
            <w:right w:val="none" w:sz="0" w:space="0" w:color="auto"/>
          </w:divBdr>
        </w:div>
      </w:divsChild>
    </w:div>
    <w:div w:id="1001155762">
      <w:bodyDiv w:val="1"/>
      <w:marLeft w:val="0"/>
      <w:marRight w:val="0"/>
      <w:marTop w:val="0"/>
      <w:marBottom w:val="0"/>
      <w:divBdr>
        <w:top w:val="none" w:sz="0" w:space="0" w:color="auto"/>
        <w:left w:val="none" w:sz="0" w:space="0" w:color="auto"/>
        <w:bottom w:val="none" w:sz="0" w:space="0" w:color="auto"/>
        <w:right w:val="none" w:sz="0" w:space="0" w:color="auto"/>
      </w:divBdr>
      <w:divsChild>
        <w:div w:id="1869292148">
          <w:marLeft w:val="0"/>
          <w:marRight w:val="0"/>
          <w:marTop w:val="0"/>
          <w:marBottom w:val="0"/>
          <w:divBdr>
            <w:top w:val="none" w:sz="0" w:space="0" w:color="auto"/>
            <w:left w:val="none" w:sz="0" w:space="0" w:color="auto"/>
            <w:bottom w:val="none" w:sz="0" w:space="0" w:color="auto"/>
            <w:right w:val="none" w:sz="0" w:space="0" w:color="auto"/>
          </w:divBdr>
        </w:div>
      </w:divsChild>
    </w:div>
    <w:div w:id="1011108964">
      <w:bodyDiv w:val="1"/>
      <w:marLeft w:val="0"/>
      <w:marRight w:val="0"/>
      <w:marTop w:val="0"/>
      <w:marBottom w:val="0"/>
      <w:divBdr>
        <w:top w:val="none" w:sz="0" w:space="0" w:color="auto"/>
        <w:left w:val="none" w:sz="0" w:space="0" w:color="auto"/>
        <w:bottom w:val="none" w:sz="0" w:space="0" w:color="auto"/>
        <w:right w:val="none" w:sz="0" w:space="0" w:color="auto"/>
      </w:divBdr>
      <w:divsChild>
        <w:div w:id="1736275771">
          <w:marLeft w:val="0"/>
          <w:marRight w:val="0"/>
          <w:marTop w:val="0"/>
          <w:marBottom w:val="0"/>
          <w:divBdr>
            <w:top w:val="none" w:sz="0" w:space="0" w:color="auto"/>
            <w:left w:val="none" w:sz="0" w:space="0" w:color="auto"/>
            <w:bottom w:val="none" w:sz="0" w:space="0" w:color="auto"/>
            <w:right w:val="none" w:sz="0" w:space="0" w:color="auto"/>
          </w:divBdr>
        </w:div>
      </w:divsChild>
    </w:div>
    <w:div w:id="1066302356">
      <w:bodyDiv w:val="1"/>
      <w:marLeft w:val="0"/>
      <w:marRight w:val="0"/>
      <w:marTop w:val="0"/>
      <w:marBottom w:val="0"/>
      <w:divBdr>
        <w:top w:val="none" w:sz="0" w:space="0" w:color="auto"/>
        <w:left w:val="none" w:sz="0" w:space="0" w:color="auto"/>
        <w:bottom w:val="none" w:sz="0" w:space="0" w:color="auto"/>
        <w:right w:val="none" w:sz="0" w:space="0" w:color="auto"/>
      </w:divBdr>
      <w:divsChild>
        <w:div w:id="2106294182">
          <w:marLeft w:val="0"/>
          <w:marRight w:val="0"/>
          <w:marTop w:val="0"/>
          <w:marBottom w:val="0"/>
          <w:divBdr>
            <w:top w:val="none" w:sz="0" w:space="0" w:color="auto"/>
            <w:left w:val="none" w:sz="0" w:space="0" w:color="auto"/>
            <w:bottom w:val="none" w:sz="0" w:space="0" w:color="auto"/>
            <w:right w:val="none" w:sz="0" w:space="0" w:color="auto"/>
          </w:divBdr>
        </w:div>
      </w:divsChild>
    </w:div>
    <w:div w:id="1101679737">
      <w:bodyDiv w:val="1"/>
      <w:marLeft w:val="0"/>
      <w:marRight w:val="0"/>
      <w:marTop w:val="0"/>
      <w:marBottom w:val="0"/>
      <w:divBdr>
        <w:top w:val="none" w:sz="0" w:space="0" w:color="auto"/>
        <w:left w:val="none" w:sz="0" w:space="0" w:color="auto"/>
        <w:bottom w:val="none" w:sz="0" w:space="0" w:color="auto"/>
        <w:right w:val="none" w:sz="0" w:space="0" w:color="auto"/>
      </w:divBdr>
      <w:divsChild>
        <w:div w:id="88505638">
          <w:marLeft w:val="0"/>
          <w:marRight w:val="0"/>
          <w:marTop w:val="0"/>
          <w:marBottom w:val="0"/>
          <w:divBdr>
            <w:top w:val="none" w:sz="0" w:space="0" w:color="auto"/>
            <w:left w:val="none" w:sz="0" w:space="0" w:color="auto"/>
            <w:bottom w:val="none" w:sz="0" w:space="0" w:color="auto"/>
            <w:right w:val="none" w:sz="0" w:space="0" w:color="auto"/>
          </w:divBdr>
        </w:div>
      </w:divsChild>
    </w:div>
    <w:div w:id="1137844966">
      <w:bodyDiv w:val="1"/>
      <w:marLeft w:val="0"/>
      <w:marRight w:val="0"/>
      <w:marTop w:val="0"/>
      <w:marBottom w:val="0"/>
      <w:divBdr>
        <w:top w:val="none" w:sz="0" w:space="0" w:color="auto"/>
        <w:left w:val="none" w:sz="0" w:space="0" w:color="auto"/>
        <w:bottom w:val="none" w:sz="0" w:space="0" w:color="auto"/>
        <w:right w:val="none" w:sz="0" w:space="0" w:color="auto"/>
      </w:divBdr>
      <w:divsChild>
        <w:div w:id="890381700">
          <w:marLeft w:val="0"/>
          <w:marRight w:val="0"/>
          <w:marTop w:val="0"/>
          <w:marBottom w:val="0"/>
          <w:divBdr>
            <w:top w:val="none" w:sz="0" w:space="0" w:color="auto"/>
            <w:left w:val="none" w:sz="0" w:space="0" w:color="auto"/>
            <w:bottom w:val="none" w:sz="0" w:space="0" w:color="auto"/>
            <w:right w:val="none" w:sz="0" w:space="0" w:color="auto"/>
          </w:divBdr>
        </w:div>
      </w:divsChild>
    </w:div>
    <w:div w:id="1243829887">
      <w:bodyDiv w:val="1"/>
      <w:marLeft w:val="0"/>
      <w:marRight w:val="0"/>
      <w:marTop w:val="0"/>
      <w:marBottom w:val="0"/>
      <w:divBdr>
        <w:top w:val="none" w:sz="0" w:space="0" w:color="auto"/>
        <w:left w:val="none" w:sz="0" w:space="0" w:color="auto"/>
        <w:bottom w:val="none" w:sz="0" w:space="0" w:color="auto"/>
        <w:right w:val="none" w:sz="0" w:space="0" w:color="auto"/>
      </w:divBdr>
      <w:divsChild>
        <w:div w:id="116680076">
          <w:marLeft w:val="0"/>
          <w:marRight w:val="0"/>
          <w:marTop w:val="0"/>
          <w:marBottom w:val="0"/>
          <w:divBdr>
            <w:top w:val="none" w:sz="0" w:space="0" w:color="auto"/>
            <w:left w:val="none" w:sz="0" w:space="0" w:color="auto"/>
            <w:bottom w:val="none" w:sz="0" w:space="0" w:color="auto"/>
            <w:right w:val="none" w:sz="0" w:space="0" w:color="auto"/>
          </w:divBdr>
        </w:div>
      </w:divsChild>
    </w:div>
    <w:div w:id="1522551037">
      <w:bodyDiv w:val="1"/>
      <w:marLeft w:val="0"/>
      <w:marRight w:val="0"/>
      <w:marTop w:val="0"/>
      <w:marBottom w:val="0"/>
      <w:divBdr>
        <w:top w:val="none" w:sz="0" w:space="0" w:color="auto"/>
        <w:left w:val="none" w:sz="0" w:space="0" w:color="auto"/>
        <w:bottom w:val="none" w:sz="0" w:space="0" w:color="auto"/>
        <w:right w:val="none" w:sz="0" w:space="0" w:color="auto"/>
      </w:divBdr>
      <w:divsChild>
        <w:div w:id="39283488">
          <w:marLeft w:val="0"/>
          <w:marRight w:val="0"/>
          <w:marTop w:val="0"/>
          <w:marBottom w:val="0"/>
          <w:divBdr>
            <w:top w:val="none" w:sz="0" w:space="0" w:color="auto"/>
            <w:left w:val="none" w:sz="0" w:space="0" w:color="auto"/>
            <w:bottom w:val="none" w:sz="0" w:space="0" w:color="auto"/>
            <w:right w:val="none" w:sz="0" w:space="0" w:color="auto"/>
          </w:divBdr>
        </w:div>
      </w:divsChild>
    </w:div>
    <w:div w:id="1746150763">
      <w:bodyDiv w:val="1"/>
      <w:marLeft w:val="0"/>
      <w:marRight w:val="0"/>
      <w:marTop w:val="0"/>
      <w:marBottom w:val="0"/>
      <w:divBdr>
        <w:top w:val="none" w:sz="0" w:space="0" w:color="auto"/>
        <w:left w:val="none" w:sz="0" w:space="0" w:color="auto"/>
        <w:bottom w:val="none" w:sz="0" w:space="0" w:color="auto"/>
        <w:right w:val="none" w:sz="0" w:space="0" w:color="auto"/>
      </w:divBdr>
      <w:divsChild>
        <w:div w:id="252590547">
          <w:marLeft w:val="0"/>
          <w:marRight w:val="0"/>
          <w:marTop w:val="0"/>
          <w:marBottom w:val="0"/>
          <w:divBdr>
            <w:top w:val="none" w:sz="0" w:space="0" w:color="auto"/>
            <w:left w:val="none" w:sz="0" w:space="0" w:color="auto"/>
            <w:bottom w:val="none" w:sz="0" w:space="0" w:color="auto"/>
            <w:right w:val="none" w:sz="0" w:space="0" w:color="auto"/>
          </w:divBdr>
        </w:div>
      </w:divsChild>
    </w:div>
    <w:div w:id="1751806608">
      <w:bodyDiv w:val="1"/>
      <w:marLeft w:val="0"/>
      <w:marRight w:val="0"/>
      <w:marTop w:val="0"/>
      <w:marBottom w:val="0"/>
      <w:divBdr>
        <w:top w:val="none" w:sz="0" w:space="0" w:color="auto"/>
        <w:left w:val="none" w:sz="0" w:space="0" w:color="auto"/>
        <w:bottom w:val="none" w:sz="0" w:space="0" w:color="auto"/>
        <w:right w:val="none" w:sz="0" w:space="0" w:color="auto"/>
      </w:divBdr>
      <w:divsChild>
        <w:div w:id="1455948322">
          <w:marLeft w:val="0"/>
          <w:marRight w:val="0"/>
          <w:marTop w:val="0"/>
          <w:marBottom w:val="0"/>
          <w:divBdr>
            <w:top w:val="none" w:sz="0" w:space="0" w:color="auto"/>
            <w:left w:val="none" w:sz="0" w:space="0" w:color="auto"/>
            <w:bottom w:val="none" w:sz="0" w:space="0" w:color="auto"/>
            <w:right w:val="none" w:sz="0" w:space="0" w:color="auto"/>
          </w:divBdr>
        </w:div>
      </w:divsChild>
    </w:div>
    <w:div w:id="1915160919">
      <w:bodyDiv w:val="1"/>
      <w:marLeft w:val="0"/>
      <w:marRight w:val="0"/>
      <w:marTop w:val="0"/>
      <w:marBottom w:val="0"/>
      <w:divBdr>
        <w:top w:val="none" w:sz="0" w:space="0" w:color="auto"/>
        <w:left w:val="none" w:sz="0" w:space="0" w:color="auto"/>
        <w:bottom w:val="none" w:sz="0" w:space="0" w:color="auto"/>
        <w:right w:val="none" w:sz="0" w:space="0" w:color="auto"/>
      </w:divBdr>
      <w:divsChild>
        <w:div w:id="872351637">
          <w:marLeft w:val="0"/>
          <w:marRight w:val="0"/>
          <w:marTop w:val="0"/>
          <w:marBottom w:val="0"/>
          <w:divBdr>
            <w:top w:val="none" w:sz="0" w:space="0" w:color="auto"/>
            <w:left w:val="none" w:sz="0" w:space="0" w:color="auto"/>
            <w:bottom w:val="none" w:sz="0" w:space="0" w:color="auto"/>
            <w:right w:val="none" w:sz="0" w:space="0" w:color="auto"/>
          </w:divBdr>
        </w:div>
      </w:divsChild>
    </w:div>
    <w:div w:id="1921716432">
      <w:bodyDiv w:val="1"/>
      <w:marLeft w:val="0"/>
      <w:marRight w:val="0"/>
      <w:marTop w:val="0"/>
      <w:marBottom w:val="0"/>
      <w:divBdr>
        <w:top w:val="none" w:sz="0" w:space="0" w:color="auto"/>
        <w:left w:val="none" w:sz="0" w:space="0" w:color="auto"/>
        <w:bottom w:val="none" w:sz="0" w:space="0" w:color="auto"/>
        <w:right w:val="none" w:sz="0" w:space="0" w:color="auto"/>
      </w:divBdr>
      <w:divsChild>
        <w:div w:id="1096172962">
          <w:marLeft w:val="0"/>
          <w:marRight w:val="0"/>
          <w:marTop w:val="0"/>
          <w:marBottom w:val="0"/>
          <w:divBdr>
            <w:top w:val="none" w:sz="0" w:space="0" w:color="auto"/>
            <w:left w:val="none" w:sz="0" w:space="0" w:color="auto"/>
            <w:bottom w:val="none" w:sz="0" w:space="0" w:color="auto"/>
            <w:right w:val="none" w:sz="0" w:space="0" w:color="auto"/>
          </w:divBdr>
        </w:div>
      </w:divsChild>
    </w:div>
    <w:div w:id="2088258203">
      <w:bodyDiv w:val="1"/>
      <w:marLeft w:val="0"/>
      <w:marRight w:val="0"/>
      <w:marTop w:val="0"/>
      <w:marBottom w:val="0"/>
      <w:divBdr>
        <w:top w:val="none" w:sz="0" w:space="0" w:color="auto"/>
        <w:left w:val="none" w:sz="0" w:space="0" w:color="auto"/>
        <w:bottom w:val="none" w:sz="0" w:space="0" w:color="auto"/>
        <w:right w:val="none" w:sz="0" w:space="0" w:color="auto"/>
      </w:divBdr>
      <w:divsChild>
        <w:div w:id="16162059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3629E9-D42A-47DF-B32B-797CA3307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1896</TotalTime>
  <Pages>12</Pages>
  <Words>1093</Words>
  <Characters>6231</Characters>
  <Application>Microsoft Office Word</Application>
  <DocSecurity>0</DocSecurity>
  <Lines>51</Lines>
  <Paragraphs>14</Paragraphs>
  <ScaleCrop>false</ScaleCrop>
  <Company>微软中国</Company>
  <LinksUpToDate>false</LinksUpToDate>
  <CharactersWithSpaces>7310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Seallin</cp:lastModifiedBy>
  <cp:revision>379</cp:revision>
  <dcterms:created xsi:type="dcterms:W3CDTF">2015-01-24T01:09:00Z</dcterms:created>
  <dcterms:modified xsi:type="dcterms:W3CDTF">2015-04-03T02:05:00Z</dcterms:modified>
</cp:coreProperties>
</file>