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B29" w:rsidRPr="00D470BC" w:rsidRDefault="007D7B29" w:rsidP="007D7B29">
      <w:pPr>
        <w:autoSpaceDE w:val="0"/>
        <w:autoSpaceDN w:val="0"/>
        <w:adjustRightInd w:val="0"/>
        <w:ind w:firstLineChars="100" w:firstLine="31680"/>
        <w:jc w:val="left"/>
        <w:rPr>
          <w:rFonts w:ascii="宋体" w:cs="Times New Roman"/>
          <w:color w:val="000000"/>
          <w:kern w:val="0"/>
          <w:sz w:val="24"/>
          <w:szCs w:val="24"/>
        </w:rPr>
      </w:pPr>
      <w:r w:rsidRPr="00D470BC">
        <w:rPr>
          <w:rFonts w:ascii="宋体" w:hAnsi="宋体" w:cs="宋体" w:hint="eastAsia"/>
          <w:color w:val="000000"/>
          <w:kern w:val="0"/>
          <w:sz w:val="24"/>
          <w:szCs w:val="24"/>
        </w:rPr>
        <w:t>连续性血液净化联合机械通气治疗难治性心衰合并呼吸衰竭的临床观察</w:t>
      </w:r>
    </w:p>
    <w:p w:rsidR="007D7B29" w:rsidRPr="00D470BC" w:rsidRDefault="007D7B29" w:rsidP="002C7A67">
      <w:pPr>
        <w:ind w:firstLineChars="500" w:firstLine="31680"/>
        <w:rPr>
          <w:rFonts w:cs="Times New Roman"/>
          <w:color w:val="000000"/>
        </w:rPr>
      </w:pPr>
      <w:r w:rsidRPr="00D470BC">
        <w:rPr>
          <w:rFonts w:cs="宋体" w:hint="eastAsia"/>
          <w:color w:val="000000"/>
        </w:rPr>
        <w:t>郭轶男（辽宁省沈阳市第四人民医院，辽宁沈阳</w:t>
      </w:r>
      <w:r w:rsidRPr="00D470BC">
        <w:rPr>
          <w:color w:val="000000"/>
        </w:rPr>
        <w:t xml:space="preserve">  110031</w:t>
      </w:r>
      <w:r w:rsidRPr="00D470BC">
        <w:rPr>
          <w:rFonts w:cs="宋体" w:hint="eastAsia"/>
          <w:color w:val="000000"/>
        </w:rPr>
        <w:t>）</w:t>
      </w:r>
    </w:p>
    <w:p w:rsidR="007D7B29" w:rsidRPr="00D470BC" w:rsidRDefault="007D7B29" w:rsidP="00AE2DB8">
      <w:pPr>
        <w:autoSpaceDE w:val="0"/>
        <w:autoSpaceDN w:val="0"/>
        <w:adjustRightInd w:val="0"/>
        <w:jc w:val="left"/>
        <w:rPr>
          <w:rFonts w:ascii="宋体" w:cs="Times New Roman"/>
          <w:color w:val="000000"/>
          <w:kern w:val="0"/>
        </w:rPr>
      </w:pPr>
      <w:r w:rsidRPr="00D470BC">
        <w:rPr>
          <w:rFonts w:ascii="宋体" w:hAnsi="宋体" w:cs="宋体" w:hint="eastAsia"/>
          <w:color w:val="000000"/>
          <w:kern w:val="0"/>
        </w:rPr>
        <w:t>【摘要】</w:t>
      </w:r>
      <w:r w:rsidRPr="00D470BC">
        <w:rPr>
          <w:rFonts w:ascii="宋体" w:hAnsi="宋体" w:cs="宋体" w:hint="eastAsia"/>
          <w:b/>
          <w:bCs/>
          <w:color w:val="000000"/>
          <w:kern w:val="0"/>
        </w:rPr>
        <w:t>目的</w:t>
      </w:r>
      <w:r w:rsidRPr="00D470BC">
        <w:rPr>
          <w:rFonts w:ascii="宋体" w:hAnsi="宋体" w:cs="宋体"/>
          <w:color w:val="000000"/>
          <w:kern w:val="0"/>
        </w:rPr>
        <w:t xml:space="preserve"> </w:t>
      </w:r>
      <w:r w:rsidRPr="00D470BC">
        <w:rPr>
          <w:rFonts w:ascii="宋体" w:hAnsi="宋体" w:cs="宋体" w:hint="eastAsia"/>
          <w:color w:val="000000"/>
          <w:kern w:val="0"/>
        </w:rPr>
        <w:t>观察连续性血液净化联合机械通气治疗难治性心衰合并呼吸衰竭的临床疗效。</w:t>
      </w:r>
      <w:r w:rsidRPr="00D470BC">
        <w:rPr>
          <w:rFonts w:ascii="宋体" w:hAnsi="宋体" w:cs="宋体" w:hint="eastAsia"/>
          <w:b/>
          <w:bCs/>
          <w:color w:val="000000"/>
          <w:kern w:val="0"/>
        </w:rPr>
        <w:t>方法</w:t>
      </w:r>
      <w:r w:rsidRPr="00D470BC">
        <w:rPr>
          <w:rFonts w:ascii="宋体" w:hAnsi="宋体" w:cs="宋体"/>
          <w:color w:val="000000"/>
          <w:kern w:val="0"/>
        </w:rPr>
        <w:t xml:space="preserve"> </w:t>
      </w:r>
      <w:r w:rsidRPr="00D470BC">
        <w:rPr>
          <w:rFonts w:ascii="宋体" w:hAnsi="宋体" w:cs="宋体" w:hint="eastAsia"/>
          <w:color w:val="000000"/>
          <w:kern w:val="0"/>
        </w:rPr>
        <w:t>选择我院</w:t>
      </w:r>
      <w:r w:rsidRPr="00D470BC">
        <w:rPr>
          <w:rFonts w:ascii="宋体" w:hAnsi="宋体" w:cs="宋体"/>
          <w:color w:val="000000"/>
          <w:kern w:val="0"/>
        </w:rPr>
        <w:t>ICU</w:t>
      </w:r>
      <w:r w:rsidRPr="00D470BC">
        <w:rPr>
          <w:rFonts w:ascii="宋体" w:hAnsi="宋体" w:cs="宋体" w:hint="eastAsia"/>
          <w:color w:val="000000"/>
          <w:kern w:val="0"/>
        </w:rPr>
        <w:t>收治</w:t>
      </w:r>
      <w:r w:rsidRPr="00D470BC">
        <w:rPr>
          <w:rFonts w:ascii="宋体" w:hAnsi="宋体" w:cs="宋体"/>
          <w:color w:val="000000"/>
          <w:kern w:val="0"/>
        </w:rPr>
        <w:t>42</w:t>
      </w:r>
      <w:r w:rsidRPr="00D470BC">
        <w:rPr>
          <w:rFonts w:ascii="宋体" w:hAnsi="宋体" w:cs="宋体" w:hint="eastAsia"/>
          <w:color w:val="000000"/>
          <w:kern w:val="0"/>
        </w:rPr>
        <w:t>例接受连续性血液净化联合机械通气治疗的难治性心衰合并呼吸衰竭的患者。在治疗前后监测血流动力学及组织灌注指标</w:t>
      </w:r>
      <w:r w:rsidRPr="00D470BC">
        <w:rPr>
          <w:rFonts w:ascii="宋体" w:hAnsi="宋体" w:cs="宋体"/>
          <w:color w:val="000000"/>
          <w:kern w:val="0"/>
        </w:rPr>
        <w:t>——</w:t>
      </w:r>
      <w:r w:rsidRPr="00D470BC">
        <w:rPr>
          <w:rFonts w:ascii="宋体" w:hAnsi="宋体" w:cs="宋体" w:hint="eastAsia"/>
          <w:color w:val="000000"/>
          <w:kern w:val="0"/>
        </w:rPr>
        <w:t>心率（</w:t>
      </w:r>
      <w:r w:rsidRPr="00D470BC">
        <w:rPr>
          <w:rFonts w:ascii="宋体" w:hAnsi="宋体" w:cs="宋体"/>
          <w:color w:val="000000"/>
          <w:kern w:val="0"/>
        </w:rPr>
        <w:t>HR</w:t>
      </w:r>
      <w:r w:rsidRPr="00D470BC">
        <w:rPr>
          <w:rFonts w:ascii="宋体" w:hAnsi="宋体" w:cs="宋体" w:hint="eastAsia"/>
          <w:color w:val="000000"/>
          <w:kern w:val="0"/>
        </w:rPr>
        <w:t>）、平均动脉压（</w:t>
      </w:r>
      <w:r w:rsidRPr="00D470BC">
        <w:rPr>
          <w:rFonts w:ascii="宋体" w:hAnsi="宋体" w:cs="宋体"/>
          <w:color w:val="000000"/>
          <w:kern w:val="0"/>
        </w:rPr>
        <w:t>MAP</w:t>
      </w:r>
      <w:r w:rsidRPr="00D470BC">
        <w:rPr>
          <w:rFonts w:ascii="宋体" w:hAnsi="宋体" w:cs="宋体" w:hint="eastAsia"/>
          <w:color w:val="000000"/>
          <w:kern w:val="0"/>
        </w:rPr>
        <w:t>）、中心静脉压（</w:t>
      </w:r>
      <w:r w:rsidRPr="00D470BC">
        <w:rPr>
          <w:rFonts w:ascii="宋体" w:hAnsi="宋体" w:cs="宋体"/>
          <w:color w:val="000000"/>
          <w:kern w:val="0"/>
        </w:rPr>
        <w:t>CVP</w:t>
      </w:r>
      <w:r w:rsidRPr="00D470BC">
        <w:rPr>
          <w:rFonts w:ascii="宋体" w:hAnsi="宋体" w:cs="宋体" w:hint="eastAsia"/>
          <w:color w:val="000000"/>
          <w:kern w:val="0"/>
        </w:rPr>
        <w:t>）、血乳酸（</w:t>
      </w:r>
      <w:r w:rsidRPr="00D470BC">
        <w:rPr>
          <w:rFonts w:ascii="宋体" w:hAnsi="宋体" w:cs="宋体"/>
          <w:color w:val="000000"/>
          <w:kern w:val="0"/>
        </w:rPr>
        <w:t>Lac</w:t>
      </w:r>
      <w:r w:rsidRPr="00D470BC">
        <w:rPr>
          <w:rFonts w:ascii="宋体" w:hAnsi="宋体" w:cs="宋体" w:hint="eastAsia"/>
          <w:color w:val="000000"/>
          <w:kern w:val="0"/>
        </w:rPr>
        <w:t>）；心脏超声指标</w:t>
      </w:r>
      <w:r w:rsidRPr="00D470BC">
        <w:rPr>
          <w:rFonts w:ascii="宋体" w:hAnsi="宋体" w:cs="宋体"/>
          <w:color w:val="000000"/>
          <w:kern w:val="0"/>
        </w:rPr>
        <w:t>——</w:t>
      </w:r>
      <w:r w:rsidRPr="00D470BC">
        <w:rPr>
          <w:rFonts w:ascii="宋体" w:hAnsi="宋体" w:cs="宋体" w:hint="eastAsia"/>
          <w:color w:val="000000"/>
          <w:kern w:val="0"/>
        </w:rPr>
        <w:t>左室射血分数（</w:t>
      </w:r>
      <w:r w:rsidRPr="00D470BC">
        <w:rPr>
          <w:rFonts w:ascii="宋体" w:hAnsi="宋体" w:cs="宋体"/>
          <w:color w:val="000000"/>
          <w:kern w:val="0"/>
        </w:rPr>
        <w:t>LVEF</w:t>
      </w:r>
      <w:r w:rsidRPr="00D470BC">
        <w:rPr>
          <w:rFonts w:ascii="宋体" w:hAnsi="宋体" w:cs="宋体" w:hint="eastAsia"/>
          <w:color w:val="000000"/>
          <w:kern w:val="0"/>
        </w:rPr>
        <w:t>）、左室舒张末内径（</w:t>
      </w:r>
      <w:r w:rsidRPr="00D470BC">
        <w:rPr>
          <w:rFonts w:ascii="宋体" w:hAnsi="宋体" w:cs="宋体"/>
          <w:color w:val="000000"/>
          <w:kern w:val="0"/>
        </w:rPr>
        <w:t>LVEDd</w:t>
      </w:r>
      <w:r w:rsidRPr="00D470BC">
        <w:rPr>
          <w:rFonts w:ascii="宋体" w:hAnsi="宋体" w:cs="宋体" w:hint="eastAsia"/>
          <w:color w:val="000000"/>
          <w:kern w:val="0"/>
        </w:rPr>
        <w:t>）、左室收缩末内径</w:t>
      </w:r>
      <w:r w:rsidRPr="00D470BC">
        <w:rPr>
          <w:rFonts w:ascii="宋体" w:hAnsi="宋体" w:cs="宋体"/>
          <w:color w:val="000000"/>
          <w:kern w:val="0"/>
        </w:rPr>
        <w:t>(LVESd</w:t>
      </w:r>
      <w:r w:rsidRPr="00D470BC">
        <w:rPr>
          <w:rFonts w:ascii="宋体" w:hAnsi="宋体" w:cs="宋体" w:hint="eastAsia"/>
          <w:color w:val="000000"/>
          <w:kern w:val="0"/>
        </w:rPr>
        <w:t>）、心输出量（</w:t>
      </w:r>
      <w:r w:rsidRPr="00D470BC">
        <w:rPr>
          <w:rFonts w:ascii="宋体" w:hAnsi="宋体" w:cs="宋体"/>
          <w:color w:val="000000"/>
          <w:kern w:val="0"/>
        </w:rPr>
        <w:t>CO</w:t>
      </w:r>
      <w:r w:rsidRPr="00D470BC">
        <w:rPr>
          <w:rFonts w:ascii="宋体" w:hAnsi="宋体" w:cs="宋体" w:hint="eastAsia"/>
          <w:color w:val="000000"/>
          <w:kern w:val="0"/>
        </w:rPr>
        <w:t>）；生化指标</w:t>
      </w:r>
      <w:r w:rsidRPr="00D470BC">
        <w:rPr>
          <w:rFonts w:ascii="宋体" w:hAnsi="宋体" w:cs="宋体"/>
          <w:color w:val="000000"/>
          <w:kern w:val="0"/>
        </w:rPr>
        <w:t>——</w:t>
      </w:r>
      <w:r w:rsidRPr="00D470BC">
        <w:rPr>
          <w:rFonts w:ascii="宋体" w:hAnsi="宋体" w:cs="宋体" w:hint="eastAsia"/>
          <w:color w:val="000000"/>
          <w:kern w:val="0"/>
        </w:rPr>
        <w:t>氧合指数（</w:t>
      </w:r>
      <w:r w:rsidRPr="00D470BC">
        <w:rPr>
          <w:rFonts w:ascii="Times New Roman" w:hAnsi="Times New Roman" w:cs="Times New Roman"/>
          <w:color w:val="000000"/>
          <w:kern w:val="0"/>
        </w:rPr>
        <w:t>PaO</w:t>
      </w:r>
      <w:r w:rsidRPr="00D470BC">
        <w:rPr>
          <w:rFonts w:ascii="Times New Roman" w:hAnsi="Times New Roman" w:cs="Times New Roman"/>
          <w:color w:val="000000"/>
          <w:kern w:val="0"/>
          <w:vertAlign w:val="subscript"/>
        </w:rPr>
        <w:t>2</w:t>
      </w:r>
      <w:r w:rsidRPr="00D470BC">
        <w:rPr>
          <w:rFonts w:ascii="Times New Roman" w:hAnsi="Times New Roman" w:cs="Times New Roman"/>
          <w:color w:val="000000"/>
          <w:kern w:val="0"/>
        </w:rPr>
        <w:t>/FiO</w:t>
      </w:r>
      <w:r w:rsidRPr="00D470BC">
        <w:rPr>
          <w:rFonts w:ascii="Times New Roman" w:hAnsi="Times New Roman" w:cs="Times New Roman"/>
          <w:color w:val="000000"/>
          <w:kern w:val="0"/>
          <w:vertAlign w:val="subscript"/>
        </w:rPr>
        <w:t>2</w:t>
      </w:r>
      <w:r w:rsidRPr="00D470BC">
        <w:rPr>
          <w:rFonts w:ascii="Times New Roman" w:hAnsi="Times New Roman" w:cs="宋体" w:hint="eastAsia"/>
          <w:color w:val="000000"/>
          <w:kern w:val="0"/>
        </w:rPr>
        <w:t>）</w:t>
      </w:r>
      <w:r w:rsidRPr="00D470BC">
        <w:rPr>
          <w:rFonts w:ascii="宋体" w:hAnsi="宋体" w:cs="宋体" w:hint="eastAsia"/>
          <w:color w:val="000000"/>
          <w:kern w:val="0"/>
        </w:rPr>
        <w:t>、</w:t>
      </w:r>
      <w:r w:rsidRPr="00D470BC">
        <w:rPr>
          <w:rFonts w:ascii="宋体" w:hAnsi="宋体" w:cs="宋体"/>
          <w:color w:val="000000"/>
          <w:kern w:val="0"/>
        </w:rPr>
        <w:t>B</w:t>
      </w:r>
      <w:r w:rsidRPr="00D470BC">
        <w:rPr>
          <w:rFonts w:ascii="宋体" w:hAnsi="宋体" w:cs="宋体" w:hint="eastAsia"/>
          <w:color w:val="000000"/>
          <w:kern w:val="0"/>
        </w:rPr>
        <w:t>型脑钠肽（</w:t>
      </w:r>
      <w:r w:rsidRPr="00D470BC">
        <w:rPr>
          <w:rFonts w:ascii="宋体" w:hAnsi="宋体" w:cs="宋体"/>
          <w:color w:val="000000"/>
          <w:kern w:val="0"/>
        </w:rPr>
        <w:t>BNP</w:t>
      </w:r>
      <w:r w:rsidRPr="00D470BC">
        <w:rPr>
          <w:rFonts w:ascii="宋体" w:hAnsi="宋体" w:cs="宋体" w:hint="eastAsia"/>
          <w:color w:val="000000"/>
          <w:kern w:val="0"/>
        </w:rPr>
        <w:t>）、</w:t>
      </w:r>
      <w:r w:rsidRPr="00D470BC">
        <w:rPr>
          <w:rFonts w:ascii="宋体" w:hAnsi="宋体" w:cs="宋体"/>
          <w:color w:val="000000"/>
          <w:kern w:val="0"/>
        </w:rPr>
        <w:t>C</w:t>
      </w:r>
      <w:r w:rsidRPr="00D470BC">
        <w:rPr>
          <w:rFonts w:ascii="宋体" w:hAnsi="宋体" w:cs="宋体" w:hint="eastAsia"/>
          <w:color w:val="000000"/>
          <w:kern w:val="0"/>
        </w:rPr>
        <w:t>反应蛋白（</w:t>
      </w:r>
      <w:r w:rsidRPr="00D470BC">
        <w:rPr>
          <w:rFonts w:ascii="宋体" w:hAnsi="宋体" w:cs="宋体"/>
          <w:color w:val="000000"/>
          <w:kern w:val="0"/>
        </w:rPr>
        <w:t>CRP</w:t>
      </w:r>
      <w:r w:rsidRPr="00D470BC">
        <w:rPr>
          <w:rFonts w:ascii="宋体" w:hAnsi="宋体" w:cs="宋体" w:hint="eastAsia"/>
          <w:color w:val="000000"/>
          <w:kern w:val="0"/>
        </w:rPr>
        <w:t>），及并进行对比分析。</w:t>
      </w:r>
      <w:r w:rsidRPr="00D470BC">
        <w:rPr>
          <w:rFonts w:ascii="宋体" w:hAnsi="宋体" w:cs="宋体" w:hint="eastAsia"/>
          <w:b/>
          <w:bCs/>
          <w:color w:val="000000"/>
          <w:kern w:val="0"/>
        </w:rPr>
        <w:t>结果</w:t>
      </w:r>
      <w:r w:rsidRPr="00D470BC">
        <w:rPr>
          <w:rFonts w:ascii="宋体" w:hAnsi="宋体" w:cs="宋体"/>
          <w:b/>
          <w:bCs/>
          <w:color w:val="000000"/>
          <w:kern w:val="0"/>
        </w:rPr>
        <w:t xml:space="preserve"> </w:t>
      </w:r>
      <w:r w:rsidRPr="00D470BC">
        <w:rPr>
          <w:rFonts w:ascii="宋体" w:hAnsi="宋体" w:cs="宋体" w:hint="eastAsia"/>
          <w:color w:val="000000"/>
          <w:kern w:val="0"/>
        </w:rPr>
        <w:t>患者于治疗后</w:t>
      </w:r>
      <w:r w:rsidRPr="00D470BC">
        <w:rPr>
          <w:rFonts w:ascii="宋体" w:hAnsi="宋体" w:cs="宋体"/>
          <w:color w:val="000000"/>
          <w:kern w:val="0"/>
        </w:rPr>
        <w:t>HR</w:t>
      </w:r>
      <w:r w:rsidRPr="00D470BC">
        <w:rPr>
          <w:rFonts w:ascii="宋体" w:hAnsi="宋体" w:cs="宋体" w:hint="eastAsia"/>
          <w:color w:val="000000"/>
          <w:kern w:val="0"/>
        </w:rPr>
        <w:t>、</w:t>
      </w:r>
      <w:r w:rsidRPr="00D470BC">
        <w:rPr>
          <w:rFonts w:ascii="宋体" w:hAnsi="宋体" w:cs="宋体"/>
          <w:color w:val="000000"/>
          <w:kern w:val="0"/>
        </w:rPr>
        <w:t>MAP</w:t>
      </w:r>
      <w:r w:rsidRPr="00D470BC">
        <w:rPr>
          <w:rFonts w:ascii="宋体" w:hAnsi="宋体" w:cs="宋体" w:hint="eastAsia"/>
          <w:color w:val="000000"/>
          <w:kern w:val="0"/>
        </w:rPr>
        <w:t>、</w:t>
      </w:r>
      <w:r w:rsidRPr="00D470BC">
        <w:rPr>
          <w:rFonts w:ascii="宋体" w:hAnsi="宋体" w:cs="宋体"/>
          <w:color w:val="000000"/>
          <w:kern w:val="0"/>
        </w:rPr>
        <w:t>CVP</w:t>
      </w:r>
      <w:r w:rsidRPr="00D470BC">
        <w:rPr>
          <w:rFonts w:ascii="宋体" w:hAnsi="宋体" w:cs="宋体" w:hint="eastAsia"/>
          <w:color w:val="000000"/>
          <w:kern w:val="0"/>
        </w:rPr>
        <w:t>、</w:t>
      </w:r>
      <w:r w:rsidRPr="00D470BC">
        <w:rPr>
          <w:rFonts w:ascii="宋体" w:hAnsi="宋体" w:cs="宋体"/>
          <w:color w:val="000000"/>
          <w:kern w:val="0"/>
        </w:rPr>
        <w:t>Lac</w:t>
      </w:r>
      <w:r w:rsidRPr="00D470BC">
        <w:rPr>
          <w:rFonts w:ascii="宋体" w:hAnsi="宋体" w:cs="宋体" w:hint="eastAsia"/>
          <w:color w:val="000000"/>
          <w:kern w:val="0"/>
        </w:rPr>
        <w:t>、</w:t>
      </w:r>
      <w:r w:rsidRPr="00D470BC">
        <w:rPr>
          <w:rFonts w:ascii="宋体" w:hAnsi="宋体" w:cs="宋体"/>
          <w:color w:val="000000"/>
          <w:kern w:val="0"/>
        </w:rPr>
        <w:t xml:space="preserve">LVEDd </w:t>
      </w:r>
      <w:r w:rsidRPr="00D470BC">
        <w:rPr>
          <w:rFonts w:ascii="宋体" w:hAnsi="宋体" w:cs="宋体" w:hint="eastAsia"/>
          <w:color w:val="000000"/>
          <w:kern w:val="0"/>
        </w:rPr>
        <w:t>、</w:t>
      </w:r>
      <w:r w:rsidRPr="00D470BC">
        <w:rPr>
          <w:rFonts w:ascii="宋体" w:hAnsi="宋体" w:cs="宋体"/>
          <w:color w:val="000000"/>
          <w:kern w:val="0"/>
        </w:rPr>
        <w:t>LVESd</w:t>
      </w:r>
      <w:r w:rsidRPr="00D470BC">
        <w:rPr>
          <w:rFonts w:ascii="宋体" w:hAnsi="宋体" w:cs="宋体" w:hint="eastAsia"/>
          <w:color w:val="000000"/>
          <w:kern w:val="0"/>
        </w:rPr>
        <w:t>、</w:t>
      </w:r>
      <w:r w:rsidRPr="00D470BC">
        <w:rPr>
          <w:rFonts w:ascii="宋体" w:hAnsi="宋体" w:cs="宋体"/>
          <w:color w:val="000000"/>
          <w:kern w:val="0"/>
        </w:rPr>
        <w:t>BNP</w:t>
      </w:r>
      <w:r w:rsidRPr="00D470BC">
        <w:rPr>
          <w:rFonts w:ascii="宋体" w:hAnsi="宋体" w:cs="宋体" w:hint="eastAsia"/>
          <w:color w:val="000000"/>
          <w:kern w:val="0"/>
        </w:rPr>
        <w:t>、</w:t>
      </w:r>
      <w:r w:rsidRPr="00D470BC">
        <w:rPr>
          <w:rFonts w:ascii="宋体" w:hAnsi="宋体" w:cs="宋体"/>
          <w:color w:val="000000"/>
          <w:kern w:val="0"/>
        </w:rPr>
        <w:t>CRP</w:t>
      </w:r>
      <w:r w:rsidRPr="00D470BC">
        <w:rPr>
          <w:rFonts w:ascii="宋体" w:hAnsi="宋体" w:cs="宋体" w:hint="eastAsia"/>
          <w:color w:val="000000"/>
          <w:kern w:val="0"/>
        </w:rPr>
        <w:t>明显下降，</w:t>
      </w:r>
      <w:r w:rsidRPr="00D470BC">
        <w:rPr>
          <w:rFonts w:ascii="宋体" w:hAnsi="宋体" w:cs="宋体"/>
          <w:color w:val="000000"/>
          <w:kern w:val="0"/>
        </w:rPr>
        <w:t>LVEF</w:t>
      </w:r>
      <w:r w:rsidRPr="00D470BC">
        <w:rPr>
          <w:rFonts w:ascii="宋体" w:hAnsi="宋体" w:cs="宋体" w:hint="eastAsia"/>
          <w:color w:val="000000"/>
          <w:kern w:val="0"/>
        </w:rPr>
        <w:t>、</w:t>
      </w:r>
      <w:r w:rsidRPr="00D470BC">
        <w:rPr>
          <w:rFonts w:ascii="宋体" w:hAnsi="宋体" w:cs="宋体"/>
          <w:color w:val="000000"/>
          <w:kern w:val="0"/>
        </w:rPr>
        <w:t>CO</w:t>
      </w:r>
      <w:r w:rsidRPr="00D470BC">
        <w:rPr>
          <w:rFonts w:ascii="宋体" w:hAnsi="宋体" w:cs="宋体" w:hint="eastAsia"/>
          <w:color w:val="000000"/>
          <w:kern w:val="0"/>
        </w:rPr>
        <w:t>及氧合指数明显增加，结果均具有统计学意义</w:t>
      </w:r>
      <w:r w:rsidRPr="00D470BC">
        <w:rPr>
          <w:rFonts w:ascii="宋体" w:hAnsi="宋体" w:cs="宋体"/>
          <w:color w:val="000000"/>
          <w:kern w:val="0"/>
        </w:rPr>
        <w:t>(P</w:t>
      </w:r>
      <w:r w:rsidRPr="00D470BC">
        <w:rPr>
          <w:rFonts w:ascii="宋体" w:hAnsi="宋体" w:cs="宋体" w:hint="eastAsia"/>
          <w:color w:val="000000"/>
          <w:kern w:val="0"/>
        </w:rPr>
        <w:t>＜</w:t>
      </w:r>
      <w:r w:rsidRPr="00D470BC">
        <w:rPr>
          <w:rFonts w:ascii="宋体" w:cs="宋体"/>
          <w:color w:val="000000"/>
          <w:kern w:val="0"/>
        </w:rPr>
        <w:t>0.</w:t>
      </w:r>
      <w:r w:rsidRPr="00D470BC">
        <w:rPr>
          <w:rFonts w:ascii="宋体" w:hAnsi="宋体" w:cs="宋体"/>
          <w:color w:val="000000"/>
          <w:kern w:val="0"/>
        </w:rPr>
        <w:t>05)</w:t>
      </w:r>
      <w:r w:rsidRPr="00D470BC">
        <w:rPr>
          <w:rFonts w:ascii="宋体" w:hAnsi="宋体" w:cs="宋体" w:hint="eastAsia"/>
          <w:color w:val="000000"/>
          <w:kern w:val="0"/>
        </w:rPr>
        <w:t>；且血清中</w:t>
      </w:r>
      <w:r w:rsidRPr="00D470BC">
        <w:rPr>
          <w:rFonts w:ascii="宋体" w:hAnsi="宋体" w:cs="宋体"/>
          <w:color w:val="000000"/>
          <w:kern w:val="0"/>
        </w:rPr>
        <w:t>BNP</w:t>
      </w:r>
      <w:r w:rsidRPr="00D470BC">
        <w:rPr>
          <w:rFonts w:ascii="宋体" w:hAnsi="宋体" w:cs="宋体" w:hint="eastAsia"/>
          <w:color w:val="000000"/>
          <w:kern w:val="0"/>
        </w:rPr>
        <w:t>水平与</w:t>
      </w:r>
      <w:r w:rsidRPr="00D470BC">
        <w:rPr>
          <w:rFonts w:ascii="宋体" w:hAnsi="宋体" w:cs="宋体"/>
          <w:color w:val="000000"/>
          <w:kern w:val="0"/>
        </w:rPr>
        <w:t>CRP</w:t>
      </w:r>
      <w:r w:rsidRPr="00D470BC">
        <w:rPr>
          <w:rFonts w:ascii="宋体" w:hAnsi="宋体" w:cs="宋体" w:hint="eastAsia"/>
          <w:color w:val="000000"/>
          <w:kern w:val="0"/>
        </w:rPr>
        <w:t>的水平呈正相关（</w:t>
      </w:r>
      <w:r w:rsidRPr="00D470BC">
        <w:rPr>
          <w:rFonts w:ascii="宋体" w:hAnsi="宋体" w:cs="宋体"/>
          <w:color w:val="000000"/>
          <w:kern w:val="0"/>
        </w:rPr>
        <w:t>r=0.749, P &lt; 0.05</w:t>
      </w:r>
      <w:r w:rsidRPr="00D470BC">
        <w:rPr>
          <w:rFonts w:ascii="宋体" w:hAnsi="宋体" w:cs="宋体" w:hint="eastAsia"/>
          <w:color w:val="000000"/>
          <w:kern w:val="0"/>
        </w:rPr>
        <w:t>）。</w:t>
      </w:r>
      <w:r w:rsidRPr="00D470BC">
        <w:rPr>
          <w:rFonts w:ascii="宋体" w:hAnsi="宋体" w:cs="宋体" w:hint="eastAsia"/>
          <w:b/>
          <w:bCs/>
          <w:color w:val="000000"/>
          <w:kern w:val="0"/>
        </w:rPr>
        <w:t>结论</w:t>
      </w:r>
      <w:r w:rsidRPr="00D470BC">
        <w:rPr>
          <w:rFonts w:ascii="宋体" w:hAnsi="宋体" w:cs="宋体"/>
          <w:b/>
          <w:bCs/>
          <w:color w:val="000000"/>
          <w:kern w:val="0"/>
        </w:rPr>
        <w:t xml:space="preserve"> </w:t>
      </w:r>
      <w:r w:rsidRPr="00D470BC">
        <w:rPr>
          <w:rFonts w:ascii="宋体" w:hAnsi="宋体" w:cs="宋体" w:hint="eastAsia"/>
          <w:color w:val="000000"/>
          <w:kern w:val="0"/>
        </w:rPr>
        <w:t>连续性血液净化联合机械通气可以通过减轻容量负荷及清除炎症介质</w:t>
      </w:r>
      <w:r w:rsidRPr="00D470BC">
        <w:rPr>
          <w:rFonts w:ascii="宋体" w:hAnsi="宋体" w:cs="宋体"/>
          <w:color w:val="000000"/>
          <w:kern w:val="0"/>
        </w:rPr>
        <w:t>CRP</w:t>
      </w:r>
      <w:r w:rsidRPr="00D470BC">
        <w:rPr>
          <w:rFonts w:ascii="宋体" w:hAnsi="宋体" w:cs="宋体" w:hint="eastAsia"/>
          <w:color w:val="000000"/>
          <w:kern w:val="0"/>
        </w:rPr>
        <w:t>来改善患者心脏功能，是抢救难治性心衰合并呼吸衰竭患者的有效措施。</w:t>
      </w:r>
    </w:p>
    <w:p w:rsidR="007D7B29" w:rsidRPr="00D470BC" w:rsidRDefault="007D7B29" w:rsidP="0058388F">
      <w:pPr>
        <w:autoSpaceDE w:val="0"/>
        <w:autoSpaceDN w:val="0"/>
        <w:adjustRightInd w:val="0"/>
        <w:jc w:val="left"/>
        <w:rPr>
          <w:rFonts w:ascii="宋体" w:cs="Times New Roman"/>
          <w:color w:val="000000"/>
          <w:kern w:val="0"/>
        </w:rPr>
      </w:pPr>
      <w:r w:rsidRPr="00D470BC">
        <w:rPr>
          <w:rFonts w:ascii="宋体" w:hAnsi="宋体" w:cs="宋体" w:hint="eastAsia"/>
          <w:color w:val="000000"/>
          <w:kern w:val="0"/>
        </w:rPr>
        <w:t>【关键词】连续血液净化；机械通气；难治性心衰；呼吸衰竭</w:t>
      </w:r>
    </w:p>
    <w:p w:rsidR="007D7B29" w:rsidRPr="00D470BC" w:rsidRDefault="007D7B29" w:rsidP="002C7A67">
      <w:pPr>
        <w:autoSpaceDE w:val="0"/>
        <w:autoSpaceDN w:val="0"/>
        <w:adjustRightInd w:val="0"/>
        <w:ind w:firstLineChars="200" w:firstLine="31680"/>
        <w:jc w:val="left"/>
        <w:rPr>
          <w:rFonts w:ascii="宋体" w:cs="Times New Roman"/>
          <w:color w:val="000000"/>
          <w:kern w:val="0"/>
        </w:rPr>
      </w:pPr>
      <w:r w:rsidRPr="00D470BC">
        <w:rPr>
          <w:rFonts w:ascii="宋体" w:hAnsi="宋体" w:cs="宋体" w:hint="eastAsia"/>
          <w:color w:val="000000"/>
          <w:kern w:val="0"/>
        </w:rPr>
        <w:t>难治性心力衰竭，常指心衰症状持续存在且对各种药物治疗敏感性较差的一类心功能不全，并常出现呼吸受累导致呼吸衰竭，危及生命，需要紧急治疗。连续性血液净化联合机械通气，是其目前救治的最有效方法。连续性血液净化治疗能</w:t>
      </w:r>
      <w:r w:rsidRPr="00D470BC">
        <w:rPr>
          <w:rFonts w:ascii="宋体" w:cs="宋体" w:hint="eastAsia"/>
          <w:color w:val="000000"/>
          <w:kern w:val="0"/>
        </w:rPr>
        <w:t>清除体内多余的容量负荷和炎症介质，并</w:t>
      </w:r>
      <w:r w:rsidRPr="00D470BC">
        <w:rPr>
          <w:rFonts w:ascii="宋体" w:hAnsi="宋体" w:cs="宋体" w:hint="eastAsia"/>
          <w:color w:val="000000"/>
          <w:kern w:val="0"/>
        </w:rPr>
        <w:t>具有对血流动力学影响小、血压波动不明显的特点，无绝对禁忌证，</w:t>
      </w:r>
      <w:r w:rsidRPr="00D470BC">
        <w:rPr>
          <w:rFonts w:ascii="宋体" w:cs="宋体" w:hint="eastAsia"/>
          <w:color w:val="000000"/>
          <w:kern w:val="0"/>
        </w:rPr>
        <w:t>对于常规药物治疗无效的顽固性心力衰竭也是有效的选择。</w:t>
      </w:r>
      <w:r w:rsidRPr="00D470BC">
        <w:rPr>
          <w:rFonts w:ascii="宋体" w:hAnsi="宋体" w:cs="宋体" w:hint="eastAsia"/>
          <w:color w:val="000000"/>
          <w:kern w:val="0"/>
        </w:rPr>
        <w:t>本研究观察连续血液净化联合机械通气治疗难治性心衰</w:t>
      </w:r>
      <w:r w:rsidRPr="00D470BC">
        <w:rPr>
          <w:rFonts w:ascii="宋体" w:hAnsi="宋体" w:cs="宋体"/>
          <w:color w:val="000000"/>
          <w:kern w:val="0"/>
        </w:rPr>
        <w:t>( refractory heart failure</w:t>
      </w:r>
      <w:r w:rsidRPr="00D470BC">
        <w:rPr>
          <w:rFonts w:ascii="宋体" w:hAnsi="宋体" w:cs="宋体" w:hint="eastAsia"/>
          <w:color w:val="000000"/>
          <w:kern w:val="0"/>
        </w:rPr>
        <w:t>，</w:t>
      </w:r>
      <w:r w:rsidRPr="00D470BC">
        <w:rPr>
          <w:rFonts w:ascii="宋体" w:hAnsi="宋体" w:cs="宋体"/>
          <w:color w:val="000000"/>
          <w:kern w:val="0"/>
        </w:rPr>
        <w:t>RHF)</w:t>
      </w:r>
      <w:r w:rsidRPr="00D470BC">
        <w:rPr>
          <w:rFonts w:ascii="宋体" w:hAnsi="宋体" w:cs="宋体" w:hint="eastAsia"/>
          <w:color w:val="000000"/>
          <w:kern w:val="0"/>
        </w:rPr>
        <w:t>合并呼吸衰竭的患者的血流动力学及组织灌注、心脏超声及生化指标，以探讨临床疗效及可能的机制，现报告如下。</w:t>
      </w:r>
    </w:p>
    <w:p w:rsidR="007D7B29" w:rsidRPr="00D470BC" w:rsidRDefault="007D7B29" w:rsidP="00F7115E">
      <w:pPr>
        <w:pStyle w:val="ListParagraph"/>
        <w:numPr>
          <w:ilvl w:val="0"/>
          <w:numId w:val="4"/>
        </w:numPr>
        <w:autoSpaceDE w:val="0"/>
        <w:autoSpaceDN w:val="0"/>
        <w:adjustRightInd w:val="0"/>
        <w:ind w:firstLineChars="0"/>
        <w:jc w:val="left"/>
        <w:rPr>
          <w:rFonts w:ascii="宋体" w:cs="Times New Roman"/>
          <w:color w:val="000000"/>
          <w:kern w:val="0"/>
        </w:rPr>
      </w:pPr>
      <w:r w:rsidRPr="00D470BC">
        <w:rPr>
          <w:rFonts w:ascii="宋体" w:hAnsi="宋体" w:cs="宋体" w:hint="eastAsia"/>
          <w:color w:val="000000"/>
          <w:kern w:val="0"/>
        </w:rPr>
        <w:t>资料与方法</w:t>
      </w:r>
    </w:p>
    <w:p w:rsidR="007D7B29" w:rsidRPr="00D470BC" w:rsidRDefault="007D7B29" w:rsidP="00F7115E">
      <w:pPr>
        <w:autoSpaceDE w:val="0"/>
        <w:autoSpaceDN w:val="0"/>
        <w:adjustRightInd w:val="0"/>
        <w:jc w:val="left"/>
        <w:rPr>
          <w:rFonts w:ascii="宋体" w:cs="Times New Roman"/>
          <w:color w:val="000000"/>
          <w:kern w:val="0"/>
        </w:rPr>
      </w:pPr>
      <w:r w:rsidRPr="00D470BC">
        <w:rPr>
          <w:rFonts w:ascii="宋体" w:hAnsi="宋体" w:cs="宋体"/>
          <w:color w:val="000000"/>
          <w:kern w:val="0"/>
        </w:rPr>
        <w:t xml:space="preserve">1.1 </w:t>
      </w:r>
      <w:r w:rsidRPr="00D470BC">
        <w:rPr>
          <w:rFonts w:ascii="宋体" w:hAnsi="宋体" w:cs="宋体" w:hint="eastAsia"/>
          <w:color w:val="000000"/>
          <w:kern w:val="0"/>
        </w:rPr>
        <w:t>一般资料</w:t>
      </w:r>
      <w:r w:rsidRPr="00D470BC">
        <w:rPr>
          <w:rFonts w:ascii="宋体" w:hAnsi="宋体" w:cs="宋体"/>
          <w:color w:val="000000"/>
          <w:kern w:val="0"/>
        </w:rPr>
        <w:t xml:space="preserve"> </w:t>
      </w:r>
    </w:p>
    <w:p w:rsidR="007D7B29" w:rsidRPr="00D470BC" w:rsidRDefault="007D7B29" w:rsidP="002C7A67">
      <w:pPr>
        <w:autoSpaceDE w:val="0"/>
        <w:autoSpaceDN w:val="0"/>
        <w:adjustRightInd w:val="0"/>
        <w:ind w:firstLineChars="200" w:firstLine="31680"/>
        <w:jc w:val="left"/>
        <w:rPr>
          <w:rFonts w:ascii="宋体" w:cs="Times New Roman"/>
          <w:color w:val="000000"/>
          <w:kern w:val="0"/>
        </w:rPr>
      </w:pPr>
      <w:r w:rsidRPr="00D470BC">
        <w:rPr>
          <w:rFonts w:ascii="宋体" w:hAnsi="宋体" w:cs="宋体" w:hint="eastAsia"/>
          <w:color w:val="000000"/>
          <w:kern w:val="0"/>
        </w:rPr>
        <w:t>连续选择</w:t>
      </w:r>
      <w:r w:rsidRPr="00D470BC">
        <w:rPr>
          <w:rFonts w:ascii="宋体" w:hAnsi="宋体" w:cs="宋体"/>
          <w:color w:val="000000"/>
          <w:kern w:val="0"/>
        </w:rPr>
        <w:t>2012</w:t>
      </w:r>
      <w:r w:rsidRPr="00D470BC">
        <w:rPr>
          <w:rFonts w:ascii="宋体" w:hAnsi="宋体" w:cs="宋体" w:hint="eastAsia"/>
          <w:color w:val="000000"/>
          <w:kern w:val="0"/>
        </w:rPr>
        <w:t>年</w:t>
      </w:r>
      <w:r w:rsidRPr="00D470BC">
        <w:rPr>
          <w:rFonts w:ascii="宋体" w:hAnsi="宋体" w:cs="宋体"/>
          <w:color w:val="000000"/>
          <w:kern w:val="0"/>
        </w:rPr>
        <w:t>1</w:t>
      </w:r>
      <w:r w:rsidRPr="00D470BC">
        <w:rPr>
          <w:rFonts w:ascii="宋体" w:hAnsi="宋体" w:cs="宋体" w:hint="eastAsia"/>
          <w:color w:val="000000"/>
          <w:kern w:val="0"/>
        </w:rPr>
        <w:t>月</w:t>
      </w:r>
      <w:r w:rsidRPr="00D470BC">
        <w:rPr>
          <w:rFonts w:ascii="宋体" w:hAnsi="宋体" w:cs="宋体"/>
          <w:color w:val="000000"/>
          <w:kern w:val="0"/>
        </w:rPr>
        <w:t>-2013</w:t>
      </w:r>
      <w:r w:rsidRPr="00D470BC">
        <w:rPr>
          <w:rFonts w:ascii="宋体" w:hAnsi="宋体" w:cs="宋体" w:hint="eastAsia"/>
          <w:color w:val="000000"/>
          <w:kern w:val="0"/>
        </w:rPr>
        <w:t>年</w:t>
      </w:r>
      <w:r w:rsidRPr="00D470BC">
        <w:rPr>
          <w:rFonts w:ascii="宋体" w:hAnsi="宋体" w:cs="宋体"/>
          <w:color w:val="000000"/>
          <w:kern w:val="0"/>
        </w:rPr>
        <w:t>12</w:t>
      </w:r>
      <w:r w:rsidRPr="00D470BC">
        <w:rPr>
          <w:rFonts w:ascii="宋体" w:hAnsi="宋体" w:cs="宋体" w:hint="eastAsia"/>
          <w:color w:val="000000"/>
          <w:kern w:val="0"/>
        </w:rPr>
        <w:t>月在我科住院治疗的</w:t>
      </w:r>
      <w:r w:rsidRPr="00D470BC">
        <w:rPr>
          <w:rFonts w:ascii="宋体" w:hAnsi="宋体" w:cs="宋体"/>
          <w:color w:val="000000"/>
          <w:kern w:val="0"/>
        </w:rPr>
        <w:t>RHF</w:t>
      </w:r>
      <w:r w:rsidRPr="00D470BC">
        <w:rPr>
          <w:rFonts w:ascii="宋体" w:hAnsi="宋体" w:cs="宋体" w:hint="eastAsia"/>
          <w:color w:val="000000"/>
          <w:kern w:val="0"/>
        </w:rPr>
        <w:t>合并呼吸衰竭的患者，入选标准</w:t>
      </w:r>
      <w:r w:rsidRPr="00D470BC">
        <w:rPr>
          <w:rFonts w:ascii="宋体" w:hAnsi="宋体" w:cs="宋体"/>
          <w:color w:val="000000"/>
          <w:kern w:val="0"/>
        </w:rPr>
        <w:t xml:space="preserve">: </w:t>
      </w:r>
      <w:r w:rsidRPr="00D470BC">
        <w:rPr>
          <w:rFonts w:ascii="宋体" w:hAnsi="宋体" w:cs="宋体" w:hint="eastAsia"/>
          <w:color w:val="000000"/>
          <w:kern w:val="0"/>
        </w:rPr>
        <w:t>①心功能分级均符合美国纽约心脏病协会</w:t>
      </w:r>
      <w:r w:rsidRPr="00D470BC">
        <w:rPr>
          <w:rFonts w:ascii="宋体" w:hAnsi="宋体" w:cs="宋体"/>
          <w:color w:val="000000"/>
          <w:kern w:val="0"/>
        </w:rPr>
        <w:t xml:space="preserve">( NYHA) </w:t>
      </w:r>
      <w:r w:rsidRPr="00D470BC">
        <w:rPr>
          <w:rFonts w:ascii="宋体" w:hAnsi="宋体" w:cs="宋体" w:hint="eastAsia"/>
          <w:color w:val="000000"/>
          <w:kern w:val="0"/>
        </w:rPr>
        <w:t>心功能分级标准的Ⅲ</w:t>
      </w:r>
      <w:r w:rsidRPr="00D470BC">
        <w:rPr>
          <w:rFonts w:ascii="宋体" w:cs="宋体"/>
          <w:color w:val="000000"/>
          <w:kern w:val="0"/>
        </w:rPr>
        <w:t>-</w:t>
      </w:r>
      <w:r w:rsidRPr="00D470BC">
        <w:rPr>
          <w:rFonts w:ascii="宋体" w:hAnsi="宋体" w:cs="宋体" w:hint="eastAsia"/>
          <w:color w:val="000000"/>
          <w:kern w:val="0"/>
        </w:rPr>
        <w:t>Ⅳ级。②经常规强心、利尿、扩血管等抗心衰治疗，病情不见明确缓解。③符合诊断Ⅰ型呼吸衰竭。④接受连续性血液净化联合机械通气治疗时间大于</w:t>
      </w:r>
      <w:r w:rsidRPr="00D470BC">
        <w:rPr>
          <w:rFonts w:ascii="宋体" w:hAnsi="宋体" w:cs="宋体"/>
          <w:color w:val="000000"/>
          <w:kern w:val="0"/>
        </w:rPr>
        <w:t>72</w:t>
      </w:r>
      <w:r w:rsidRPr="00D470BC">
        <w:rPr>
          <w:rFonts w:ascii="宋体" w:hAnsi="宋体" w:cs="宋体" w:hint="eastAsia"/>
          <w:color w:val="000000"/>
          <w:kern w:val="0"/>
        </w:rPr>
        <w:t>小时。入选患者</w:t>
      </w:r>
      <w:r w:rsidRPr="00D470BC">
        <w:rPr>
          <w:rFonts w:ascii="宋体" w:hAnsi="宋体" w:cs="宋体"/>
          <w:color w:val="000000"/>
          <w:kern w:val="0"/>
        </w:rPr>
        <w:t>42</w:t>
      </w:r>
      <w:r w:rsidRPr="00D470BC">
        <w:rPr>
          <w:rFonts w:ascii="宋体" w:hAnsi="宋体" w:cs="宋体" w:hint="eastAsia"/>
          <w:color w:val="000000"/>
          <w:kern w:val="0"/>
        </w:rPr>
        <w:t>例，其中男</w:t>
      </w:r>
      <w:r w:rsidRPr="00D470BC">
        <w:rPr>
          <w:rFonts w:ascii="宋体" w:hAnsi="宋体" w:cs="宋体"/>
          <w:color w:val="000000"/>
          <w:kern w:val="0"/>
        </w:rPr>
        <w:t>25</w:t>
      </w:r>
      <w:r w:rsidRPr="00D470BC">
        <w:rPr>
          <w:rFonts w:ascii="宋体" w:hAnsi="宋体" w:cs="宋体" w:hint="eastAsia"/>
          <w:color w:val="000000"/>
          <w:kern w:val="0"/>
        </w:rPr>
        <w:t>例，女</w:t>
      </w:r>
      <w:r w:rsidRPr="00D470BC">
        <w:rPr>
          <w:rFonts w:ascii="宋体" w:hAnsi="宋体" w:cs="宋体"/>
          <w:color w:val="000000"/>
          <w:kern w:val="0"/>
        </w:rPr>
        <w:t>17</w:t>
      </w:r>
      <w:r w:rsidRPr="00D470BC">
        <w:rPr>
          <w:rFonts w:ascii="宋体" w:hAnsi="宋体" w:cs="宋体" w:hint="eastAsia"/>
          <w:color w:val="000000"/>
          <w:kern w:val="0"/>
        </w:rPr>
        <w:t>例，年龄</w:t>
      </w:r>
      <w:r w:rsidRPr="00D470BC">
        <w:rPr>
          <w:rFonts w:ascii="宋体" w:hAnsi="宋体" w:cs="宋体"/>
          <w:color w:val="000000"/>
          <w:kern w:val="0"/>
        </w:rPr>
        <w:t>39</w:t>
      </w:r>
      <w:r w:rsidRPr="00D470BC">
        <w:rPr>
          <w:rFonts w:ascii="宋体" w:hAnsi="宋体" w:cs="宋体" w:hint="eastAsia"/>
          <w:color w:val="000000"/>
          <w:kern w:val="0"/>
        </w:rPr>
        <w:t>～</w:t>
      </w:r>
      <w:r w:rsidRPr="00D470BC">
        <w:rPr>
          <w:rFonts w:ascii="宋体" w:hAnsi="宋体" w:cs="宋体"/>
          <w:color w:val="000000"/>
          <w:kern w:val="0"/>
        </w:rPr>
        <w:t>86</w:t>
      </w:r>
      <w:r w:rsidRPr="00D470BC">
        <w:rPr>
          <w:rFonts w:ascii="宋体" w:hAnsi="宋体" w:cs="宋体" w:hint="eastAsia"/>
          <w:color w:val="000000"/>
          <w:kern w:val="0"/>
        </w:rPr>
        <w:t>岁，平均</w:t>
      </w:r>
      <w:r w:rsidRPr="00D470BC">
        <w:rPr>
          <w:rFonts w:ascii="宋体" w:hAnsi="宋体" w:cs="宋体"/>
          <w:color w:val="000000"/>
          <w:kern w:val="0"/>
        </w:rPr>
        <w:t>(70</w:t>
      </w:r>
      <w:r w:rsidRPr="00D470BC">
        <w:rPr>
          <w:rFonts w:ascii="宋体" w:cs="宋体"/>
          <w:color w:val="000000"/>
          <w:kern w:val="0"/>
        </w:rPr>
        <w:t>.</w:t>
      </w:r>
      <w:r w:rsidRPr="00D470BC">
        <w:rPr>
          <w:rFonts w:ascii="宋体" w:hAnsi="宋体" w:cs="宋体"/>
          <w:color w:val="000000"/>
          <w:kern w:val="0"/>
        </w:rPr>
        <w:t>58</w:t>
      </w:r>
      <w:r w:rsidRPr="00D470BC">
        <w:rPr>
          <w:rFonts w:ascii="宋体" w:hAnsi="宋体" w:cs="宋体" w:hint="eastAsia"/>
          <w:color w:val="000000"/>
          <w:kern w:val="0"/>
        </w:rPr>
        <w:t>±</w:t>
      </w:r>
      <w:r w:rsidRPr="00D470BC">
        <w:rPr>
          <w:rFonts w:ascii="宋体" w:hAnsi="宋体" w:cs="宋体"/>
          <w:color w:val="000000"/>
          <w:kern w:val="0"/>
        </w:rPr>
        <w:t>11</w:t>
      </w:r>
      <w:r w:rsidRPr="00D470BC">
        <w:rPr>
          <w:rFonts w:ascii="宋体" w:cs="宋体"/>
          <w:color w:val="000000"/>
          <w:kern w:val="0"/>
        </w:rPr>
        <w:t>.</w:t>
      </w:r>
      <w:r w:rsidRPr="00D470BC">
        <w:rPr>
          <w:rFonts w:ascii="宋体" w:hAnsi="宋体" w:cs="宋体"/>
          <w:color w:val="000000"/>
          <w:kern w:val="0"/>
        </w:rPr>
        <w:t xml:space="preserve">56) </w:t>
      </w:r>
      <w:r w:rsidRPr="00D470BC">
        <w:rPr>
          <w:rFonts w:ascii="宋体" w:hAnsi="宋体" w:cs="宋体" w:hint="eastAsia"/>
          <w:color w:val="000000"/>
          <w:kern w:val="0"/>
        </w:rPr>
        <w:t>岁。所有患者</w:t>
      </w:r>
      <w:r w:rsidRPr="00D470BC">
        <w:rPr>
          <w:rFonts w:ascii="宋体" w:hAnsi="宋体" w:cs="宋体"/>
          <w:color w:val="000000"/>
          <w:kern w:val="0"/>
        </w:rPr>
        <w:t>APACHE</w:t>
      </w:r>
      <w:r w:rsidRPr="00D470BC">
        <w:rPr>
          <w:rFonts w:ascii="宋体" w:hAnsi="宋体" w:cs="宋体" w:hint="eastAsia"/>
          <w:color w:val="000000"/>
          <w:kern w:val="0"/>
        </w:rPr>
        <w:t>Ⅱ评分均大于</w:t>
      </w:r>
      <w:r w:rsidRPr="00D470BC">
        <w:rPr>
          <w:rFonts w:ascii="宋体" w:hAnsi="宋体" w:cs="宋体"/>
          <w:color w:val="000000"/>
          <w:kern w:val="0"/>
        </w:rPr>
        <w:t>15</w:t>
      </w:r>
      <w:r w:rsidRPr="00D470BC">
        <w:rPr>
          <w:rFonts w:ascii="宋体" w:hAnsi="宋体" w:cs="宋体" w:hint="eastAsia"/>
          <w:color w:val="000000"/>
          <w:kern w:val="0"/>
        </w:rPr>
        <w:t>分。排除标准：①留置深静脉禁忌症患者：如凝血严重障碍、静脉血栓形成。②排除肺心病患者。③孕妇；正在接受免疫治疗；处于临终状态。</w:t>
      </w:r>
    </w:p>
    <w:p w:rsidR="007D7B29" w:rsidRPr="00D470BC" w:rsidRDefault="007D7B29" w:rsidP="002C7A67">
      <w:pPr>
        <w:autoSpaceDE w:val="0"/>
        <w:autoSpaceDN w:val="0"/>
        <w:adjustRightInd w:val="0"/>
        <w:ind w:firstLineChars="200" w:firstLine="31680"/>
        <w:jc w:val="left"/>
        <w:rPr>
          <w:rFonts w:ascii="宋体" w:cs="Times New Roman"/>
          <w:color w:val="000000"/>
          <w:kern w:val="0"/>
        </w:rPr>
      </w:pPr>
      <w:r w:rsidRPr="00D470BC">
        <w:rPr>
          <w:rFonts w:cs="宋体" w:hint="eastAsia"/>
          <w:color w:val="000000"/>
          <w:kern w:val="0"/>
        </w:rPr>
        <w:t>本研究符合医学伦理学标准，并经过医院伦理委员会批准，所有治疗及检测获得患者或家属的知情同意。</w:t>
      </w:r>
    </w:p>
    <w:p w:rsidR="007D7B29" w:rsidRPr="00D470BC" w:rsidRDefault="007D7B29" w:rsidP="00F7115E">
      <w:pPr>
        <w:rPr>
          <w:rFonts w:ascii="宋体" w:cs="Times New Roman"/>
          <w:color w:val="000000"/>
          <w:kern w:val="0"/>
        </w:rPr>
      </w:pPr>
      <w:r w:rsidRPr="00D470BC">
        <w:rPr>
          <w:rFonts w:ascii="宋体" w:hAnsi="宋体" w:cs="宋体"/>
          <w:color w:val="000000"/>
          <w:kern w:val="0"/>
        </w:rPr>
        <w:t xml:space="preserve">1.2 </w:t>
      </w:r>
      <w:r w:rsidRPr="00D470BC">
        <w:rPr>
          <w:rFonts w:ascii="宋体" w:hAnsi="宋体" w:cs="宋体" w:hint="eastAsia"/>
          <w:color w:val="000000"/>
          <w:kern w:val="0"/>
        </w:rPr>
        <w:t>方法</w:t>
      </w:r>
    </w:p>
    <w:p w:rsidR="007D7B29" w:rsidRPr="00D470BC" w:rsidRDefault="007D7B29" w:rsidP="002C7A67">
      <w:pPr>
        <w:ind w:firstLineChars="200" w:firstLine="31680"/>
        <w:rPr>
          <w:rFonts w:ascii="宋体" w:cs="Times New Roman"/>
          <w:color w:val="000000"/>
        </w:rPr>
      </w:pPr>
      <w:r w:rsidRPr="00D470BC">
        <w:rPr>
          <w:rFonts w:ascii="宋体" w:hAnsi="宋体" w:cs="宋体" w:hint="eastAsia"/>
          <w:color w:val="000000"/>
        </w:rPr>
        <w:t>所有患者入</w:t>
      </w:r>
      <w:r w:rsidRPr="00D470BC">
        <w:rPr>
          <w:rFonts w:ascii="宋体" w:hAnsi="宋体" w:cs="宋体"/>
          <w:color w:val="000000"/>
        </w:rPr>
        <w:t>ICU</w:t>
      </w:r>
      <w:r w:rsidRPr="00D470BC">
        <w:rPr>
          <w:rFonts w:ascii="宋体" w:hAnsi="宋体" w:cs="宋体" w:hint="eastAsia"/>
          <w:color w:val="000000"/>
        </w:rPr>
        <w:t>后明确诊断后，除给予药物等抗心衰治疗，均立即采用经口气管插管术建立人工气道并进行机械通气：</w:t>
      </w:r>
      <w:r w:rsidRPr="00D470BC">
        <w:rPr>
          <w:rFonts w:ascii="宋体" w:hAnsi="宋体" w:cs="宋体" w:hint="eastAsia"/>
          <w:color w:val="000000"/>
          <w:kern w:val="0"/>
        </w:rPr>
        <w:t>①</w:t>
      </w:r>
      <w:r w:rsidRPr="00D470BC">
        <w:rPr>
          <w:rFonts w:ascii="宋体" w:hAnsi="宋体" w:cs="宋体" w:hint="eastAsia"/>
          <w:color w:val="000000"/>
        </w:rPr>
        <w:t>使用设备：</w:t>
      </w:r>
      <w:r w:rsidRPr="00D470BC">
        <w:rPr>
          <w:rFonts w:ascii="宋体" w:hAnsi="宋体" w:cs="宋体"/>
          <w:color w:val="000000"/>
        </w:rPr>
        <w:t>Drager Evita 2 dura</w:t>
      </w:r>
      <w:r w:rsidRPr="00D470BC">
        <w:rPr>
          <w:rFonts w:ascii="宋体" w:hAnsi="宋体" w:cs="宋体" w:hint="eastAsia"/>
          <w:color w:val="000000"/>
        </w:rPr>
        <w:t>呼吸机辅助通气。</w:t>
      </w:r>
      <w:r w:rsidRPr="00D470BC">
        <w:rPr>
          <w:rFonts w:ascii="宋体" w:hAnsi="宋体" w:cs="宋体" w:hint="eastAsia"/>
          <w:color w:val="000000"/>
          <w:kern w:val="0"/>
        </w:rPr>
        <w:t>②</w:t>
      </w:r>
      <w:r w:rsidRPr="00D470BC">
        <w:rPr>
          <w:rFonts w:ascii="宋体" w:hAnsi="宋体" w:cs="宋体" w:hint="eastAsia"/>
          <w:color w:val="000000"/>
        </w:rPr>
        <w:t>通气模式：</w:t>
      </w:r>
      <w:r w:rsidRPr="00D470BC">
        <w:rPr>
          <w:rFonts w:ascii="宋体" w:hAnsi="宋体" w:cs="宋体"/>
          <w:color w:val="000000"/>
        </w:rPr>
        <w:t>A/C</w:t>
      </w:r>
      <w:r w:rsidRPr="00D470BC">
        <w:rPr>
          <w:rFonts w:ascii="宋体" w:hAnsi="宋体" w:cs="宋体" w:hint="eastAsia"/>
          <w:color w:val="000000"/>
        </w:rPr>
        <w:t>或</w:t>
      </w:r>
      <w:r w:rsidRPr="00D470BC">
        <w:rPr>
          <w:rFonts w:ascii="宋体" w:hAnsi="宋体" w:cs="宋体"/>
          <w:color w:val="000000"/>
        </w:rPr>
        <w:t>SIMV+PS</w:t>
      </w:r>
      <w:r w:rsidRPr="00D470BC">
        <w:rPr>
          <w:rFonts w:ascii="宋体" w:hAnsi="宋体" w:cs="宋体" w:hint="eastAsia"/>
          <w:color w:val="000000"/>
        </w:rPr>
        <w:t>，潮气量</w:t>
      </w:r>
      <w:r w:rsidRPr="00D470BC">
        <w:rPr>
          <w:rFonts w:ascii="宋体" w:hAnsi="宋体" w:cs="宋体"/>
          <w:color w:val="000000"/>
        </w:rPr>
        <w:t>8-10ml/kg</w:t>
      </w:r>
      <w:r w:rsidRPr="00D470BC">
        <w:rPr>
          <w:rFonts w:ascii="宋体" w:hAnsi="宋体" w:cs="宋体" w:hint="eastAsia"/>
          <w:color w:val="000000"/>
        </w:rPr>
        <w:t>，呼吸频率</w:t>
      </w:r>
      <w:r w:rsidRPr="00D470BC">
        <w:rPr>
          <w:rFonts w:ascii="宋体" w:hAnsi="宋体" w:cs="宋体"/>
          <w:color w:val="000000"/>
        </w:rPr>
        <w:t>12-16</w:t>
      </w:r>
      <w:r w:rsidRPr="00D470BC">
        <w:rPr>
          <w:rFonts w:ascii="宋体" w:hAnsi="宋体" w:cs="宋体" w:hint="eastAsia"/>
          <w:color w:val="000000"/>
        </w:rPr>
        <w:t>次</w:t>
      </w:r>
      <w:r w:rsidRPr="00D470BC">
        <w:rPr>
          <w:rFonts w:ascii="宋体" w:hAnsi="宋体" w:cs="宋体"/>
          <w:color w:val="000000"/>
        </w:rPr>
        <w:t>/</w:t>
      </w:r>
      <w:r w:rsidRPr="00D470BC">
        <w:rPr>
          <w:rFonts w:ascii="宋体" w:hAnsi="宋体" w:cs="宋体" w:hint="eastAsia"/>
          <w:color w:val="000000"/>
        </w:rPr>
        <w:t>分，</w:t>
      </w:r>
      <w:r w:rsidRPr="00D470BC">
        <w:rPr>
          <w:rFonts w:ascii="宋体" w:hAnsi="宋体" w:cs="宋体"/>
          <w:color w:val="000000"/>
        </w:rPr>
        <w:t>PEEP 5-10mbar</w:t>
      </w:r>
      <w:r w:rsidRPr="00D470BC">
        <w:rPr>
          <w:rFonts w:ascii="宋体" w:hAnsi="宋体" w:cs="宋体" w:hint="eastAsia"/>
          <w:color w:val="000000"/>
        </w:rPr>
        <w:t>，吸入氧浓度</w:t>
      </w:r>
      <w:r w:rsidRPr="00D470BC">
        <w:rPr>
          <w:rFonts w:ascii="宋体" w:hAnsi="宋体" w:cs="宋体"/>
          <w:color w:val="000000"/>
        </w:rPr>
        <w:t>40-100%</w:t>
      </w:r>
      <w:r w:rsidRPr="00D470BC">
        <w:rPr>
          <w:rFonts w:ascii="宋体" w:hAnsi="宋体" w:cs="宋体" w:hint="eastAsia"/>
          <w:color w:val="000000"/>
        </w:rPr>
        <w:t>，根据情况进行调整。同时所有患者接受床旁连续性血液净化治疗：</w:t>
      </w:r>
      <w:r w:rsidRPr="00D470BC">
        <w:rPr>
          <w:rFonts w:ascii="宋体" w:hAnsi="宋体" w:cs="宋体" w:hint="eastAsia"/>
          <w:color w:val="000000"/>
          <w:kern w:val="0"/>
        </w:rPr>
        <w:t>①</w:t>
      </w:r>
      <w:r w:rsidRPr="00D470BC">
        <w:rPr>
          <w:rFonts w:ascii="宋体" w:hAnsi="宋体" w:cs="宋体" w:hint="eastAsia"/>
          <w:color w:val="000000"/>
        </w:rPr>
        <w:t>使用设备：百特公司生产的</w:t>
      </w:r>
      <w:r w:rsidRPr="00D470BC">
        <w:rPr>
          <w:rFonts w:ascii="宋体" w:hAnsi="宋体" w:cs="宋体"/>
          <w:color w:val="000000"/>
        </w:rPr>
        <w:t>Aquarius</w:t>
      </w:r>
      <w:r w:rsidRPr="00D470BC">
        <w:rPr>
          <w:rFonts w:ascii="宋体" w:hAnsi="宋体" w:cs="宋体" w:hint="eastAsia"/>
          <w:color w:val="000000"/>
        </w:rPr>
        <w:t>血液净化治疗仪，滤器为</w:t>
      </w:r>
      <w:r w:rsidRPr="00D470BC">
        <w:rPr>
          <w:rFonts w:ascii="宋体" w:hAnsi="宋体" w:cs="宋体"/>
          <w:color w:val="000000"/>
        </w:rPr>
        <w:t xml:space="preserve">Renaflo </w:t>
      </w:r>
      <w:r w:rsidRPr="00D470BC">
        <w:rPr>
          <w:rFonts w:ascii="宋体" w:hAnsi="宋体" w:cs="宋体" w:hint="eastAsia"/>
          <w:color w:val="000000"/>
        </w:rPr>
        <w:t>Ⅱ血液滤过器、型号</w:t>
      </w:r>
      <w:r w:rsidRPr="00D470BC">
        <w:rPr>
          <w:rFonts w:ascii="宋体" w:hAnsi="宋体" w:cs="宋体"/>
          <w:color w:val="000000"/>
        </w:rPr>
        <w:t>HF 1200</w:t>
      </w:r>
      <w:r w:rsidRPr="00D470BC">
        <w:rPr>
          <w:rFonts w:ascii="宋体" w:hAnsi="宋体" w:cs="宋体" w:hint="eastAsia"/>
          <w:color w:val="000000"/>
        </w:rPr>
        <w:t>。</w:t>
      </w:r>
      <w:r w:rsidRPr="00D470BC">
        <w:rPr>
          <w:rFonts w:ascii="宋体" w:hAnsi="宋体" w:cs="宋体" w:hint="eastAsia"/>
          <w:color w:val="000000"/>
          <w:kern w:val="0"/>
        </w:rPr>
        <w:t>②</w:t>
      </w:r>
      <w:r w:rsidRPr="00D470BC">
        <w:rPr>
          <w:rFonts w:ascii="宋体" w:hAnsi="宋体" w:cs="宋体" w:hint="eastAsia"/>
          <w:color w:val="000000"/>
        </w:rPr>
        <w:t>治疗模式：连续性静</w:t>
      </w:r>
      <w:r w:rsidRPr="00D470BC">
        <w:rPr>
          <w:rFonts w:ascii="宋体" w:cs="宋体"/>
          <w:color w:val="000000"/>
        </w:rPr>
        <w:t>-</w:t>
      </w:r>
      <w:r w:rsidRPr="00D470BC">
        <w:rPr>
          <w:rFonts w:ascii="宋体" w:hAnsi="宋体" w:cs="宋体" w:hint="eastAsia"/>
          <w:color w:val="000000"/>
        </w:rPr>
        <w:t>静脉血液滤过（</w:t>
      </w:r>
      <w:r w:rsidRPr="00D470BC">
        <w:rPr>
          <w:rFonts w:ascii="宋体" w:hAnsi="宋体" w:cs="宋体"/>
          <w:color w:val="000000"/>
        </w:rPr>
        <w:t>CVVH</w:t>
      </w:r>
      <w:r w:rsidRPr="00D470BC">
        <w:rPr>
          <w:rFonts w:ascii="宋体" w:hAnsi="宋体" w:cs="宋体" w:hint="eastAsia"/>
          <w:color w:val="000000"/>
        </w:rPr>
        <w:t>）。</w:t>
      </w:r>
      <w:r w:rsidRPr="00D470BC">
        <w:rPr>
          <w:rFonts w:ascii="宋体" w:hAnsi="宋体" w:cs="宋体" w:hint="eastAsia"/>
          <w:color w:val="000000"/>
          <w:kern w:val="0"/>
        </w:rPr>
        <w:t>③</w:t>
      </w:r>
      <w:r w:rsidRPr="00D470BC">
        <w:rPr>
          <w:rFonts w:ascii="宋体" w:hAnsi="宋体" w:cs="宋体" w:hint="eastAsia"/>
          <w:color w:val="000000"/>
        </w:rPr>
        <w:t>置换液配置及使用方法：应用置换液参考季大玺等配方，并根据患者的实际情况调整电解质。置换液速度</w:t>
      </w:r>
      <w:r w:rsidRPr="00D470BC">
        <w:rPr>
          <w:rFonts w:ascii="宋体" w:hAnsi="宋体" w:cs="宋体"/>
          <w:color w:val="000000"/>
        </w:rPr>
        <w:t>1.5-2L/h</w:t>
      </w:r>
      <w:r w:rsidRPr="00D470BC">
        <w:rPr>
          <w:rFonts w:ascii="宋体" w:hAnsi="宋体" w:cs="宋体" w:hint="eastAsia"/>
          <w:color w:val="000000"/>
        </w:rPr>
        <w:t>，血流速度</w:t>
      </w:r>
      <w:r w:rsidRPr="00D470BC">
        <w:rPr>
          <w:rFonts w:ascii="宋体" w:hAnsi="宋体" w:cs="宋体"/>
          <w:color w:val="000000"/>
        </w:rPr>
        <w:t>160-200ml/min</w:t>
      </w:r>
      <w:r w:rsidRPr="00D470BC">
        <w:rPr>
          <w:rFonts w:ascii="宋体" w:hAnsi="宋体" w:cs="宋体" w:hint="eastAsia"/>
          <w:color w:val="000000"/>
        </w:rPr>
        <w:t>。④血管通路及抗凝方式：所有患者均采取股静脉置管。无活动性出血患者采用静脉肝素抗凝，监测</w:t>
      </w:r>
      <w:r w:rsidRPr="00D470BC">
        <w:rPr>
          <w:rFonts w:ascii="宋体" w:hAnsi="宋体" w:cs="宋体"/>
          <w:color w:val="000000"/>
        </w:rPr>
        <w:t>ACT</w:t>
      </w:r>
      <w:r w:rsidRPr="00D470BC">
        <w:rPr>
          <w:rFonts w:ascii="宋体" w:hAnsi="宋体" w:cs="宋体" w:hint="eastAsia"/>
          <w:color w:val="000000"/>
        </w:rPr>
        <w:t>，根据目标</w:t>
      </w:r>
      <w:r w:rsidRPr="00D470BC">
        <w:rPr>
          <w:rFonts w:ascii="宋体" w:hAnsi="宋体" w:cs="宋体"/>
          <w:color w:val="000000"/>
        </w:rPr>
        <w:t>ACT</w:t>
      </w:r>
      <w:r w:rsidRPr="00D470BC">
        <w:rPr>
          <w:rFonts w:ascii="宋体" w:hAnsi="宋体" w:cs="宋体" w:hint="eastAsia"/>
          <w:color w:val="000000"/>
        </w:rPr>
        <w:t>（</w:t>
      </w:r>
      <w:r w:rsidRPr="00D470BC">
        <w:rPr>
          <w:rFonts w:ascii="宋体" w:hAnsi="宋体" w:cs="宋体"/>
          <w:color w:val="000000"/>
        </w:rPr>
        <w:t>180-250S</w:t>
      </w:r>
      <w:r w:rsidRPr="00D470BC">
        <w:rPr>
          <w:rFonts w:ascii="宋体" w:hAnsi="宋体" w:cs="宋体" w:hint="eastAsia"/>
          <w:color w:val="000000"/>
        </w:rPr>
        <w:t>）调整肝素剂量。有活动性出血患者采用无肝素血液净化治疗。根据患者基础血压水平和循环情况进行脱水治疗，速度</w:t>
      </w:r>
      <w:r w:rsidRPr="00D470BC">
        <w:rPr>
          <w:rFonts w:ascii="宋体" w:hAnsi="宋体" w:cs="宋体"/>
          <w:color w:val="000000"/>
        </w:rPr>
        <w:t>50-300ml/h</w:t>
      </w:r>
      <w:r w:rsidRPr="00D470BC">
        <w:rPr>
          <w:rFonts w:ascii="宋体" w:hAnsi="宋体" w:cs="宋体" w:hint="eastAsia"/>
          <w:color w:val="000000"/>
        </w:rPr>
        <w:t>。所有患者采取颈内静脉或锁骨下静脉穿刺置管术，测量</w:t>
      </w:r>
      <w:r w:rsidRPr="00D470BC">
        <w:rPr>
          <w:rFonts w:ascii="宋体" w:hAnsi="宋体" w:cs="宋体"/>
          <w:color w:val="000000"/>
        </w:rPr>
        <w:t>CVP</w:t>
      </w:r>
      <w:r w:rsidRPr="00D470BC">
        <w:rPr>
          <w:rFonts w:ascii="宋体" w:hAnsi="宋体" w:cs="宋体" w:hint="eastAsia"/>
          <w:color w:val="000000"/>
        </w:rPr>
        <w:t>。停止血滤及呼吸机治疗时机：患者容量负荷明显减轻，心衰症状明显改善，停止血滤治疗；患者氧合指数大于</w:t>
      </w:r>
      <w:r w:rsidRPr="00D470BC">
        <w:rPr>
          <w:rFonts w:ascii="宋体" w:hAnsi="宋体" w:cs="宋体"/>
          <w:color w:val="000000"/>
        </w:rPr>
        <w:t>300mmHg</w:t>
      </w:r>
      <w:r w:rsidRPr="00D470BC">
        <w:rPr>
          <w:rFonts w:ascii="宋体" w:hAnsi="宋体" w:cs="宋体" w:hint="eastAsia"/>
          <w:color w:val="000000"/>
        </w:rPr>
        <w:t>，撤除呼吸机。</w:t>
      </w:r>
    </w:p>
    <w:p w:rsidR="007D7B29" w:rsidRPr="00D470BC" w:rsidRDefault="007D7B29" w:rsidP="00F7115E">
      <w:pPr>
        <w:rPr>
          <w:rFonts w:ascii="宋体" w:cs="Times New Roman"/>
          <w:color w:val="000000"/>
        </w:rPr>
      </w:pPr>
      <w:r w:rsidRPr="00D470BC">
        <w:rPr>
          <w:rFonts w:ascii="宋体" w:hAnsi="宋体" w:cs="宋体"/>
          <w:color w:val="000000"/>
        </w:rPr>
        <w:t xml:space="preserve">1.3 </w:t>
      </w:r>
      <w:r w:rsidRPr="00D470BC">
        <w:rPr>
          <w:rFonts w:ascii="宋体" w:hAnsi="宋体" w:cs="宋体" w:hint="eastAsia"/>
          <w:color w:val="000000"/>
        </w:rPr>
        <w:t>观察指标</w:t>
      </w:r>
    </w:p>
    <w:p w:rsidR="007D7B29" w:rsidRPr="00D470BC" w:rsidRDefault="007D7B29" w:rsidP="002C7A67">
      <w:pPr>
        <w:ind w:firstLineChars="200" w:firstLine="31680"/>
        <w:rPr>
          <w:rFonts w:ascii="宋体" w:cs="Times New Roman"/>
          <w:color w:val="000000"/>
          <w:kern w:val="0"/>
        </w:rPr>
      </w:pPr>
      <w:r w:rsidRPr="00D470BC">
        <w:rPr>
          <w:rFonts w:ascii="宋体" w:cs="宋体" w:hint="eastAsia"/>
          <w:color w:val="000000"/>
        </w:rPr>
        <w:t>观察治疗前后患者的</w:t>
      </w:r>
      <w:r w:rsidRPr="00D470BC">
        <w:rPr>
          <w:rFonts w:ascii="宋体" w:hAnsi="宋体" w:cs="宋体" w:hint="eastAsia"/>
          <w:color w:val="000000"/>
          <w:kern w:val="0"/>
        </w:rPr>
        <w:t>血流动力学及组织灌注指标</w:t>
      </w:r>
      <w:r w:rsidRPr="00D470BC">
        <w:rPr>
          <w:rFonts w:ascii="宋体" w:hAnsi="宋体" w:cs="宋体"/>
          <w:color w:val="000000"/>
          <w:kern w:val="0"/>
        </w:rPr>
        <w:t>——</w:t>
      </w:r>
      <w:r w:rsidRPr="00D470BC">
        <w:rPr>
          <w:rFonts w:ascii="宋体" w:hAnsi="宋体" w:cs="宋体" w:hint="eastAsia"/>
          <w:color w:val="000000"/>
          <w:kern w:val="0"/>
        </w:rPr>
        <w:t>心率（</w:t>
      </w:r>
      <w:r w:rsidRPr="00D470BC">
        <w:rPr>
          <w:rFonts w:ascii="宋体" w:hAnsi="宋体" w:cs="宋体"/>
          <w:color w:val="000000"/>
          <w:kern w:val="0"/>
        </w:rPr>
        <w:t>HR</w:t>
      </w:r>
      <w:r w:rsidRPr="00D470BC">
        <w:rPr>
          <w:rFonts w:ascii="宋体" w:hAnsi="宋体" w:cs="宋体" w:hint="eastAsia"/>
          <w:color w:val="000000"/>
          <w:kern w:val="0"/>
        </w:rPr>
        <w:t>）、平均动脉压（</w:t>
      </w:r>
      <w:r w:rsidRPr="00D470BC">
        <w:rPr>
          <w:rFonts w:ascii="宋体" w:hAnsi="宋体" w:cs="宋体"/>
          <w:color w:val="000000"/>
          <w:kern w:val="0"/>
        </w:rPr>
        <w:t>MAP</w:t>
      </w:r>
      <w:r w:rsidRPr="00D470BC">
        <w:rPr>
          <w:rFonts w:ascii="宋体" w:hAnsi="宋体" w:cs="宋体" w:hint="eastAsia"/>
          <w:color w:val="000000"/>
          <w:kern w:val="0"/>
        </w:rPr>
        <w:t>）、中心静脉压（</w:t>
      </w:r>
      <w:r w:rsidRPr="00D470BC">
        <w:rPr>
          <w:rFonts w:ascii="宋体" w:hAnsi="宋体" w:cs="宋体"/>
          <w:color w:val="000000"/>
          <w:kern w:val="0"/>
        </w:rPr>
        <w:t>CVP</w:t>
      </w:r>
      <w:r w:rsidRPr="00D470BC">
        <w:rPr>
          <w:rFonts w:ascii="宋体" w:hAnsi="宋体" w:cs="宋体" w:hint="eastAsia"/>
          <w:color w:val="000000"/>
          <w:kern w:val="0"/>
        </w:rPr>
        <w:t>）、血乳酸（</w:t>
      </w:r>
      <w:r w:rsidRPr="00D470BC">
        <w:rPr>
          <w:rFonts w:ascii="宋体" w:hAnsi="宋体" w:cs="宋体"/>
          <w:color w:val="000000"/>
          <w:kern w:val="0"/>
        </w:rPr>
        <w:t>Lac</w:t>
      </w:r>
      <w:r w:rsidRPr="00D470BC">
        <w:rPr>
          <w:rFonts w:ascii="宋体" w:hAnsi="宋体" w:cs="宋体" w:hint="eastAsia"/>
          <w:color w:val="000000"/>
          <w:kern w:val="0"/>
        </w:rPr>
        <w:t>）；心脏超声指标</w:t>
      </w:r>
      <w:r w:rsidRPr="00D470BC">
        <w:rPr>
          <w:rFonts w:ascii="宋体" w:hAnsi="宋体" w:cs="宋体"/>
          <w:color w:val="000000"/>
          <w:kern w:val="0"/>
        </w:rPr>
        <w:t>——</w:t>
      </w:r>
      <w:r w:rsidRPr="00D470BC">
        <w:rPr>
          <w:rFonts w:ascii="宋体" w:hAnsi="宋体" w:cs="宋体" w:hint="eastAsia"/>
          <w:color w:val="000000"/>
          <w:kern w:val="0"/>
        </w:rPr>
        <w:t>左室射血分数（</w:t>
      </w:r>
      <w:r w:rsidRPr="00D470BC">
        <w:rPr>
          <w:rFonts w:ascii="宋体" w:hAnsi="宋体" w:cs="宋体"/>
          <w:color w:val="000000"/>
          <w:kern w:val="0"/>
        </w:rPr>
        <w:t>LVEF</w:t>
      </w:r>
      <w:r w:rsidRPr="00D470BC">
        <w:rPr>
          <w:rFonts w:ascii="宋体" w:hAnsi="宋体" w:cs="宋体" w:hint="eastAsia"/>
          <w:color w:val="000000"/>
          <w:kern w:val="0"/>
        </w:rPr>
        <w:t>）、左室舒张末内径（</w:t>
      </w:r>
      <w:r w:rsidRPr="00D470BC">
        <w:rPr>
          <w:rFonts w:ascii="宋体" w:hAnsi="宋体" w:cs="宋体"/>
          <w:color w:val="000000"/>
          <w:kern w:val="0"/>
        </w:rPr>
        <w:t>LVEDd</w:t>
      </w:r>
      <w:r w:rsidRPr="00D470BC">
        <w:rPr>
          <w:rFonts w:ascii="宋体" w:hAnsi="宋体" w:cs="宋体" w:hint="eastAsia"/>
          <w:color w:val="000000"/>
          <w:kern w:val="0"/>
        </w:rPr>
        <w:t>）、左室收缩末内径</w:t>
      </w:r>
      <w:r w:rsidRPr="00D470BC">
        <w:rPr>
          <w:rFonts w:ascii="宋体" w:hAnsi="宋体" w:cs="宋体"/>
          <w:color w:val="000000"/>
          <w:kern w:val="0"/>
        </w:rPr>
        <w:t>(LVESd</w:t>
      </w:r>
      <w:r w:rsidRPr="00D470BC">
        <w:rPr>
          <w:rFonts w:ascii="宋体" w:hAnsi="宋体" w:cs="宋体" w:hint="eastAsia"/>
          <w:color w:val="000000"/>
          <w:kern w:val="0"/>
        </w:rPr>
        <w:t>）、心输出量（</w:t>
      </w:r>
      <w:r w:rsidRPr="00D470BC">
        <w:rPr>
          <w:rFonts w:ascii="宋体" w:hAnsi="宋体" w:cs="宋体"/>
          <w:color w:val="000000"/>
          <w:kern w:val="0"/>
        </w:rPr>
        <w:t>CO</w:t>
      </w:r>
      <w:r w:rsidRPr="00D470BC">
        <w:rPr>
          <w:rFonts w:ascii="宋体" w:hAnsi="宋体" w:cs="宋体" w:hint="eastAsia"/>
          <w:color w:val="000000"/>
          <w:kern w:val="0"/>
        </w:rPr>
        <w:t>）；生化指标</w:t>
      </w:r>
      <w:r w:rsidRPr="00D470BC">
        <w:rPr>
          <w:rFonts w:ascii="宋体" w:hAnsi="宋体" w:cs="宋体"/>
          <w:color w:val="000000"/>
          <w:kern w:val="0"/>
        </w:rPr>
        <w:t>——</w:t>
      </w:r>
      <w:r w:rsidRPr="00D470BC">
        <w:rPr>
          <w:rFonts w:ascii="宋体" w:hAnsi="宋体" w:cs="宋体" w:hint="eastAsia"/>
          <w:color w:val="000000"/>
          <w:kern w:val="0"/>
        </w:rPr>
        <w:t>氧合指数（</w:t>
      </w:r>
      <w:r w:rsidRPr="00D470BC">
        <w:rPr>
          <w:rFonts w:ascii="Times New Roman" w:hAnsi="Times New Roman" w:cs="Times New Roman"/>
          <w:color w:val="000000"/>
          <w:kern w:val="0"/>
        </w:rPr>
        <w:t>PaO</w:t>
      </w:r>
      <w:r w:rsidRPr="00D470BC">
        <w:rPr>
          <w:rFonts w:ascii="Times New Roman" w:hAnsi="Times New Roman" w:cs="Times New Roman"/>
          <w:color w:val="000000"/>
          <w:kern w:val="0"/>
          <w:vertAlign w:val="subscript"/>
        </w:rPr>
        <w:t>2</w:t>
      </w:r>
      <w:r w:rsidRPr="00D470BC">
        <w:rPr>
          <w:rFonts w:ascii="Times New Roman" w:hAnsi="Times New Roman" w:cs="Times New Roman"/>
          <w:color w:val="000000"/>
          <w:kern w:val="0"/>
        </w:rPr>
        <w:t>/FiO</w:t>
      </w:r>
      <w:r w:rsidRPr="00D470BC">
        <w:rPr>
          <w:rFonts w:ascii="Times New Roman" w:hAnsi="Times New Roman" w:cs="Times New Roman"/>
          <w:color w:val="000000"/>
          <w:kern w:val="0"/>
          <w:vertAlign w:val="subscript"/>
        </w:rPr>
        <w:t>2</w:t>
      </w:r>
      <w:r w:rsidRPr="00D470BC">
        <w:rPr>
          <w:rFonts w:ascii="Times New Roman" w:hAnsi="Times New Roman" w:cs="宋体" w:hint="eastAsia"/>
          <w:color w:val="000000"/>
          <w:kern w:val="0"/>
        </w:rPr>
        <w:t>）</w:t>
      </w:r>
      <w:r w:rsidRPr="00D470BC">
        <w:rPr>
          <w:rFonts w:ascii="宋体" w:hAnsi="宋体" w:cs="宋体" w:hint="eastAsia"/>
          <w:color w:val="000000"/>
          <w:kern w:val="0"/>
        </w:rPr>
        <w:t>、</w:t>
      </w:r>
      <w:r w:rsidRPr="00D470BC">
        <w:rPr>
          <w:rFonts w:ascii="宋体" w:hAnsi="宋体" w:cs="宋体"/>
          <w:color w:val="000000"/>
          <w:kern w:val="0"/>
        </w:rPr>
        <w:t>B</w:t>
      </w:r>
      <w:r w:rsidRPr="00D470BC">
        <w:rPr>
          <w:rFonts w:ascii="宋体" w:hAnsi="宋体" w:cs="宋体" w:hint="eastAsia"/>
          <w:color w:val="000000"/>
          <w:kern w:val="0"/>
        </w:rPr>
        <w:t>型脑钠肽（</w:t>
      </w:r>
      <w:r w:rsidRPr="00D470BC">
        <w:rPr>
          <w:rFonts w:ascii="宋体" w:hAnsi="宋体" w:cs="宋体"/>
          <w:color w:val="000000"/>
          <w:kern w:val="0"/>
        </w:rPr>
        <w:t>BNP</w:t>
      </w:r>
      <w:r w:rsidRPr="00D470BC">
        <w:rPr>
          <w:rFonts w:ascii="宋体" w:hAnsi="宋体" w:cs="宋体" w:hint="eastAsia"/>
          <w:color w:val="000000"/>
          <w:kern w:val="0"/>
        </w:rPr>
        <w:t>）、</w:t>
      </w:r>
      <w:r w:rsidRPr="00D470BC">
        <w:rPr>
          <w:rFonts w:ascii="宋体" w:hAnsi="宋体" w:cs="宋体"/>
          <w:color w:val="000000"/>
          <w:kern w:val="0"/>
        </w:rPr>
        <w:t>C</w:t>
      </w:r>
      <w:r w:rsidRPr="00D470BC">
        <w:rPr>
          <w:rFonts w:ascii="宋体" w:hAnsi="宋体" w:cs="宋体" w:hint="eastAsia"/>
          <w:color w:val="000000"/>
          <w:kern w:val="0"/>
        </w:rPr>
        <w:t>反应蛋白（</w:t>
      </w:r>
      <w:r w:rsidRPr="00D470BC">
        <w:rPr>
          <w:rFonts w:ascii="宋体" w:hAnsi="宋体" w:cs="宋体"/>
          <w:color w:val="000000"/>
          <w:kern w:val="0"/>
        </w:rPr>
        <w:t>CRP</w:t>
      </w:r>
      <w:r w:rsidRPr="00D470BC">
        <w:rPr>
          <w:rFonts w:ascii="宋体" w:hAnsi="宋体" w:cs="宋体" w:hint="eastAsia"/>
          <w:color w:val="000000"/>
          <w:kern w:val="0"/>
        </w:rPr>
        <w:t>），及并进行对比分析。</w:t>
      </w:r>
    </w:p>
    <w:p w:rsidR="007D7B29" w:rsidRPr="00D470BC" w:rsidRDefault="007D7B29" w:rsidP="00DE5836">
      <w:pPr>
        <w:pStyle w:val="ListParagraph"/>
        <w:numPr>
          <w:ilvl w:val="1"/>
          <w:numId w:val="6"/>
        </w:numPr>
        <w:autoSpaceDE w:val="0"/>
        <w:autoSpaceDN w:val="0"/>
        <w:adjustRightInd w:val="0"/>
        <w:ind w:firstLineChars="0"/>
        <w:jc w:val="left"/>
        <w:rPr>
          <w:rFonts w:ascii="宋体" w:cs="Times New Roman"/>
          <w:color w:val="000000"/>
          <w:kern w:val="0"/>
        </w:rPr>
      </w:pPr>
      <w:r w:rsidRPr="00D470BC">
        <w:rPr>
          <w:rFonts w:ascii="宋体" w:hAnsi="宋体" w:cs="宋体" w:hint="eastAsia"/>
          <w:color w:val="000000"/>
          <w:kern w:val="0"/>
        </w:rPr>
        <w:t>疗效评定</w:t>
      </w:r>
    </w:p>
    <w:p w:rsidR="007D7B29" w:rsidRPr="00D470BC" w:rsidRDefault="007D7B29" w:rsidP="002C7A67">
      <w:pPr>
        <w:autoSpaceDE w:val="0"/>
        <w:autoSpaceDN w:val="0"/>
        <w:adjustRightInd w:val="0"/>
        <w:ind w:firstLineChars="200" w:firstLine="31680"/>
        <w:jc w:val="left"/>
        <w:rPr>
          <w:rFonts w:ascii="宋体" w:cs="Times New Roman"/>
          <w:color w:val="000000"/>
          <w:kern w:val="0"/>
        </w:rPr>
      </w:pPr>
      <w:r w:rsidRPr="00D470BC">
        <w:rPr>
          <w:rFonts w:ascii="宋体" w:hAnsi="宋体" w:cs="宋体" w:hint="eastAsia"/>
          <w:color w:val="000000"/>
          <w:kern w:val="0"/>
        </w:rPr>
        <w:t>治疗前后自身对照。</w:t>
      </w:r>
    </w:p>
    <w:p w:rsidR="007D7B29" w:rsidRPr="00D470BC" w:rsidRDefault="007D7B29" w:rsidP="00DE5836">
      <w:pPr>
        <w:autoSpaceDE w:val="0"/>
        <w:autoSpaceDN w:val="0"/>
        <w:adjustRightInd w:val="0"/>
        <w:jc w:val="left"/>
        <w:rPr>
          <w:rFonts w:ascii="宋体" w:cs="Times New Roman"/>
          <w:color w:val="000000"/>
          <w:kern w:val="0"/>
        </w:rPr>
      </w:pPr>
      <w:r w:rsidRPr="00D470BC">
        <w:rPr>
          <w:rFonts w:ascii="宋体" w:hAnsi="宋体" w:cs="宋体"/>
          <w:color w:val="000000"/>
          <w:kern w:val="0"/>
        </w:rPr>
        <w:t xml:space="preserve">1.5 </w:t>
      </w:r>
      <w:r w:rsidRPr="00D470BC">
        <w:rPr>
          <w:rFonts w:ascii="宋体" w:hAnsi="宋体" w:cs="宋体" w:hint="eastAsia"/>
          <w:color w:val="000000"/>
          <w:kern w:val="0"/>
        </w:rPr>
        <w:t>统计学方法</w:t>
      </w:r>
      <w:r w:rsidRPr="00D470BC">
        <w:rPr>
          <w:rFonts w:ascii="宋体" w:hAnsi="宋体" w:cs="宋体"/>
          <w:color w:val="000000"/>
          <w:kern w:val="0"/>
        </w:rPr>
        <w:t xml:space="preserve"> </w:t>
      </w:r>
    </w:p>
    <w:p w:rsidR="007D7B29" w:rsidRPr="00D470BC" w:rsidRDefault="007D7B29" w:rsidP="002C7A67">
      <w:pPr>
        <w:autoSpaceDE w:val="0"/>
        <w:autoSpaceDN w:val="0"/>
        <w:adjustRightInd w:val="0"/>
        <w:ind w:firstLineChars="200" w:firstLine="31680"/>
        <w:jc w:val="left"/>
        <w:rPr>
          <w:rFonts w:ascii="宋体" w:cs="Times New Roman"/>
          <w:color w:val="000000"/>
          <w:kern w:val="0"/>
        </w:rPr>
      </w:pPr>
      <w:r w:rsidRPr="00D470BC">
        <w:rPr>
          <w:rFonts w:ascii="宋体" w:hAnsi="宋体" w:cs="宋体" w:hint="eastAsia"/>
          <w:color w:val="000000"/>
          <w:kern w:val="0"/>
        </w:rPr>
        <w:t>采用</w:t>
      </w:r>
      <w:r w:rsidRPr="00D470BC">
        <w:rPr>
          <w:rFonts w:ascii="宋体" w:hAnsi="宋体" w:cs="宋体"/>
          <w:color w:val="000000"/>
          <w:kern w:val="0"/>
        </w:rPr>
        <w:t xml:space="preserve">SPSS 13. 0 </w:t>
      </w:r>
      <w:r w:rsidRPr="00D470BC">
        <w:rPr>
          <w:rFonts w:ascii="宋体" w:hAnsi="宋体" w:cs="宋体" w:hint="eastAsia"/>
          <w:color w:val="000000"/>
          <w:kern w:val="0"/>
        </w:rPr>
        <w:t>分析软件对数据进行处理，数据以均数±标准差表示，</w:t>
      </w:r>
      <w:r w:rsidRPr="00D470BC">
        <w:rPr>
          <w:rFonts w:ascii="宋体" w:hAnsi="宋体" w:cs="宋体" w:hint="eastAsia"/>
          <w:color w:val="000000"/>
        </w:rPr>
        <w:t>样本均数比较采用</w:t>
      </w:r>
      <w:r w:rsidRPr="00D470BC">
        <w:rPr>
          <w:rFonts w:ascii="宋体" w:hAnsi="宋体" w:cs="宋体"/>
          <w:color w:val="000000"/>
        </w:rPr>
        <w:t>t</w:t>
      </w:r>
      <w:r w:rsidRPr="00D470BC">
        <w:rPr>
          <w:rFonts w:ascii="宋体" w:hAnsi="宋体" w:cs="宋体" w:hint="eastAsia"/>
          <w:color w:val="000000"/>
        </w:rPr>
        <w:t>检验，</w:t>
      </w:r>
      <w:r w:rsidRPr="00D470BC">
        <w:rPr>
          <w:rFonts w:ascii="宋体" w:hAnsi="宋体" w:cs="宋体"/>
          <w:color w:val="000000"/>
          <w:kern w:val="0"/>
        </w:rPr>
        <w:t>P</w:t>
      </w:r>
      <w:r w:rsidRPr="00D470BC">
        <w:rPr>
          <w:rFonts w:ascii="宋体" w:hAnsi="宋体" w:cs="宋体" w:hint="eastAsia"/>
          <w:color w:val="000000"/>
          <w:kern w:val="0"/>
        </w:rPr>
        <w:t>＜</w:t>
      </w:r>
      <w:r w:rsidRPr="00D470BC">
        <w:rPr>
          <w:rFonts w:ascii="宋体" w:hAnsi="宋体" w:cs="宋体"/>
          <w:color w:val="000000"/>
          <w:kern w:val="0"/>
        </w:rPr>
        <w:t>0.05</w:t>
      </w:r>
      <w:r w:rsidRPr="00D470BC">
        <w:rPr>
          <w:rFonts w:ascii="宋体" w:hAnsi="宋体" w:cs="宋体" w:hint="eastAsia"/>
          <w:color w:val="000000"/>
          <w:kern w:val="0"/>
        </w:rPr>
        <w:t>代表差异有统计学意义。</w:t>
      </w:r>
    </w:p>
    <w:p w:rsidR="007D7B29" w:rsidRPr="00D470BC" w:rsidRDefault="007D7B29" w:rsidP="00471C02">
      <w:pPr>
        <w:pStyle w:val="ListParagraph"/>
        <w:numPr>
          <w:ilvl w:val="0"/>
          <w:numId w:val="6"/>
        </w:numPr>
        <w:autoSpaceDE w:val="0"/>
        <w:autoSpaceDN w:val="0"/>
        <w:adjustRightInd w:val="0"/>
        <w:ind w:firstLineChars="0"/>
        <w:jc w:val="left"/>
        <w:rPr>
          <w:rFonts w:ascii="宋体" w:cs="Times New Roman"/>
          <w:color w:val="000000"/>
          <w:kern w:val="0"/>
        </w:rPr>
      </w:pPr>
      <w:r w:rsidRPr="00D470BC">
        <w:rPr>
          <w:rFonts w:ascii="宋体" w:hAnsi="宋体" w:cs="宋体" w:hint="eastAsia"/>
          <w:color w:val="000000"/>
          <w:kern w:val="0"/>
        </w:rPr>
        <w:t>结果</w:t>
      </w:r>
    </w:p>
    <w:p w:rsidR="007D7B29" w:rsidRPr="00D470BC" w:rsidRDefault="007D7B29" w:rsidP="005A47F0">
      <w:pPr>
        <w:autoSpaceDE w:val="0"/>
        <w:autoSpaceDN w:val="0"/>
        <w:adjustRightInd w:val="0"/>
        <w:jc w:val="left"/>
        <w:rPr>
          <w:rFonts w:ascii="Times New Roman" w:hAnsi="Times New Roman" w:cs="Times New Roman"/>
          <w:color w:val="000000"/>
          <w:kern w:val="0"/>
        </w:rPr>
      </w:pPr>
      <w:r w:rsidRPr="00D470BC">
        <w:rPr>
          <w:rFonts w:ascii="宋体" w:hAnsi="宋体" w:cs="宋体"/>
          <w:color w:val="000000"/>
          <w:kern w:val="0"/>
        </w:rPr>
        <w:t>42</w:t>
      </w:r>
      <w:r w:rsidRPr="00D470BC">
        <w:rPr>
          <w:rFonts w:ascii="宋体" w:hAnsi="宋体" w:cs="宋体" w:hint="eastAsia"/>
          <w:color w:val="000000"/>
          <w:kern w:val="0"/>
        </w:rPr>
        <w:t>例</w:t>
      </w:r>
      <w:r w:rsidRPr="00D470BC">
        <w:rPr>
          <w:rFonts w:ascii="宋体" w:hAnsi="宋体" w:cs="宋体"/>
          <w:color w:val="000000"/>
          <w:kern w:val="0"/>
        </w:rPr>
        <w:t>RHF</w:t>
      </w:r>
      <w:r w:rsidRPr="00D470BC">
        <w:rPr>
          <w:rFonts w:ascii="宋体" w:hAnsi="宋体" w:cs="宋体" w:hint="eastAsia"/>
          <w:color w:val="000000"/>
          <w:kern w:val="0"/>
        </w:rPr>
        <w:t>合并呼吸衰竭的患者于</w:t>
      </w:r>
      <w:r w:rsidRPr="00D470BC">
        <w:rPr>
          <w:rFonts w:ascii="宋体" w:hAnsi="宋体" w:cs="宋体"/>
          <w:color w:val="000000"/>
          <w:kern w:val="0"/>
        </w:rPr>
        <w:t>CBP</w:t>
      </w:r>
      <w:r w:rsidRPr="00D470BC">
        <w:rPr>
          <w:rFonts w:ascii="宋体" w:hAnsi="宋体" w:cs="宋体" w:hint="eastAsia"/>
          <w:color w:val="000000"/>
          <w:kern w:val="0"/>
        </w:rPr>
        <w:t>联合机械通气治疗前后比较：患者于治疗后</w:t>
      </w:r>
      <w:r w:rsidRPr="00D470BC">
        <w:rPr>
          <w:rFonts w:ascii="宋体" w:hAnsi="宋体" w:cs="宋体"/>
          <w:color w:val="000000"/>
          <w:kern w:val="0"/>
        </w:rPr>
        <w:t>HR</w:t>
      </w:r>
      <w:r w:rsidRPr="00D470BC">
        <w:rPr>
          <w:rFonts w:ascii="宋体" w:hAnsi="宋体" w:cs="宋体" w:hint="eastAsia"/>
          <w:color w:val="000000"/>
          <w:kern w:val="0"/>
        </w:rPr>
        <w:t>、</w:t>
      </w:r>
      <w:r w:rsidRPr="00D470BC">
        <w:rPr>
          <w:rFonts w:ascii="宋体" w:hAnsi="宋体" w:cs="宋体"/>
          <w:color w:val="000000"/>
          <w:kern w:val="0"/>
        </w:rPr>
        <w:t>MAP</w:t>
      </w:r>
      <w:r w:rsidRPr="00D470BC">
        <w:rPr>
          <w:rFonts w:ascii="宋体" w:hAnsi="宋体" w:cs="宋体" w:hint="eastAsia"/>
          <w:color w:val="000000"/>
          <w:kern w:val="0"/>
        </w:rPr>
        <w:t>、</w:t>
      </w:r>
      <w:r w:rsidRPr="00D470BC">
        <w:rPr>
          <w:rFonts w:ascii="宋体" w:hAnsi="宋体" w:cs="宋体"/>
          <w:color w:val="000000"/>
          <w:kern w:val="0"/>
        </w:rPr>
        <w:t>CVP</w:t>
      </w:r>
      <w:r w:rsidRPr="00D470BC">
        <w:rPr>
          <w:rFonts w:ascii="宋体" w:hAnsi="宋体" w:cs="宋体" w:hint="eastAsia"/>
          <w:color w:val="000000"/>
          <w:kern w:val="0"/>
        </w:rPr>
        <w:t>、</w:t>
      </w:r>
      <w:r w:rsidRPr="00D470BC">
        <w:rPr>
          <w:rFonts w:ascii="宋体" w:hAnsi="宋体" w:cs="宋体"/>
          <w:color w:val="000000"/>
          <w:kern w:val="0"/>
        </w:rPr>
        <w:t>Lac</w:t>
      </w:r>
      <w:r w:rsidRPr="00D470BC">
        <w:rPr>
          <w:rFonts w:ascii="宋体" w:hAnsi="宋体" w:cs="宋体" w:hint="eastAsia"/>
          <w:color w:val="000000"/>
          <w:kern w:val="0"/>
        </w:rPr>
        <w:t>、</w:t>
      </w:r>
      <w:r w:rsidRPr="00D470BC">
        <w:rPr>
          <w:rFonts w:ascii="宋体" w:hAnsi="宋体" w:cs="宋体"/>
          <w:color w:val="000000"/>
          <w:kern w:val="0"/>
        </w:rPr>
        <w:t xml:space="preserve">LVEDd </w:t>
      </w:r>
      <w:r w:rsidRPr="00D470BC">
        <w:rPr>
          <w:rFonts w:ascii="宋体" w:hAnsi="宋体" w:cs="宋体" w:hint="eastAsia"/>
          <w:color w:val="000000"/>
          <w:kern w:val="0"/>
        </w:rPr>
        <w:t>、</w:t>
      </w:r>
      <w:r w:rsidRPr="00D470BC">
        <w:rPr>
          <w:rFonts w:ascii="宋体" w:hAnsi="宋体" w:cs="宋体"/>
          <w:color w:val="000000"/>
          <w:kern w:val="0"/>
        </w:rPr>
        <w:t>LVESd</w:t>
      </w:r>
      <w:r w:rsidRPr="00D470BC">
        <w:rPr>
          <w:rFonts w:ascii="宋体" w:hAnsi="宋体" w:cs="宋体" w:hint="eastAsia"/>
          <w:color w:val="000000"/>
          <w:kern w:val="0"/>
        </w:rPr>
        <w:t>、</w:t>
      </w:r>
      <w:r w:rsidRPr="00D470BC">
        <w:rPr>
          <w:rFonts w:ascii="宋体" w:hAnsi="宋体" w:cs="宋体"/>
          <w:color w:val="000000"/>
          <w:kern w:val="0"/>
        </w:rPr>
        <w:t>BNP</w:t>
      </w:r>
      <w:r w:rsidRPr="00D470BC">
        <w:rPr>
          <w:rFonts w:ascii="宋体" w:hAnsi="宋体" w:cs="宋体" w:hint="eastAsia"/>
          <w:color w:val="000000"/>
          <w:kern w:val="0"/>
        </w:rPr>
        <w:t>、</w:t>
      </w:r>
      <w:r w:rsidRPr="00D470BC">
        <w:rPr>
          <w:rFonts w:ascii="宋体" w:hAnsi="宋体" w:cs="宋体"/>
          <w:color w:val="000000"/>
          <w:kern w:val="0"/>
        </w:rPr>
        <w:t>CRP</w:t>
      </w:r>
      <w:r w:rsidRPr="00D470BC">
        <w:rPr>
          <w:rFonts w:ascii="宋体" w:hAnsi="宋体" w:cs="宋体" w:hint="eastAsia"/>
          <w:color w:val="000000"/>
          <w:kern w:val="0"/>
        </w:rPr>
        <w:t>明显下降，</w:t>
      </w:r>
      <w:r w:rsidRPr="00D470BC">
        <w:rPr>
          <w:rFonts w:ascii="宋体" w:hAnsi="宋体" w:cs="宋体"/>
          <w:color w:val="000000"/>
          <w:kern w:val="0"/>
        </w:rPr>
        <w:t>LVEF</w:t>
      </w:r>
      <w:r w:rsidRPr="00D470BC">
        <w:rPr>
          <w:rFonts w:ascii="宋体" w:hAnsi="宋体" w:cs="宋体" w:hint="eastAsia"/>
          <w:color w:val="000000"/>
          <w:kern w:val="0"/>
        </w:rPr>
        <w:t>、</w:t>
      </w:r>
      <w:r w:rsidRPr="00D470BC">
        <w:rPr>
          <w:rFonts w:ascii="宋体" w:hAnsi="宋体" w:cs="宋体"/>
          <w:color w:val="000000"/>
          <w:kern w:val="0"/>
        </w:rPr>
        <w:t>CO</w:t>
      </w:r>
      <w:r w:rsidRPr="00D470BC">
        <w:rPr>
          <w:rFonts w:ascii="宋体" w:hAnsi="宋体" w:cs="宋体" w:hint="eastAsia"/>
          <w:color w:val="000000"/>
          <w:kern w:val="0"/>
        </w:rPr>
        <w:t>及氧合指数明显增加，临床症状（肺部啰音、水肿、皮温）缓解，结果具有统计学意义</w:t>
      </w:r>
      <w:r w:rsidRPr="00D470BC">
        <w:rPr>
          <w:rFonts w:ascii="宋体" w:hAnsi="宋体" w:cs="宋体"/>
          <w:color w:val="000000"/>
          <w:kern w:val="0"/>
        </w:rPr>
        <w:t>(P</w:t>
      </w:r>
      <w:r w:rsidRPr="00D470BC">
        <w:rPr>
          <w:rFonts w:ascii="宋体" w:hAnsi="宋体" w:cs="宋体" w:hint="eastAsia"/>
          <w:color w:val="000000"/>
          <w:kern w:val="0"/>
        </w:rPr>
        <w:t>＜</w:t>
      </w:r>
      <w:r w:rsidRPr="00D470BC">
        <w:rPr>
          <w:rFonts w:ascii="宋体" w:cs="宋体"/>
          <w:color w:val="000000"/>
          <w:kern w:val="0"/>
        </w:rPr>
        <w:t>0.</w:t>
      </w:r>
      <w:r w:rsidRPr="00D470BC">
        <w:rPr>
          <w:rFonts w:ascii="宋体" w:hAnsi="宋体" w:cs="宋体"/>
          <w:color w:val="000000"/>
          <w:kern w:val="0"/>
        </w:rPr>
        <w:t>05)</w:t>
      </w:r>
      <w:r w:rsidRPr="00D470BC">
        <w:rPr>
          <w:rFonts w:ascii="宋体" w:hAnsi="宋体" w:cs="宋体" w:hint="eastAsia"/>
          <w:color w:val="000000"/>
          <w:kern w:val="0"/>
        </w:rPr>
        <w:t>；且血清中</w:t>
      </w:r>
      <w:r w:rsidRPr="00D470BC">
        <w:rPr>
          <w:rFonts w:ascii="宋体" w:hAnsi="宋体" w:cs="宋体"/>
          <w:color w:val="000000"/>
          <w:kern w:val="0"/>
        </w:rPr>
        <w:t>BNP</w:t>
      </w:r>
      <w:r w:rsidRPr="00D470BC">
        <w:rPr>
          <w:rFonts w:ascii="宋体" w:hAnsi="宋体" w:cs="宋体" w:hint="eastAsia"/>
          <w:color w:val="000000"/>
          <w:kern w:val="0"/>
        </w:rPr>
        <w:t>水平与</w:t>
      </w:r>
      <w:r w:rsidRPr="00D470BC">
        <w:rPr>
          <w:rFonts w:ascii="宋体" w:hAnsi="宋体" w:cs="宋体"/>
          <w:color w:val="000000"/>
          <w:kern w:val="0"/>
        </w:rPr>
        <w:t>CRP</w:t>
      </w:r>
      <w:r w:rsidRPr="00D470BC">
        <w:rPr>
          <w:rFonts w:ascii="宋体" w:hAnsi="宋体" w:cs="宋体" w:hint="eastAsia"/>
          <w:color w:val="000000"/>
          <w:kern w:val="0"/>
        </w:rPr>
        <w:t>的水平呈正相关（</w:t>
      </w:r>
      <w:r w:rsidRPr="00D470BC">
        <w:rPr>
          <w:rFonts w:ascii="宋体" w:hAnsi="宋体" w:cs="宋体"/>
          <w:color w:val="000000"/>
          <w:kern w:val="0"/>
        </w:rPr>
        <w:t>r=0.749, P &lt; 0.05</w:t>
      </w:r>
      <w:r w:rsidRPr="00D470BC">
        <w:rPr>
          <w:rFonts w:ascii="宋体" w:hAnsi="宋体" w:cs="宋体" w:hint="eastAsia"/>
          <w:color w:val="000000"/>
          <w:kern w:val="0"/>
        </w:rPr>
        <w:t>）。见表</w:t>
      </w:r>
      <w:r w:rsidRPr="00D470BC">
        <w:rPr>
          <w:rFonts w:ascii="宋体" w:hAnsi="宋体" w:cs="宋体"/>
          <w:color w:val="000000"/>
          <w:kern w:val="0"/>
        </w:rPr>
        <w:t>1</w:t>
      </w:r>
      <w:r w:rsidRPr="00D470BC">
        <w:rPr>
          <w:rFonts w:ascii="宋体" w:hAnsi="宋体" w:cs="宋体" w:hint="eastAsia"/>
          <w:color w:val="000000"/>
          <w:kern w:val="0"/>
        </w:rPr>
        <w:t>、表</w:t>
      </w:r>
      <w:r w:rsidRPr="00D470BC">
        <w:rPr>
          <w:rFonts w:ascii="宋体" w:hAnsi="宋体" w:cs="宋体"/>
          <w:color w:val="000000"/>
          <w:kern w:val="0"/>
        </w:rPr>
        <w:t>2</w:t>
      </w:r>
      <w:r w:rsidRPr="00D470BC">
        <w:rPr>
          <w:rFonts w:ascii="宋体" w:hAnsi="宋体" w:cs="宋体" w:hint="eastAsia"/>
          <w:color w:val="000000"/>
          <w:kern w:val="0"/>
        </w:rPr>
        <w:t>、表</w:t>
      </w:r>
      <w:r w:rsidRPr="00D470BC">
        <w:rPr>
          <w:rFonts w:ascii="宋体" w:hAnsi="宋体" w:cs="宋体"/>
          <w:color w:val="000000"/>
          <w:kern w:val="0"/>
        </w:rPr>
        <w:t>3</w:t>
      </w:r>
      <w:r w:rsidRPr="00D470BC">
        <w:rPr>
          <w:rFonts w:ascii="宋体" w:hAnsi="宋体" w:cs="宋体" w:hint="eastAsia"/>
          <w:color w:val="000000"/>
          <w:kern w:val="0"/>
        </w:rPr>
        <w:t>。</w:t>
      </w:r>
    </w:p>
    <w:p w:rsidR="007D7B29" w:rsidRPr="00D470BC" w:rsidRDefault="007D7B29" w:rsidP="002C7A67">
      <w:pPr>
        <w:autoSpaceDE w:val="0"/>
        <w:autoSpaceDN w:val="0"/>
        <w:adjustRightInd w:val="0"/>
        <w:ind w:firstLineChars="150" w:firstLine="31680"/>
        <w:jc w:val="left"/>
        <w:rPr>
          <w:rFonts w:ascii="Times New Roman" w:hAnsi="Times New Roman" w:cs="Times New Roman"/>
          <w:color w:val="000000"/>
          <w:kern w:val="0"/>
        </w:rPr>
      </w:pPr>
      <w:r w:rsidRPr="00D470BC">
        <w:rPr>
          <w:rFonts w:ascii="Times New Roman" w:hAnsi="宋体" w:cs="宋体" w:hint="eastAsia"/>
          <w:color w:val="000000"/>
          <w:kern w:val="0"/>
        </w:rPr>
        <w:t>表</w:t>
      </w:r>
      <w:r w:rsidRPr="00D470BC">
        <w:rPr>
          <w:rFonts w:ascii="Times New Roman" w:hAnsi="宋体" w:cs="Times New Roman"/>
          <w:color w:val="000000"/>
          <w:kern w:val="0"/>
        </w:rPr>
        <w:t xml:space="preserve">1   </w:t>
      </w:r>
      <w:r w:rsidRPr="00D470BC">
        <w:rPr>
          <w:rFonts w:ascii="Times New Roman" w:hAnsi="宋体" w:cs="宋体" w:hint="eastAsia"/>
          <w:color w:val="000000"/>
          <w:kern w:val="0"/>
        </w:rPr>
        <w:t>治疗前后</w:t>
      </w:r>
      <w:r w:rsidRPr="00D470BC">
        <w:rPr>
          <w:rFonts w:ascii="宋体" w:hAnsi="宋体" w:cs="宋体" w:hint="eastAsia"/>
          <w:color w:val="000000"/>
          <w:kern w:val="0"/>
        </w:rPr>
        <w:t>血流动力学及组织灌注指标</w:t>
      </w:r>
      <w:r w:rsidRPr="00D470BC">
        <w:rPr>
          <w:rFonts w:ascii="Times New Roman" w:hAnsi="宋体" w:cs="宋体" w:hint="eastAsia"/>
          <w:color w:val="000000"/>
          <w:kern w:val="0"/>
        </w:rPr>
        <w:t>的变化（</w:t>
      </w:r>
      <w:r w:rsidRPr="00D470BC">
        <w:rPr>
          <w:rFonts w:ascii="Times New Roman" w:hAnsi="Times New Roman" w:cs="Times New Roman"/>
          <w:color w:val="000000"/>
          <w:kern w:val="0"/>
        </w:rPr>
        <w:t>x</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s)</w:t>
      </w:r>
    </w:p>
    <w:tbl>
      <w:tblPr>
        <w:tblW w:w="5344" w:type="pct"/>
        <w:tblInd w:w="-106" w:type="dxa"/>
        <w:tblBorders>
          <w:top w:val="single" w:sz="12" w:space="0" w:color="008000"/>
          <w:bottom w:val="single" w:sz="12" w:space="0" w:color="008000"/>
        </w:tblBorders>
        <w:tblLook w:val="0120"/>
      </w:tblPr>
      <w:tblGrid>
        <w:gridCol w:w="2158"/>
        <w:gridCol w:w="1738"/>
        <w:gridCol w:w="1738"/>
        <w:gridCol w:w="1738"/>
        <w:gridCol w:w="1736"/>
      </w:tblGrid>
      <w:tr w:rsidR="007D7B29" w:rsidRPr="00D470BC">
        <w:trPr>
          <w:trHeight w:val="305"/>
        </w:trPr>
        <w:tc>
          <w:tcPr>
            <w:tcW w:w="1185" w:type="pct"/>
            <w:tcBorders>
              <w:top w:val="single" w:sz="12" w:space="0" w:color="008000"/>
              <w:bottom w:val="single" w:sz="6" w:space="0" w:color="008000"/>
            </w:tcBorders>
          </w:tcPr>
          <w:p w:rsidR="007D7B29" w:rsidRPr="00D470BC" w:rsidRDefault="007D7B29" w:rsidP="00E05A59">
            <w:pPr>
              <w:rPr>
                <w:rFonts w:ascii="Times New Roman" w:hAnsi="Times New Roman" w:cs="Times New Roman"/>
                <w:color w:val="000000"/>
              </w:rPr>
            </w:pPr>
          </w:p>
        </w:tc>
        <w:tc>
          <w:tcPr>
            <w:tcW w:w="954" w:type="pct"/>
            <w:tcBorders>
              <w:top w:val="single" w:sz="12" w:space="0" w:color="008000"/>
              <w:bottom w:val="single" w:sz="6" w:space="0" w:color="008000"/>
            </w:tcBorders>
          </w:tcPr>
          <w:p w:rsidR="007D7B29" w:rsidRPr="00D470BC" w:rsidRDefault="007D7B29" w:rsidP="00E05A59">
            <w:pPr>
              <w:autoSpaceDE w:val="0"/>
              <w:autoSpaceDN w:val="0"/>
              <w:adjustRightInd w:val="0"/>
              <w:jc w:val="left"/>
              <w:rPr>
                <w:rFonts w:ascii="Times New Roman" w:hAnsi="Times New Roman" w:cs="Times New Roman"/>
                <w:color w:val="000000"/>
                <w:kern w:val="0"/>
              </w:rPr>
            </w:pPr>
            <w:r w:rsidRPr="00D470BC">
              <w:rPr>
                <w:rFonts w:ascii="Times New Roman" w:hAnsi="宋体" w:cs="宋体" w:hint="eastAsia"/>
                <w:color w:val="000000"/>
                <w:kern w:val="0"/>
              </w:rPr>
              <w:t>治疗前</w:t>
            </w:r>
          </w:p>
        </w:tc>
        <w:tc>
          <w:tcPr>
            <w:tcW w:w="954" w:type="pct"/>
            <w:tcBorders>
              <w:top w:val="single" w:sz="12" w:space="0" w:color="008000"/>
              <w:bottom w:val="single" w:sz="6" w:space="0" w:color="008000"/>
            </w:tcBorders>
          </w:tcPr>
          <w:p w:rsidR="007D7B29" w:rsidRPr="00D470BC" w:rsidRDefault="007D7B29" w:rsidP="00E05A59">
            <w:pPr>
              <w:autoSpaceDE w:val="0"/>
              <w:autoSpaceDN w:val="0"/>
              <w:adjustRightInd w:val="0"/>
              <w:jc w:val="left"/>
              <w:rPr>
                <w:rFonts w:ascii="Times New Roman" w:hAnsi="Times New Roman" w:cs="Times New Roman"/>
                <w:color w:val="000000"/>
                <w:kern w:val="0"/>
              </w:rPr>
            </w:pPr>
            <w:r w:rsidRPr="00D470BC">
              <w:rPr>
                <w:rFonts w:ascii="Times New Roman" w:hAnsi="宋体" w:cs="宋体" w:hint="eastAsia"/>
                <w:color w:val="000000"/>
                <w:kern w:val="0"/>
              </w:rPr>
              <w:t>治疗后</w:t>
            </w:r>
            <w:r w:rsidRPr="00D470BC">
              <w:rPr>
                <w:rFonts w:ascii="Times New Roman" w:hAnsi="Times New Roman" w:cs="Times New Roman"/>
                <w:color w:val="000000"/>
                <w:kern w:val="0"/>
              </w:rPr>
              <w:t>2</w:t>
            </w:r>
            <w:r w:rsidRPr="00D470BC">
              <w:rPr>
                <w:rFonts w:ascii="Times New Roman" w:hAnsi="宋体" w:cs="Times New Roman"/>
                <w:color w:val="000000"/>
                <w:kern w:val="0"/>
              </w:rPr>
              <w:t>h</w:t>
            </w:r>
          </w:p>
        </w:tc>
        <w:tc>
          <w:tcPr>
            <w:tcW w:w="954" w:type="pct"/>
            <w:tcBorders>
              <w:top w:val="single" w:sz="12" w:space="0" w:color="008000"/>
              <w:bottom w:val="single" w:sz="6" w:space="0" w:color="008000"/>
            </w:tcBorders>
          </w:tcPr>
          <w:p w:rsidR="007D7B29" w:rsidRPr="00D470BC" w:rsidRDefault="007D7B29" w:rsidP="00E05A59">
            <w:pPr>
              <w:autoSpaceDE w:val="0"/>
              <w:autoSpaceDN w:val="0"/>
              <w:adjustRightInd w:val="0"/>
              <w:jc w:val="left"/>
              <w:rPr>
                <w:rFonts w:ascii="Times New Roman" w:hAnsi="Times New Roman" w:cs="Times New Roman"/>
                <w:color w:val="000000"/>
                <w:kern w:val="0"/>
              </w:rPr>
            </w:pPr>
            <w:r w:rsidRPr="00D470BC">
              <w:rPr>
                <w:rFonts w:ascii="Times New Roman" w:hAnsi="宋体" w:cs="宋体" w:hint="eastAsia"/>
                <w:color w:val="000000"/>
                <w:kern w:val="0"/>
              </w:rPr>
              <w:t>治疗后</w:t>
            </w:r>
            <w:r w:rsidRPr="00D470BC">
              <w:rPr>
                <w:rFonts w:ascii="Times New Roman" w:hAnsi="Times New Roman" w:cs="Times New Roman"/>
                <w:color w:val="000000"/>
                <w:kern w:val="0"/>
              </w:rPr>
              <w:t>24</w:t>
            </w:r>
            <w:r w:rsidRPr="00D470BC">
              <w:rPr>
                <w:rFonts w:ascii="Times New Roman" w:hAnsi="宋体" w:cs="Times New Roman"/>
                <w:color w:val="000000"/>
                <w:kern w:val="0"/>
              </w:rPr>
              <w:t>h</w:t>
            </w:r>
          </w:p>
        </w:tc>
        <w:tc>
          <w:tcPr>
            <w:tcW w:w="953" w:type="pct"/>
            <w:tcBorders>
              <w:top w:val="single" w:sz="12" w:space="0" w:color="008000"/>
              <w:bottom w:val="single" w:sz="6" w:space="0" w:color="008000"/>
            </w:tcBorders>
          </w:tcPr>
          <w:p w:rsidR="007D7B29" w:rsidRPr="00D470BC" w:rsidRDefault="007D7B29" w:rsidP="00E05A59">
            <w:pPr>
              <w:autoSpaceDE w:val="0"/>
              <w:autoSpaceDN w:val="0"/>
              <w:adjustRightInd w:val="0"/>
              <w:jc w:val="left"/>
              <w:rPr>
                <w:rFonts w:ascii="Times New Roman" w:hAnsi="Times New Roman" w:cs="Times New Roman"/>
                <w:color w:val="000000"/>
                <w:kern w:val="0"/>
              </w:rPr>
            </w:pPr>
            <w:r w:rsidRPr="00D470BC">
              <w:rPr>
                <w:rFonts w:ascii="Times New Roman" w:hAnsi="宋体" w:cs="宋体" w:hint="eastAsia"/>
                <w:color w:val="000000"/>
                <w:kern w:val="0"/>
              </w:rPr>
              <w:t>治疗后</w:t>
            </w:r>
            <w:r w:rsidRPr="00D470BC">
              <w:rPr>
                <w:rFonts w:ascii="Times New Roman" w:hAnsi="Times New Roman" w:cs="Times New Roman"/>
                <w:color w:val="000000"/>
                <w:kern w:val="0"/>
              </w:rPr>
              <w:t>72</w:t>
            </w:r>
            <w:r w:rsidRPr="00D470BC">
              <w:rPr>
                <w:rFonts w:ascii="Times New Roman" w:hAnsi="宋体" w:cs="Times New Roman"/>
                <w:color w:val="000000"/>
                <w:kern w:val="0"/>
              </w:rPr>
              <w:t>h</w:t>
            </w:r>
          </w:p>
        </w:tc>
      </w:tr>
      <w:tr w:rsidR="007D7B29" w:rsidRPr="00D470BC">
        <w:trPr>
          <w:trHeight w:val="305"/>
        </w:trPr>
        <w:tc>
          <w:tcPr>
            <w:tcW w:w="1185" w:type="pct"/>
          </w:tcPr>
          <w:p w:rsidR="007D7B29" w:rsidRPr="00D470BC" w:rsidRDefault="007D7B29" w:rsidP="00BF7AA4">
            <w:pPr>
              <w:rPr>
                <w:rFonts w:ascii="Times New Roman" w:hAnsi="Times New Roman" w:cs="Times New Roman"/>
                <w:color w:val="000000"/>
              </w:rPr>
            </w:pPr>
            <w:r w:rsidRPr="00D470BC">
              <w:rPr>
                <w:rFonts w:ascii="Times New Roman" w:hAnsi="Times New Roman" w:cs="Times New Roman"/>
                <w:color w:val="000000"/>
                <w:kern w:val="0"/>
              </w:rPr>
              <w:t>HR</w:t>
            </w:r>
            <w:r w:rsidRPr="00D470BC">
              <w:rPr>
                <w:rFonts w:ascii="Times New Roman" w:hAnsi="宋体" w:cs="宋体" w:hint="eastAsia"/>
                <w:color w:val="000000"/>
                <w:kern w:val="0"/>
              </w:rPr>
              <w:t>（次</w:t>
            </w:r>
            <w:r w:rsidRPr="00D470BC">
              <w:rPr>
                <w:rFonts w:ascii="Times New Roman" w:hAnsi="Times New Roman" w:cs="Times New Roman"/>
                <w:color w:val="000000"/>
                <w:kern w:val="0"/>
              </w:rPr>
              <w:t>/</w:t>
            </w:r>
            <w:r w:rsidRPr="00D470BC">
              <w:rPr>
                <w:rFonts w:ascii="Times New Roman" w:hAnsi="宋体" w:cs="宋体" w:hint="eastAsia"/>
                <w:color w:val="000000"/>
                <w:kern w:val="0"/>
              </w:rPr>
              <w:t>分）</w:t>
            </w:r>
          </w:p>
        </w:tc>
        <w:tc>
          <w:tcPr>
            <w:tcW w:w="954" w:type="pct"/>
          </w:tcPr>
          <w:p w:rsidR="007D7B29" w:rsidRPr="00D470BC" w:rsidRDefault="007D7B29" w:rsidP="00BF7AA4">
            <w:pPr>
              <w:rPr>
                <w:rFonts w:ascii="Times New Roman" w:hAnsi="Times New Roman" w:cs="Times New Roman"/>
                <w:color w:val="000000"/>
              </w:rPr>
            </w:pPr>
            <w:r w:rsidRPr="00D470BC">
              <w:rPr>
                <w:rFonts w:ascii="Times New Roman" w:hAnsi="Times New Roman" w:cs="Times New Roman"/>
                <w:color w:val="000000"/>
              </w:rPr>
              <w:t xml:space="preserve"> 135.2</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9.2</w:t>
            </w:r>
          </w:p>
        </w:tc>
        <w:tc>
          <w:tcPr>
            <w:tcW w:w="954" w:type="pct"/>
          </w:tcPr>
          <w:p w:rsidR="007D7B29" w:rsidRPr="00D470BC" w:rsidRDefault="007D7B29" w:rsidP="00BF7AA4">
            <w:pPr>
              <w:rPr>
                <w:rFonts w:ascii="Times New Roman" w:hAnsi="Times New Roman" w:cs="Times New Roman"/>
                <w:color w:val="000000"/>
              </w:rPr>
            </w:pPr>
            <w:r w:rsidRPr="00D470BC">
              <w:rPr>
                <w:rFonts w:ascii="Times New Roman" w:hAnsi="Times New Roman" w:cs="Times New Roman"/>
                <w:color w:val="000000"/>
              </w:rPr>
              <w:t>113.4</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7.5</w:t>
            </w:r>
            <w:r w:rsidRPr="00D470BC">
              <w:rPr>
                <w:rFonts w:ascii="宋体" w:hAnsi="宋体" w:cs="宋体" w:hint="eastAsia"/>
                <w:color w:val="000000"/>
                <w:vertAlign w:val="superscript"/>
              </w:rPr>
              <w:t>▲</w:t>
            </w:r>
          </w:p>
        </w:tc>
        <w:tc>
          <w:tcPr>
            <w:tcW w:w="954" w:type="pct"/>
          </w:tcPr>
          <w:p w:rsidR="007D7B29" w:rsidRPr="00D470BC" w:rsidRDefault="007D7B29" w:rsidP="00BF7AA4">
            <w:pPr>
              <w:rPr>
                <w:rFonts w:ascii="Times New Roman" w:hAnsi="Times New Roman" w:cs="Times New Roman"/>
                <w:color w:val="000000"/>
              </w:rPr>
            </w:pPr>
            <w:r w:rsidRPr="00D470BC">
              <w:rPr>
                <w:rFonts w:ascii="Times New Roman" w:hAnsi="Times New Roman" w:cs="Times New Roman"/>
                <w:color w:val="000000"/>
              </w:rPr>
              <w:t xml:space="preserve"> 95.3</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8.6</w:t>
            </w:r>
            <w:r w:rsidRPr="00D470BC">
              <w:rPr>
                <w:rFonts w:ascii="宋体" w:hAnsi="宋体" w:cs="宋体" w:hint="eastAsia"/>
                <w:color w:val="000000"/>
                <w:vertAlign w:val="superscript"/>
              </w:rPr>
              <w:t>▲★</w:t>
            </w:r>
            <w:r w:rsidRPr="00D470BC">
              <w:rPr>
                <w:rFonts w:ascii="Times New Roman" w:hAnsi="宋体" w:cs="宋体" w:hint="eastAsia"/>
                <w:outline/>
                <w:color w:val="000000"/>
                <w:kern w:val="0"/>
                <w:vertAlign w:val="superscript"/>
              </w:rPr>
              <w:t>＋</w:t>
            </w:r>
          </w:p>
        </w:tc>
        <w:tc>
          <w:tcPr>
            <w:tcW w:w="953" w:type="pct"/>
          </w:tcPr>
          <w:p w:rsidR="007D7B29" w:rsidRPr="00D470BC" w:rsidRDefault="007D7B29" w:rsidP="00BF7AA4">
            <w:pPr>
              <w:rPr>
                <w:rFonts w:ascii="Times New Roman" w:hAnsi="Times New Roman" w:cs="Times New Roman"/>
                <w:color w:val="000000"/>
              </w:rPr>
            </w:pPr>
            <w:r w:rsidRPr="00D470BC">
              <w:rPr>
                <w:rFonts w:ascii="Times New Roman" w:hAnsi="Times New Roman" w:cs="Times New Roman"/>
                <w:color w:val="000000"/>
              </w:rPr>
              <w:t>83.6</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6.2</w:t>
            </w:r>
            <w:r w:rsidRPr="00D470BC">
              <w:rPr>
                <w:rFonts w:ascii="宋体" w:hAnsi="宋体" w:cs="宋体" w:hint="eastAsia"/>
                <w:color w:val="000000"/>
                <w:vertAlign w:val="superscript"/>
              </w:rPr>
              <w:t>▲★</w:t>
            </w:r>
            <w:r w:rsidRPr="00D470BC">
              <w:rPr>
                <w:rFonts w:ascii="Times New Roman" w:hAnsi="宋体" w:cs="宋体" w:hint="eastAsia"/>
                <w:outline/>
                <w:color w:val="000000"/>
                <w:kern w:val="0"/>
                <w:vertAlign w:val="superscript"/>
              </w:rPr>
              <w:t>＋</w:t>
            </w:r>
          </w:p>
        </w:tc>
      </w:tr>
      <w:tr w:rsidR="007D7B29" w:rsidRPr="00D470BC">
        <w:trPr>
          <w:trHeight w:val="305"/>
        </w:trPr>
        <w:tc>
          <w:tcPr>
            <w:tcW w:w="1185" w:type="pct"/>
          </w:tcPr>
          <w:p w:rsidR="007D7B29" w:rsidRPr="00D470BC" w:rsidRDefault="007D7B29" w:rsidP="00E05A59">
            <w:pPr>
              <w:rPr>
                <w:rFonts w:ascii="Times New Roman" w:hAnsi="Times New Roman" w:cs="Times New Roman"/>
                <w:color w:val="000000"/>
              </w:rPr>
            </w:pPr>
            <w:r w:rsidRPr="00D470BC">
              <w:rPr>
                <w:rFonts w:ascii="Times New Roman" w:hAnsi="Times New Roman" w:cs="Times New Roman"/>
                <w:color w:val="000000"/>
                <w:kern w:val="0"/>
              </w:rPr>
              <w:t>MAP</w:t>
            </w:r>
            <w:r w:rsidRPr="00D470BC">
              <w:rPr>
                <w:rFonts w:ascii="Times New Roman" w:hAnsi="宋体" w:cs="宋体" w:hint="eastAsia"/>
                <w:color w:val="000000"/>
                <w:kern w:val="0"/>
              </w:rPr>
              <w:t>（</w:t>
            </w:r>
            <w:r w:rsidRPr="00D470BC">
              <w:rPr>
                <w:rFonts w:ascii="Times New Roman" w:hAnsi="Times New Roman" w:cs="Times New Roman"/>
                <w:color w:val="000000"/>
                <w:kern w:val="0"/>
              </w:rPr>
              <w:t>mmHg</w:t>
            </w:r>
            <w:r w:rsidRPr="00D470BC">
              <w:rPr>
                <w:rFonts w:ascii="Times New Roman" w:hAnsi="宋体" w:cs="宋体" w:hint="eastAsia"/>
                <w:color w:val="000000"/>
                <w:kern w:val="0"/>
              </w:rPr>
              <w:t>）</w:t>
            </w:r>
          </w:p>
        </w:tc>
        <w:tc>
          <w:tcPr>
            <w:tcW w:w="954" w:type="pct"/>
          </w:tcPr>
          <w:p w:rsidR="007D7B29" w:rsidRPr="00D470BC" w:rsidRDefault="007D7B29" w:rsidP="00E05A59">
            <w:pPr>
              <w:rPr>
                <w:rFonts w:ascii="Times New Roman" w:hAnsi="Times New Roman" w:cs="Times New Roman"/>
                <w:color w:val="000000"/>
              </w:rPr>
            </w:pPr>
            <w:r w:rsidRPr="00D470BC">
              <w:rPr>
                <w:rFonts w:ascii="Times New Roman" w:hAnsi="Times New Roman" w:cs="Times New Roman"/>
                <w:color w:val="000000"/>
              </w:rPr>
              <w:t xml:space="preserve"> 98.4</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5.4</w:t>
            </w:r>
          </w:p>
        </w:tc>
        <w:tc>
          <w:tcPr>
            <w:tcW w:w="954" w:type="pct"/>
          </w:tcPr>
          <w:p w:rsidR="007D7B29" w:rsidRPr="00D470BC" w:rsidRDefault="007D7B29" w:rsidP="00E05A59">
            <w:pPr>
              <w:rPr>
                <w:rFonts w:ascii="Times New Roman" w:hAnsi="Times New Roman" w:cs="Times New Roman"/>
                <w:color w:val="000000"/>
              </w:rPr>
            </w:pPr>
            <w:r w:rsidRPr="00D470BC">
              <w:rPr>
                <w:rFonts w:ascii="Times New Roman" w:hAnsi="Times New Roman" w:cs="Times New Roman"/>
                <w:color w:val="000000"/>
              </w:rPr>
              <w:t>85.5</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5.6</w:t>
            </w:r>
            <w:r w:rsidRPr="00D470BC">
              <w:rPr>
                <w:rFonts w:ascii="宋体" w:hAnsi="宋体" w:cs="宋体" w:hint="eastAsia"/>
                <w:color w:val="000000"/>
                <w:vertAlign w:val="superscript"/>
              </w:rPr>
              <w:t>▲</w:t>
            </w:r>
          </w:p>
        </w:tc>
        <w:tc>
          <w:tcPr>
            <w:tcW w:w="954" w:type="pct"/>
          </w:tcPr>
          <w:p w:rsidR="007D7B29" w:rsidRPr="00D470BC" w:rsidRDefault="007D7B29" w:rsidP="00E05A59">
            <w:pPr>
              <w:rPr>
                <w:rFonts w:ascii="Times New Roman" w:hAnsi="Times New Roman" w:cs="Times New Roman"/>
                <w:color w:val="000000"/>
              </w:rPr>
            </w:pPr>
            <w:r w:rsidRPr="00D470BC">
              <w:rPr>
                <w:rFonts w:ascii="Times New Roman" w:hAnsi="Times New Roman" w:cs="Times New Roman"/>
                <w:color w:val="000000"/>
              </w:rPr>
              <w:t xml:space="preserve"> 79.3</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5.9</w:t>
            </w:r>
            <w:r w:rsidRPr="00D470BC">
              <w:rPr>
                <w:rFonts w:ascii="宋体" w:hAnsi="宋体" w:cs="宋体" w:hint="eastAsia"/>
                <w:color w:val="000000"/>
                <w:vertAlign w:val="superscript"/>
              </w:rPr>
              <w:t>▲★</w:t>
            </w:r>
          </w:p>
        </w:tc>
        <w:tc>
          <w:tcPr>
            <w:tcW w:w="953" w:type="pct"/>
          </w:tcPr>
          <w:p w:rsidR="007D7B29" w:rsidRPr="00D470BC" w:rsidRDefault="007D7B29" w:rsidP="00E05A59">
            <w:pPr>
              <w:rPr>
                <w:rFonts w:ascii="Times New Roman" w:hAnsi="Times New Roman" w:cs="Times New Roman"/>
                <w:color w:val="000000"/>
              </w:rPr>
            </w:pPr>
            <w:r w:rsidRPr="00D470BC">
              <w:rPr>
                <w:rFonts w:ascii="Times New Roman" w:hAnsi="Times New Roman" w:cs="Times New Roman"/>
                <w:color w:val="000000"/>
              </w:rPr>
              <w:t>77.4</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4.3</w:t>
            </w:r>
            <w:r w:rsidRPr="00D470BC">
              <w:rPr>
                <w:rFonts w:ascii="宋体" w:hAnsi="宋体" w:cs="宋体" w:hint="eastAsia"/>
                <w:color w:val="000000"/>
                <w:vertAlign w:val="superscript"/>
              </w:rPr>
              <w:t>▲★</w:t>
            </w:r>
          </w:p>
        </w:tc>
      </w:tr>
      <w:tr w:rsidR="007D7B29" w:rsidRPr="00D470BC">
        <w:trPr>
          <w:trHeight w:val="305"/>
        </w:trPr>
        <w:tc>
          <w:tcPr>
            <w:tcW w:w="1185" w:type="pct"/>
            <w:tcBorders>
              <w:bottom w:val="single" w:sz="12" w:space="0" w:color="008000"/>
            </w:tcBorders>
          </w:tcPr>
          <w:p w:rsidR="007D7B29" w:rsidRPr="00D470BC" w:rsidRDefault="007D7B29" w:rsidP="00E05A59">
            <w:pPr>
              <w:rPr>
                <w:rFonts w:ascii="Times New Roman" w:hAnsi="Times New Roman" w:cs="Times New Roman"/>
                <w:color w:val="000000"/>
                <w:kern w:val="0"/>
              </w:rPr>
            </w:pPr>
            <w:r w:rsidRPr="00D470BC">
              <w:rPr>
                <w:rFonts w:ascii="Times New Roman" w:hAnsi="Times New Roman" w:cs="Times New Roman"/>
                <w:color w:val="000000"/>
                <w:kern w:val="0"/>
              </w:rPr>
              <w:t>CVP</w:t>
            </w:r>
            <w:r w:rsidRPr="00D470BC">
              <w:rPr>
                <w:rFonts w:ascii="Times New Roman" w:hAnsi="宋体" w:cs="宋体" w:hint="eastAsia"/>
                <w:color w:val="000000"/>
                <w:kern w:val="0"/>
              </w:rPr>
              <w:t>（</w:t>
            </w:r>
            <w:r w:rsidRPr="00D470BC">
              <w:rPr>
                <w:rFonts w:ascii="Times New Roman" w:hAnsi="Times New Roman" w:cs="Times New Roman"/>
                <w:color w:val="000000"/>
                <w:kern w:val="0"/>
              </w:rPr>
              <w:t>mmHg</w:t>
            </w:r>
            <w:r w:rsidRPr="00D470BC">
              <w:rPr>
                <w:rFonts w:ascii="Times New Roman" w:hAnsi="宋体" w:cs="宋体" w:hint="eastAsia"/>
                <w:color w:val="000000"/>
                <w:kern w:val="0"/>
              </w:rPr>
              <w:t>）</w:t>
            </w:r>
          </w:p>
          <w:p w:rsidR="007D7B29" w:rsidRPr="00D470BC" w:rsidRDefault="007D7B29" w:rsidP="00E05A59">
            <w:pPr>
              <w:rPr>
                <w:rFonts w:ascii="Times New Roman" w:hAnsi="Times New Roman" w:cs="Times New Roman"/>
                <w:color w:val="000000"/>
              </w:rPr>
            </w:pPr>
            <w:r w:rsidRPr="00D470BC">
              <w:rPr>
                <w:rFonts w:ascii="Times New Roman" w:hAnsi="Times New Roman" w:cs="Times New Roman"/>
                <w:color w:val="000000"/>
                <w:kern w:val="0"/>
              </w:rPr>
              <w:t>Lac</w:t>
            </w:r>
            <w:r w:rsidRPr="00D470BC">
              <w:rPr>
                <w:rFonts w:ascii="Times New Roman" w:hAnsi="宋体" w:cs="宋体" w:hint="eastAsia"/>
                <w:color w:val="000000"/>
                <w:kern w:val="0"/>
              </w:rPr>
              <w:t>（</w:t>
            </w:r>
            <w:r w:rsidRPr="00D470BC">
              <w:rPr>
                <w:rFonts w:ascii="Times New Roman" w:hAnsi="Times New Roman" w:cs="Times New Roman"/>
                <w:color w:val="000000"/>
                <w:kern w:val="0"/>
              </w:rPr>
              <w:t>mmol/L</w:t>
            </w:r>
            <w:r w:rsidRPr="00D470BC">
              <w:rPr>
                <w:rFonts w:ascii="Times New Roman" w:hAnsi="宋体" w:cs="宋体" w:hint="eastAsia"/>
                <w:color w:val="000000"/>
                <w:kern w:val="0"/>
              </w:rPr>
              <w:t>）</w:t>
            </w:r>
          </w:p>
        </w:tc>
        <w:tc>
          <w:tcPr>
            <w:tcW w:w="954" w:type="pct"/>
            <w:tcBorders>
              <w:bottom w:val="single" w:sz="12" w:space="0" w:color="008000"/>
            </w:tcBorders>
          </w:tcPr>
          <w:p w:rsidR="007D7B29" w:rsidRPr="00D470BC" w:rsidRDefault="007D7B29" w:rsidP="007D7B29">
            <w:pPr>
              <w:ind w:firstLineChars="50" w:firstLine="31680"/>
              <w:rPr>
                <w:rFonts w:ascii="Times New Roman" w:hAnsi="Times New Roman" w:cs="Times New Roman"/>
                <w:color w:val="000000"/>
                <w:kern w:val="0"/>
              </w:rPr>
            </w:pPr>
            <w:r w:rsidRPr="00D470BC">
              <w:rPr>
                <w:rFonts w:ascii="Times New Roman" w:hAnsi="Times New Roman" w:cs="Times New Roman"/>
                <w:color w:val="000000"/>
              </w:rPr>
              <w:t>18.6</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3.2</w:t>
            </w:r>
          </w:p>
          <w:p w:rsidR="007D7B29" w:rsidRPr="00D470BC" w:rsidRDefault="007D7B29" w:rsidP="007D7B29">
            <w:pPr>
              <w:ind w:firstLineChars="50" w:firstLine="31680"/>
              <w:rPr>
                <w:rFonts w:ascii="Times New Roman" w:hAnsi="Times New Roman" w:cs="Times New Roman"/>
                <w:color w:val="000000"/>
              </w:rPr>
            </w:pPr>
            <w:r w:rsidRPr="00D470BC">
              <w:rPr>
                <w:rFonts w:ascii="Times New Roman" w:hAnsi="Times New Roman" w:cs="Times New Roman"/>
                <w:color w:val="000000"/>
              </w:rPr>
              <w:t>4.8</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1.2</w:t>
            </w:r>
          </w:p>
        </w:tc>
        <w:tc>
          <w:tcPr>
            <w:tcW w:w="954" w:type="pct"/>
            <w:tcBorders>
              <w:bottom w:val="single" w:sz="12" w:space="0" w:color="008000"/>
            </w:tcBorders>
          </w:tcPr>
          <w:p w:rsidR="007D7B29" w:rsidRPr="00D470BC" w:rsidRDefault="007D7B29" w:rsidP="00E05A59">
            <w:pPr>
              <w:rPr>
                <w:rFonts w:ascii="宋体" w:cs="Times New Roman"/>
                <w:color w:val="000000"/>
                <w:vertAlign w:val="superscript"/>
              </w:rPr>
            </w:pPr>
            <w:r w:rsidRPr="00D470BC">
              <w:rPr>
                <w:rFonts w:ascii="Times New Roman" w:hAnsi="Times New Roman" w:cs="Times New Roman"/>
                <w:color w:val="000000"/>
              </w:rPr>
              <w:t>15.5</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2.9</w:t>
            </w:r>
            <w:r w:rsidRPr="00D470BC">
              <w:rPr>
                <w:rFonts w:ascii="宋体" w:hAnsi="宋体" w:cs="宋体" w:hint="eastAsia"/>
                <w:color w:val="000000"/>
                <w:vertAlign w:val="superscript"/>
              </w:rPr>
              <w:t>▲</w:t>
            </w:r>
          </w:p>
          <w:p w:rsidR="007D7B29" w:rsidRPr="00D470BC" w:rsidRDefault="007D7B29" w:rsidP="00E05A59">
            <w:pPr>
              <w:rPr>
                <w:rFonts w:ascii="Times New Roman" w:hAnsi="Times New Roman" w:cs="Times New Roman"/>
                <w:color w:val="000000"/>
              </w:rPr>
            </w:pPr>
            <w:r w:rsidRPr="00D470BC">
              <w:rPr>
                <w:rFonts w:ascii="Times New Roman" w:hAnsi="Times New Roman" w:cs="Times New Roman"/>
                <w:color w:val="000000"/>
              </w:rPr>
              <w:t>3.5</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1.3</w:t>
            </w:r>
            <w:r w:rsidRPr="00D470BC">
              <w:rPr>
                <w:rFonts w:ascii="宋体" w:hAnsi="宋体" w:cs="宋体" w:hint="eastAsia"/>
                <w:color w:val="000000"/>
                <w:vertAlign w:val="superscript"/>
              </w:rPr>
              <w:t>▲</w:t>
            </w:r>
          </w:p>
        </w:tc>
        <w:tc>
          <w:tcPr>
            <w:tcW w:w="954" w:type="pct"/>
            <w:tcBorders>
              <w:bottom w:val="single" w:sz="12" w:space="0" w:color="008000"/>
            </w:tcBorders>
          </w:tcPr>
          <w:p w:rsidR="007D7B29" w:rsidRPr="00D470BC" w:rsidRDefault="007D7B29" w:rsidP="00E05A59">
            <w:pPr>
              <w:rPr>
                <w:rFonts w:ascii="Times New Roman" w:hAnsi="宋体" w:cs="Times New Roman"/>
                <w:outline/>
                <w:color w:val="000000"/>
                <w:kern w:val="0"/>
                <w:vertAlign w:val="superscript"/>
              </w:rPr>
            </w:pPr>
            <w:r w:rsidRPr="00D470BC">
              <w:rPr>
                <w:rFonts w:ascii="Times New Roman" w:hAnsi="Times New Roman" w:cs="Times New Roman"/>
                <w:color w:val="000000"/>
              </w:rPr>
              <w:t>13.2</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3.3</w:t>
            </w:r>
            <w:r w:rsidRPr="00D470BC">
              <w:rPr>
                <w:rFonts w:ascii="宋体" w:hAnsi="宋体" w:cs="宋体" w:hint="eastAsia"/>
                <w:color w:val="000000"/>
                <w:vertAlign w:val="superscript"/>
              </w:rPr>
              <w:t>▲★</w:t>
            </w:r>
            <w:r w:rsidRPr="00D470BC">
              <w:rPr>
                <w:rFonts w:ascii="Times New Roman" w:hAnsi="宋体" w:cs="宋体" w:hint="eastAsia"/>
                <w:outline/>
                <w:color w:val="000000"/>
                <w:kern w:val="0"/>
                <w:vertAlign w:val="superscript"/>
              </w:rPr>
              <w:t>＋</w:t>
            </w:r>
          </w:p>
          <w:p w:rsidR="007D7B29" w:rsidRPr="00D470BC" w:rsidRDefault="007D7B29" w:rsidP="00A17695">
            <w:pPr>
              <w:rPr>
                <w:rFonts w:ascii="Times New Roman" w:hAnsi="Times New Roman" w:cs="Times New Roman"/>
                <w:color w:val="000000"/>
              </w:rPr>
            </w:pPr>
            <w:r w:rsidRPr="00D470BC">
              <w:rPr>
                <w:rFonts w:ascii="Times New Roman" w:hAnsi="Times New Roman" w:cs="Times New Roman"/>
                <w:color w:val="000000"/>
              </w:rPr>
              <w:t>1.8</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1.0</w:t>
            </w:r>
            <w:r w:rsidRPr="00D470BC">
              <w:rPr>
                <w:rFonts w:ascii="宋体" w:hAnsi="宋体" w:cs="宋体" w:hint="eastAsia"/>
                <w:color w:val="000000"/>
                <w:vertAlign w:val="superscript"/>
              </w:rPr>
              <w:t>▲★</w:t>
            </w:r>
          </w:p>
        </w:tc>
        <w:tc>
          <w:tcPr>
            <w:tcW w:w="953" w:type="pct"/>
            <w:tcBorders>
              <w:bottom w:val="single" w:sz="12" w:space="0" w:color="008000"/>
            </w:tcBorders>
          </w:tcPr>
          <w:p w:rsidR="007D7B29" w:rsidRPr="00D470BC" w:rsidRDefault="007D7B29" w:rsidP="00E05A59">
            <w:pPr>
              <w:rPr>
                <w:rFonts w:ascii="Times New Roman" w:hAnsi="宋体" w:cs="Times New Roman"/>
                <w:outline/>
                <w:color w:val="000000"/>
                <w:kern w:val="0"/>
                <w:vertAlign w:val="superscript"/>
              </w:rPr>
            </w:pPr>
            <w:r w:rsidRPr="00D470BC">
              <w:rPr>
                <w:rFonts w:ascii="Times New Roman" w:hAnsi="Times New Roman" w:cs="Times New Roman"/>
                <w:color w:val="000000"/>
              </w:rPr>
              <w:t>9.2</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3.1</w:t>
            </w:r>
            <w:r w:rsidRPr="00D470BC">
              <w:rPr>
                <w:rFonts w:ascii="宋体" w:hAnsi="宋体" w:cs="宋体" w:hint="eastAsia"/>
                <w:color w:val="000000"/>
                <w:vertAlign w:val="superscript"/>
              </w:rPr>
              <w:t>▲★</w:t>
            </w:r>
            <w:r w:rsidRPr="00D470BC">
              <w:rPr>
                <w:rFonts w:ascii="Times New Roman" w:hAnsi="宋体" w:cs="宋体" w:hint="eastAsia"/>
                <w:outline/>
                <w:color w:val="000000"/>
                <w:kern w:val="0"/>
                <w:vertAlign w:val="superscript"/>
              </w:rPr>
              <w:t>＋</w:t>
            </w:r>
          </w:p>
          <w:p w:rsidR="007D7B29" w:rsidRPr="00D470BC" w:rsidRDefault="007D7B29" w:rsidP="00E05A59">
            <w:pPr>
              <w:rPr>
                <w:rFonts w:ascii="Times New Roman" w:hAnsi="Times New Roman" w:cs="Times New Roman"/>
                <w:color w:val="000000"/>
              </w:rPr>
            </w:pPr>
            <w:r w:rsidRPr="00D470BC">
              <w:rPr>
                <w:rFonts w:ascii="Times New Roman" w:hAnsi="Times New Roman" w:cs="Times New Roman"/>
                <w:color w:val="000000"/>
              </w:rPr>
              <w:t>1.5</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0.8</w:t>
            </w:r>
            <w:r w:rsidRPr="00D470BC">
              <w:rPr>
                <w:rFonts w:ascii="宋体" w:hAnsi="宋体" w:cs="宋体" w:hint="eastAsia"/>
                <w:color w:val="000000"/>
                <w:vertAlign w:val="superscript"/>
              </w:rPr>
              <w:t>▲★</w:t>
            </w:r>
          </w:p>
        </w:tc>
      </w:tr>
    </w:tbl>
    <w:p w:rsidR="007D7B29" w:rsidRPr="00D470BC" w:rsidRDefault="007D7B29" w:rsidP="005A47F0">
      <w:pPr>
        <w:autoSpaceDE w:val="0"/>
        <w:autoSpaceDN w:val="0"/>
        <w:adjustRightInd w:val="0"/>
        <w:jc w:val="left"/>
        <w:rPr>
          <w:rFonts w:ascii="宋体" w:cs="Times New Roman"/>
          <w:color w:val="000000"/>
        </w:rPr>
      </w:pPr>
      <w:r w:rsidRPr="00D470BC">
        <w:rPr>
          <w:rFonts w:ascii="Times New Roman" w:cs="宋体" w:hint="eastAsia"/>
          <w:color w:val="000000"/>
          <w:kern w:val="0"/>
        </w:rPr>
        <w:t>注：</w:t>
      </w:r>
      <w:r w:rsidRPr="00D470BC">
        <w:rPr>
          <w:rFonts w:ascii="宋体" w:hAnsi="宋体" w:cs="宋体" w:hint="eastAsia"/>
          <w:color w:val="000000"/>
          <w:vertAlign w:val="superscript"/>
        </w:rPr>
        <w:t>▲</w:t>
      </w:r>
      <w:r w:rsidRPr="00D470BC">
        <w:rPr>
          <w:rFonts w:ascii="Times New Roman" w:hAnsi="Times New Roman" w:cs="Times New Roman"/>
          <w:i/>
          <w:iCs/>
          <w:color w:val="000000"/>
        </w:rPr>
        <w:t>P</w:t>
      </w:r>
      <w:r w:rsidRPr="00D470BC">
        <w:rPr>
          <w:rFonts w:ascii="Times New Roman" w:hAnsi="Times New Roman" w:cs="Times New Roman"/>
          <w:color w:val="000000"/>
        </w:rPr>
        <w:t xml:space="preserve"> &lt; 0.05 </w:t>
      </w:r>
      <w:r w:rsidRPr="00D470BC">
        <w:rPr>
          <w:rFonts w:ascii="Times New Roman" w:hAnsi="宋体" w:cs="宋体" w:hint="eastAsia"/>
          <w:color w:val="000000"/>
        </w:rPr>
        <w:t>表示与治疗前相比具有显著差异</w:t>
      </w:r>
      <w:r w:rsidRPr="00D470BC">
        <w:rPr>
          <w:rFonts w:ascii="宋体" w:hAnsi="宋体" w:cs="宋体" w:hint="eastAsia"/>
          <w:color w:val="000000"/>
        </w:rPr>
        <w:t>；</w:t>
      </w:r>
      <w:r w:rsidRPr="00D470BC">
        <w:rPr>
          <w:rFonts w:ascii="宋体" w:hAnsi="宋体" w:cs="宋体" w:hint="eastAsia"/>
          <w:color w:val="000000"/>
          <w:vertAlign w:val="superscript"/>
        </w:rPr>
        <w:t>★</w:t>
      </w:r>
      <w:r w:rsidRPr="00D470BC">
        <w:rPr>
          <w:rFonts w:ascii="Times New Roman" w:hAnsi="Times New Roman" w:cs="Times New Roman"/>
          <w:i/>
          <w:iCs/>
          <w:color w:val="000000"/>
        </w:rPr>
        <w:t>P</w:t>
      </w:r>
      <w:r w:rsidRPr="00D470BC">
        <w:rPr>
          <w:rFonts w:ascii="Times New Roman" w:hAnsi="Times New Roman" w:cs="Times New Roman"/>
          <w:color w:val="000000"/>
        </w:rPr>
        <w:t xml:space="preserve"> &lt; 0.05 </w:t>
      </w:r>
      <w:r w:rsidRPr="00D470BC">
        <w:rPr>
          <w:rFonts w:ascii="Times New Roman" w:hAnsi="宋体" w:cs="宋体" w:hint="eastAsia"/>
          <w:color w:val="000000"/>
        </w:rPr>
        <w:t>表示与治疗后</w:t>
      </w:r>
      <w:r w:rsidRPr="00D470BC">
        <w:rPr>
          <w:rFonts w:ascii="Times New Roman" w:hAnsi="宋体" w:cs="Times New Roman"/>
          <w:color w:val="000000"/>
        </w:rPr>
        <w:t>2h</w:t>
      </w:r>
      <w:r w:rsidRPr="00D470BC">
        <w:rPr>
          <w:rFonts w:ascii="Times New Roman" w:hAnsi="宋体" w:cs="宋体" w:hint="eastAsia"/>
          <w:color w:val="000000"/>
        </w:rPr>
        <w:t>相比具有显著差异</w:t>
      </w:r>
      <w:r w:rsidRPr="00D470BC">
        <w:rPr>
          <w:rFonts w:ascii="宋体" w:hAnsi="宋体" w:cs="宋体" w:hint="eastAsia"/>
          <w:color w:val="000000"/>
        </w:rPr>
        <w:t>；</w:t>
      </w:r>
      <w:r w:rsidRPr="00D470BC">
        <w:rPr>
          <w:rFonts w:ascii="Times New Roman" w:hAnsi="宋体" w:cs="宋体" w:hint="eastAsia"/>
          <w:outline/>
          <w:color w:val="000000"/>
          <w:kern w:val="0"/>
          <w:vertAlign w:val="superscript"/>
        </w:rPr>
        <w:t>＋</w:t>
      </w:r>
      <w:r w:rsidRPr="00D470BC">
        <w:rPr>
          <w:rFonts w:ascii="Times New Roman" w:hAnsi="Times New Roman" w:cs="Times New Roman"/>
          <w:i/>
          <w:iCs/>
          <w:color w:val="000000"/>
        </w:rPr>
        <w:t>P</w:t>
      </w:r>
      <w:r w:rsidRPr="00D470BC">
        <w:rPr>
          <w:rFonts w:ascii="Times New Roman" w:hAnsi="Times New Roman" w:cs="Times New Roman"/>
          <w:color w:val="000000"/>
        </w:rPr>
        <w:t xml:space="preserve"> &lt; 0.05 </w:t>
      </w:r>
      <w:r w:rsidRPr="00D470BC">
        <w:rPr>
          <w:rFonts w:ascii="Times New Roman" w:hAnsi="宋体" w:cs="宋体" w:hint="eastAsia"/>
          <w:color w:val="000000"/>
        </w:rPr>
        <w:t>表示与治疗后</w:t>
      </w:r>
      <w:r w:rsidRPr="00D470BC">
        <w:rPr>
          <w:rFonts w:ascii="Times New Roman" w:hAnsi="宋体" w:cs="Times New Roman"/>
          <w:color w:val="000000"/>
        </w:rPr>
        <w:t>24h</w:t>
      </w:r>
      <w:r w:rsidRPr="00D470BC">
        <w:rPr>
          <w:rFonts w:ascii="Times New Roman" w:hAnsi="宋体" w:cs="宋体" w:hint="eastAsia"/>
          <w:color w:val="000000"/>
        </w:rPr>
        <w:t>相比具有显著差异</w:t>
      </w:r>
      <w:r w:rsidRPr="00D470BC">
        <w:rPr>
          <w:rFonts w:ascii="宋体" w:hAnsi="宋体" w:cs="宋体" w:hint="eastAsia"/>
          <w:color w:val="000000"/>
        </w:rPr>
        <w:t>。</w:t>
      </w:r>
    </w:p>
    <w:p w:rsidR="007D7B29" w:rsidRPr="00D470BC" w:rsidRDefault="007D7B29" w:rsidP="002C7A67">
      <w:pPr>
        <w:autoSpaceDE w:val="0"/>
        <w:autoSpaceDN w:val="0"/>
        <w:adjustRightInd w:val="0"/>
        <w:ind w:firstLineChars="150" w:firstLine="31680"/>
        <w:jc w:val="left"/>
        <w:rPr>
          <w:rFonts w:ascii="Times New Roman" w:hAnsi="Times New Roman" w:cs="Times New Roman"/>
          <w:color w:val="000000"/>
          <w:kern w:val="0"/>
        </w:rPr>
      </w:pPr>
      <w:r w:rsidRPr="00D470BC">
        <w:rPr>
          <w:rFonts w:ascii="Times New Roman" w:hAnsi="宋体" w:cs="宋体" w:hint="eastAsia"/>
          <w:color w:val="000000"/>
          <w:kern w:val="0"/>
        </w:rPr>
        <w:t>表</w:t>
      </w:r>
      <w:r w:rsidRPr="00D470BC">
        <w:rPr>
          <w:rFonts w:ascii="Times New Roman" w:hAnsi="Times New Roman" w:cs="Times New Roman"/>
          <w:color w:val="000000"/>
          <w:kern w:val="0"/>
        </w:rPr>
        <w:t xml:space="preserve">2   </w:t>
      </w:r>
      <w:r w:rsidRPr="00D470BC">
        <w:rPr>
          <w:rFonts w:ascii="Times New Roman" w:hAnsi="宋体" w:cs="宋体" w:hint="eastAsia"/>
          <w:color w:val="000000"/>
          <w:kern w:val="0"/>
        </w:rPr>
        <w:t>治疗前后心脏超声指标的变化（</w:t>
      </w:r>
      <w:r w:rsidRPr="00D470BC">
        <w:rPr>
          <w:rFonts w:ascii="Times New Roman" w:hAnsi="Times New Roman" w:cs="Times New Roman"/>
          <w:color w:val="000000"/>
          <w:kern w:val="0"/>
        </w:rPr>
        <w:t>x</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s)</w:t>
      </w:r>
    </w:p>
    <w:tbl>
      <w:tblPr>
        <w:tblW w:w="3802" w:type="pct"/>
        <w:tblInd w:w="-106" w:type="dxa"/>
        <w:tblBorders>
          <w:top w:val="single" w:sz="12" w:space="0" w:color="008000"/>
          <w:bottom w:val="single" w:sz="12" w:space="0" w:color="008000"/>
        </w:tblBorders>
        <w:tblLook w:val="0120"/>
      </w:tblPr>
      <w:tblGrid>
        <w:gridCol w:w="1789"/>
        <w:gridCol w:w="1509"/>
        <w:gridCol w:w="1658"/>
        <w:gridCol w:w="1524"/>
      </w:tblGrid>
      <w:tr w:rsidR="007D7B29" w:rsidRPr="00D470BC">
        <w:trPr>
          <w:trHeight w:val="305"/>
        </w:trPr>
        <w:tc>
          <w:tcPr>
            <w:tcW w:w="1380" w:type="pct"/>
            <w:tcBorders>
              <w:top w:val="single" w:sz="12" w:space="0" w:color="008000"/>
              <w:bottom w:val="single" w:sz="6" w:space="0" w:color="008000"/>
            </w:tcBorders>
          </w:tcPr>
          <w:p w:rsidR="007D7B29" w:rsidRPr="00D470BC" w:rsidRDefault="007D7B29" w:rsidP="00E05A59">
            <w:pPr>
              <w:rPr>
                <w:rFonts w:ascii="Times New Roman" w:hAnsi="Times New Roman" w:cs="Times New Roman"/>
                <w:color w:val="000000"/>
              </w:rPr>
            </w:pPr>
          </w:p>
        </w:tc>
        <w:tc>
          <w:tcPr>
            <w:tcW w:w="1164" w:type="pct"/>
            <w:tcBorders>
              <w:top w:val="single" w:sz="12" w:space="0" w:color="008000"/>
              <w:bottom w:val="single" w:sz="6" w:space="0" w:color="008000"/>
            </w:tcBorders>
          </w:tcPr>
          <w:p w:rsidR="007D7B29" w:rsidRPr="00D470BC" w:rsidRDefault="007D7B29" w:rsidP="00E05A59">
            <w:pPr>
              <w:autoSpaceDE w:val="0"/>
              <w:autoSpaceDN w:val="0"/>
              <w:adjustRightInd w:val="0"/>
              <w:jc w:val="left"/>
              <w:rPr>
                <w:rFonts w:ascii="Times New Roman" w:hAnsi="Times New Roman" w:cs="Times New Roman"/>
                <w:color w:val="000000"/>
                <w:kern w:val="0"/>
              </w:rPr>
            </w:pPr>
            <w:r w:rsidRPr="00D470BC">
              <w:rPr>
                <w:rFonts w:ascii="Times New Roman" w:hAnsi="宋体" w:cs="宋体" w:hint="eastAsia"/>
                <w:color w:val="000000"/>
                <w:kern w:val="0"/>
              </w:rPr>
              <w:t>治疗前</w:t>
            </w:r>
          </w:p>
        </w:tc>
        <w:tc>
          <w:tcPr>
            <w:tcW w:w="1279" w:type="pct"/>
            <w:tcBorders>
              <w:top w:val="single" w:sz="12" w:space="0" w:color="008000"/>
              <w:bottom w:val="single" w:sz="6" w:space="0" w:color="008000"/>
            </w:tcBorders>
          </w:tcPr>
          <w:p w:rsidR="007D7B29" w:rsidRPr="00D470BC" w:rsidRDefault="007D7B29" w:rsidP="00E05A59">
            <w:pPr>
              <w:autoSpaceDE w:val="0"/>
              <w:autoSpaceDN w:val="0"/>
              <w:adjustRightInd w:val="0"/>
              <w:jc w:val="left"/>
              <w:rPr>
                <w:rFonts w:ascii="Times New Roman" w:hAnsi="Times New Roman" w:cs="Times New Roman"/>
                <w:color w:val="000000"/>
                <w:kern w:val="0"/>
              </w:rPr>
            </w:pPr>
            <w:r w:rsidRPr="00D470BC">
              <w:rPr>
                <w:rFonts w:ascii="Times New Roman" w:hAnsi="宋体" w:cs="宋体" w:hint="eastAsia"/>
                <w:color w:val="000000"/>
                <w:kern w:val="0"/>
              </w:rPr>
              <w:t>治疗后</w:t>
            </w:r>
            <w:r w:rsidRPr="00D470BC">
              <w:rPr>
                <w:rFonts w:ascii="Times New Roman" w:hAnsi="Times New Roman" w:cs="Times New Roman"/>
                <w:color w:val="000000"/>
                <w:kern w:val="0"/>
              </w:rPr>
              <w:t>72</w:t>
            </w:r>
            <w:r w:rsidRPr="00D470BC">
              <w:rPr>
                <w:rFonts w:ascii="Times New Roman" w:hAnsi="宋体" w:cs="宋体" w:hint="eastAsia"/>
                <w:color w:val="000000"/>
                <w:kern w:val="0"/>
              </w:rPr>
              <w:t>小时</w:t>
            </w:r>
          </w:p>
        </w:tc>
        <w:tc>
          <w:tcPr>
            <w:tcW w:w="1176" w:type="pct"/>
            <w:tcBorders>
              <w:top w:val="single" w:sz="12" w:space="0" w:color="008000"/>
              <w:bottom w:val="single" w:sz="6" w:space="0" w:color="008000"/>
            </w:tcBorders>
          </w:tcPr>
          <w:p w:rsidR="007D7B29" w:rsidRPr="00D470BC" w:rsidRDefault="007D7B29" w:rsidP="00E05A59">
            <w:pPr>
              <w:autoSpaceDE w:val="0"/>
              <w:autoSpaceDN w:val="0"/>
              <w:adjustRightInd w:val="0"/>
              <w:jc w:val="left"/>
              <w:rPr>
                <w:rFonts w:ascii="Times New Roman" w:hAnsi="Times New Roman" w:cs="Times New Roman"/>
                <w:color w:val="000000"/>
                <w:kern w:val="0"/>
              </w:rPr>
            </w:pPr>
            <w:r w:rsidRPr="00D470BC">
              <w:rPr>
                <w:rFonts w:ascii="Times New Roman" w:hAnsi="Times New Roman" w:cs="Times New Roman"/>
                <w:color w:val="000000"/>
                <w:kern w:val="0"/>
              </w:rPr>
              <w:t>P</w:t>
            </w:r>
            <w:r w:rsidRPr="00D470BC">
              <w:rPr>
                <w:rFonts w:ascii="Times New Roman" w:hAnsi="宋体" w:cs="宋体" w:hint="eastAsia"/>
                <w:color w:val="000000"/>
                <w:kern w:val="0"/>
              </w:rPr>
              <w:t>值</w:t>
            </w:r>
          </w:p>
        </w:tc>
      </w:tr>
      <w:tr w:rsidR="007D7B29" w:rsidRPr="00D470BC">
        <w:trPr>
          <w:trHeight w:val="305"/>
        </w:trPr>
        <w:tc>
          <w:tcPr>
            <w:tcW w:w="1380" w:type="pct"/>
          </w:tcPr>
          <w:p w:rsidR="007D7B29" w:rsidRPr="00D470BC" w:rsidRDefault="007D7B29" w:rsidP="00E05A59">
            <w:pPr>
              <w:rPr>
                <w:rFonts w:ascii="Times New Roman" w:hAnsi="Times New Roman" w:cs="Times New Roman"/>
                <w:color w:val="000000"/>
              </w:rPr>
            </w:pPr>
            <w:r w:rsidRPr="00D470BC">
              <w:rPr>
                <w:rFonts w:ascii="Times New Roman" w:hAnsi="Times New Roman" w:cs="Times New Roman"/>
                <w:color w:val="000000"/>
                <w:kern w:val="0"/>
              </w:rPr>
              <w:t>LVEF</w:t>
            </w:r>
            <w:r w:rsidRPr="00D470BC">
              <w:rPr>
                <w:rFonts w:ascii="Times New Roman" w:hAnsi="宋体" w:cs="宋体" w:hint="eastAsia"/>
                <w:color w:val="000000"/>
                <w:kern w:val="0"/>
              </w:rPr>
              <w:t>（</w:t>
            </w:r>
            <w:r w:rsidRPr="00D470BC">
              <w:rPr>
                <w:rFonts w:ascii="Times New Roman" w:hAnsi="Times New Roman" w:cs="Times New Roman"/>
                <w:color w:val="000000"/>
                <w:kern w:val="0"/>
              </w:rPr>
              <w:t>%</w:t>
            </w:r>
            <w:r w:rsidRPr="00D470BC">
              <w:rPr>
                <w:rFonts w:ascii="Times New Roman" w:hAnsi="宋体" w:cs="宋体" w:hint="eastAsia"/>
                <w:color w:val="000000"/>
                <w:kern w:val="0"/>
              </w:rPr>
              <w:t>）</w:t>
            </w:r>
          </w:p>
        </w:tc>
        <w:tc>
          <w:tcPr>
            <w:tcW w:w="1164" w:type="pct"/>
          </w:tcPr>
          <w:p w:rsidR="007D7B29" w:rsidRPr="00D470BC" w:rsidRDefault="007D7B29" w:rsidP="00E05A59">
            <w:pPr>
              <w:rPr>
                <w:rFonts w:ascii="Times New Roman" w:hAnsi="Times New Roman" w:cs="Times New Roman"/>
                <w:color w:val="000000"/>
              </w:rPr>
            </w:pPr>
            <w:r w:rsidRPr="00D470BC">
              <w:rPr>
                <w:rFonts w:ascii="Times New Roman" w:hAnsi="Times New Roman" w:cs="Times New Roman"/>
                <w:color w:val="000000"/>
              </w:rPr>
              <w:t xml:space="preserve"> 41.3</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2.2</w:t>
            </w:r>
          </w:p>
        </w:tc>
        <w:tc>
          <w:tcPr>
            <w:tcW w:w="1279" w:type="pct"/>
          </w:tcPr>
          <w:p w:rsidR="007D7B29" w:rsidRPr="00D470BC" w:rsidRDefault="007D7B29" w:rsidP="00E05A59">
            <w:pPr>
              <w:rPr>
                <w:rFonts w:ascii="Times New Roman" w:hAnsi="Times New Roman" w:cs="Times New Roman"/>
                <w:color w:val="000000"/>
              </w:rPr>
            </w:pPr>
            <w:r w:rsidRPr="00D470BC">
              <w:rPr>
                <w:rFonts w:ascii="Times New Roman" w:hAnsi="Times New Roman" w:cs="Times New Roman"/>
                <w:color w:val="000000"/>
              </w:rPr>
              <w:t xml:space="preserve"> 54.2</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2.0</w:t>
            </w:r>
          </w:p>
        </w:tc>
        <w:tc>
          <w:tcPr>
            <w:tcW w:w="1176" w:type="pct"/>
          </w:tcPr>
          <w:p w:rsidR="007D7B29" w:rsidRPr="00D470BC" w:rsidRDefault="007D7B29" w:rsidP="00E05A59">
            <w:pPr>
              <w:rPr>
                <w:rFonts w:ascii="Times New Roman" w:hAnsi="Times New Roman" w:cs="Times New Roman"/>
                <w:color w:val="000000"/>
              </w:rPr>
            </w:pPr>
            <w:r w:rsidRPr="00D470BC">
              <w:rPr>
                <w:rFonts w:ascii="Times New Roman" w:hAnsi="Times New Roman" w:cs="Times New Roman"/>
                <w:color w:val="000000"/>
              </w:rPr>
              <w:t xml:space="preserve"> 0.000</w:t>
            </w:r>
          </w:p>
        </w:tc>
      </w:tr>
      <w:tr w:rsidR="007D7B29" w:rsidRPr="00D470BC">
        <w:trPr>
          <w:trHeight w:val="305"/>
        </w:trPr>
        <w:tc>
          <w:tcPr>
            <w:tcW w:w="1380" w:type="pct"/>
          </w:tcPr>
          <w:p w:rsidR="007D7B29" w:rsidRPr="00D470BC" w:rsidRDefault="007D7B29" w:rsidP="00E05A59">
            <w:pPr>
              <w:rPr>
                <w:rFonts w:ascii="Times New Roman" w:hAnsi="Times New Roman" w:cs="Times New Roman"/>
                <w:color w:val="000000"/>
              </w:rPr>
            </w:pPr>
            <w:r w:rsidRPr="00D470BC">
              <w:rPr>
                <w:rFonts w:ascii="Times New Roman" w:hAnsi="Times New Roman" w:cs="Times New Roman"/>
                <w:color w:val="000000"/>
                <w:kern w:val="0"/>
              </w:rPr>
              <w:t>LVEDd</w:t>
            </w:r>
            <w:r w:rsidRPr="00D470BC">
              <w:rPr>
                <w:rFonts w:ascii="Times New Roman" w:hAnsi="宋体" w:cs="宋体" w:hint="eastAsia"/>
                <w:color w:val="000000"/>
                <w:kern w:val="0"/>
              </w:rPr>
              <w:t>（</w:t>
            </w:r>
            <w:r w:rsidRPr="00D470BC">
              <w:rPr>
                <w:rFonts w:ascii="Times New Roman" w:hAnsi="Times New Roman" w:cs="Times New Roman"/>
                <w:color w:val="000000"/>
                <w:kern w:val="0"/>
              </w:rPr>
              <w:t>mm</w:t>
            </w:r>
            <w:r w:rsidRPr="00D470BC">
              <w:rPr>
                <w:rFonts w:ascii="Times New Roman" w:hAnsi="宋体" w:cs="宋体" w:hint="eastAsia"/>
                <w:color w:val="000000"/>
                <w:kern w:val="0"/>
              </w:rPr>
              <w:t>）</w:t>
            </w:r>
          </w:p>
        </w:tc>
        <w:tc>
          <w:tcPr>
            <w:tcW w:w="1164" w:type="pct"/>
          </w:tcPr>
          <w:p w:rsidR="007D7B29" w:rsidRPr="00D470BC" w:rsidRDefault="007D7B29" w:rsidP="00E05A59">
            <w:pPr>
              <w:rPr>
                <w:rFonts w:ascii="Times New Roman" w:hAnsi="Times New Roman" w:cs="Times New Roman"/>
                <w:color w:val="000000"/>
              </w:rPr>
            </w:pPr>
            <w:r w:rsidRPr="00D470BC">
              <w:rPr>
                <w:rFonts w:ascii="Times New Roman" w:hAnsi="Times New Roman" w:cs="Times New Roman"/>
                <w:color w:val="000000"/>
              </w:rPr>
              <w:t xml:space="preserve"> 67.4</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3.2</w:t>
            </w:r>
          </w:p>
        </w:tc>
        <w:tc>
          <w:tcPr>
            <w:tcW w:w="1279" w:type="pct"/>
          </w:tcPr>
          <w:p w:rsidR="007D7B29" w:rsidRPr="00D470BC" w:rsidRDefault="007D7B29" w:rsidP="00E05A59">
            <w:pPr>
              <w:rPr>
                <w:rFonts w:ascii="Times New Roman" w:hAnsi="Times New Roman" w:cs="Times New Roman"/>
                <w:color w:val="000000"/>
              </w:rPr>
            </w:pPr>
            <w:r w:rsidRPr="00D470BC">
              <w:rPr>
                <w:rFonts w:ascii="Times New Roman" w:hAnsi="Times New Roman" w:cs="Times New Roman"/>
                <w:color w:val="000000"/>
              </w:rPr>
              <w:t xml:space="preserve"> 58.8</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3.1</w:t>
            </w:r>
          </w:p>
        </w:tc>
        <w:tc>
          <w:tcPr>
            <w:tcW w:w="1176" w:type="pct"/>
          </w:tcPr>
          <w:p w:rsidR="007D7B29" w:rsidRPr="00D470BC" w:rsidRDefault="007D7B29" w:rsidP="00E05A59">
            <w:pPr>
              <w:rPr>
                <w:rFonts w:ascii="Times New Roman" w:hAnsi="Times New Roman" w:cs="Times New Roman"/>
                <w:color w:val="000000"/>
              </w:rPr>
            </w:pPr>
            <w:r w:rsidRPr="00D470BC">
              <w:rPr>
                <w:rFonts w:ascii="Times New Roman" w:hAnsi="Times New Roman" w:cs="Times New Roman"/>
                <w:color w:val="000000"/>
              </w:rPr>
              <w:t xml:space="preserve"> 0.000</w:t>
            </w:r>
          </w:p>
        </w:tc>
      </w:tr>
      <w:tr w:rsidR="007D7B29" w:rsidRPr="00D470BC">
        <w:trPr>
          <w:trHeight w:val="305"/>
        </w:trPr>
        <w:tc>
          <w:tcPr>
            <w:tcW w:w="1380" w:type="pct"/>
            <w:tcBorders>
              <w:bottom w:val="single" w:sz="12" w:space="0" w:color="008000"/>
            </w:tcBorders>
          </w:tcPr>
          <w:p w:rsidR="007D7B29" w:rsidRPr="00D470BC" w:rsidRDefault="007D7B29" w:rsidP="00E05A59">
            <w:pPr>
              <w:rPr>
                <w:rFonts w:ascii="Times New Roman" w:hAnsi="宋体" w:cs="Times New Roman"/>
                <w:color w:val="000000"/>
                <w:kern w:val="0"/>
              </w:rPr>
            </w:pPr>
            <w:r w:rsidRPr="00D470BC">
              <w:rPr>
                <w:rFonts w:ascii="Times New Roman" w:hAnsi="Times New Roman" w:cs="Times New Roman"/>
                <w:color w:val="000000"/>
                <w:kern w:val="0"/>
              </w:rPr>
              <w:t>LVESd</w:t>
            </w:r>
            <w:r w:rsidRPr="00D470BC">
              <w:rPr>
                <w:rFonts w:ascii="Times New Roman" w:hAnsi="宋体" w:cs="宋体" w:hint="eastAsia"/>
                <w:color w:val="000000"/>
                <w:kern w:val="0"/>
              </w:rPr>
              <w:t>（</w:t>
            </w:r>
            <w:r w:rsidRPr="00D470BC">
              <w:rPr>
                <w:rFonts w:ascii="Times New Roman" w:hAnsi="Times New Roman" w:cs="Times New Roman"/>
                <w:color w:val="000000"/>
                <w:kern w:val="0"/>
              </w:rPr>
              <w:t>mm</w:t>
            </w:r>
            <w:r w:rsidRPr="00D470BC">
              <w:rPr>
                <w:rFonts w:ascii="Times New Roman" w:hAnsi="宋体" w:cs="宋体" w:hint="eastAsia"/>
                <w:color w:val="000000"/>
                <w:kern w:val="0"/>
              </w:rPr>
              <w:t>）</w:t>
            </w:r>
          </w:p>
          <w:p w:rsidR="007D7B29" w:rsidRPr="00D470BC" w:rsidRDefault="007D7B29" w:rsidP="00E05A59">
            <w:pPr>
              <w:rPr>
                <w:rFonts w:ascii="Times New Roman" w:hAnsi="Times New Roman" w:cs="Times New Roman"/>
                <w:color w:val="000000"/>
                <w:kern w:val="0"/>
              </w:rPr>
            </w:pPr>
            <w:r w:rsidRPr="00D470BC">
              <w:rPr>
                <w:rFonts w:ascii="Times New Roman" w:hAnsi="Times New Roman" w:cs="Times New Roman"/>
                <w:color w:val="000000"/>
                <w:kern w:val="0"/>
              </w:rPr>
              <w:t>CO ( L /min)</w:t>
            </w:r>
          </w:p>
        </w:tc>
        <w:tc>
          <w:tcPr>
            <w:tcW w:w="1164" w:type="pct"/>
            <w:tcBorders>
              <w:bottom w:val="single" w:sz="12" w:space="0" w:color="008000"/>
            </w:tcBorders>
          </w:tcPr>
          <w:p w:rsidR="007D7B29" w:rsidRPr="00D470BC" w:rsidRDefault="007D7B29" w:rsidP="00E05A59">
            <w:pPr>
              <w:rPr>
                <w:rFonts w:ascii="Times New Roman" w:hAnsi="Times New Roman" w:cs="Times New Roman"/>
                <w:color w:val="000000"/>
              </w:rPr>
            </w:pPr>
            <w:r w:rsidRPr="00D470BC">
              <w:rPr>
                <w:rFonts w:ascii="Times New Roman" w:hAnsi="Times New Roman" w:cs="Times New Roman"/>
                <w:color w:val="000000"/>
              </w:rPr>
              <w:t xml:space="preserve"> 50.6 </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2.1</w:t>
            </w:r>
          </w:p>
          <w:p w:rsidR="007D7B29" w:rsidRPr="00D470BC" w:rsidRDefault="007D7B29" w:rsidP="00E05A59">
            <w:pPr>
              <w:rPr>
                <w:rFonts w:ascii="Times New Roman" w:hAnsi="Times New Roman" w:cs="Times New Roman"/>
                <w:color w:val="000000"/>
              </w:rPr>
            </w:pPr>
            <w:r w:rsidRPr="00D470BC">
              <w:rPr>
                <w:rFonts w:ascii="Times New Roman" w:hAnsi="Times New Roman" w:cs="Times New Roman"/>
                <w:color w:val="000000"/>
              </w:rPr>
              <w:t xml:space="preserve"> 2.9</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0.41</w:t>
            </w:r>
          </w:p>
        </w:tc>
        <w:tc>
          <w:tcPr>
            <w:tcW w:w="1279" w:type="pct"/>
            <w:tcBorders>
              <w:bottom w:val="single" w:sz="12" w:space="0" w:color="008000"/>
            </w:tcBorders>
          </w:tcPr>
          <w:p w:rsidR="007D7B29" w:rsidRPr="00D470BC" w:rsidRDefault="007D7B29" w:rsidP="007D7B29">
            <w:pPr>
              <w:ind w:firstLineChars="50" w:firstLine="31680"/>
              <w:rPr>
                <w:rFonts w:ascii="Times New Roman" w:hAnsi="Times New Roman" w:cs="Times New Roman"/>
                <w:color w:val="000000"/>
              </w:rPr>
            </w:pPr>
            <w:r w:rsidRPr="00D470BC">
              <w:rPr>
                <w:rFonts w:ascii="Times New Roman" w:hAnsi="Times New Roman" w:cs="Times New Roman"/>
                <w:color w:val="000000"/>
              </w:rPr>
              <w:t>42.9</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2.4</w:t>
            </w:r>
          </w:p>
          <w:p w:rsidR="007D7B29" w:rsidRPr="00D470BC" w:rsidRDefault="007D7B29" w:rsidP="007D7B29">
            <w:pPr>
              <w:ind w:firstLineChars="50" w:firstLine="31680"/>
              <w:rPr>
                <w:rFonts w:ascii="Times New Roman" w:hAnsi="Times New Roman" w:cs="Times New Roman"/>
                <w:color w:val="000000"/>
              </w:rPr>
            </w:pPr>
            <w:r w:rsidRPr="00D470BC">
              <w:rPr>
                <w:rFonts w:ascii="Times New Roman" w:hAnsi="Times New Roman" w:cs="Times New Roman"/>
                <w:color w:val="000000"/>
              </w:rPr>
              <w:t>4.5</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0.45</w:t>
            </w:r>
          </w:p>
        </w:tc>
        <w:tc>
          <w:tcPr>
            <w:tcW w:w="1176" w:type="pct"/>
            <w:tcBorders>
              <w:bottom w:val="single" w:sz="12" w:space="0" w:color="008000"/>
            </w:tcBorders>
          </w:tcPr>
          <w:p w:rsidR="007D7B29" w:rsidRPr="00D470BC" w:rsidRDefault="007D7B29" w:rsidP="00E05A59">
            <w:pPr>
              <w:rPr>
                <w:rFonts w:ascii="Times New Roman" w:hAnsi="Times New Roman" w:cs="Times New Roman"/>
                <w:color w:val="000000"/>
              </w:rPr>
            </w:pPr>
            <w:r w:rsidRPr="00D470BC">
              <w:rPr>
                <w:rFonts w:ascii="Times New Roman" w:hAnsi="Times New Roman" w:cs="Times New Roman"/>
                <w:color w:val="000000"/>
              </w:rPr>
              <w:t xml:space="preserve"> 0.001</w:t>
            </w:r>
          </w:p>
          <w:p w:rsidR="007D7B29" w:rsidRPr="00D470BC" w:rsidRDefault="007D7B29" w:rsidP="007D7B29">
            <w:pPr>
              <w:ind w:firstLineChars="50" w:firstLine="31680"/>
              <w:rPr>
                <w:rFonts w:ascii="Times New Roman" w:hAnsi="Times New Roman" w:cs="Times New Roman"/>
                <w:color w:val="000000"/>
              </w:rPr>
            </w:pPr>
            <w:r w:rsidRPr="00D470BC">
              <w:rPr>
                <w:rFonts w:ascii="Times New Roman" w:hAnsi="Times New Roman" w:cs="Times New Roman"/>
                <w:color w:val="000000"/>
              </w:rPr>
              <w:t>0.000</w:t>
            </w:r>
          </w:p>
        </w:tc>
      </w:tr>
    </w:tbl>
    <w:p w:rsidR="007D7B29" w:rsidRPr="00D470BC" w:rsidRDefault="007D7B29" w:rsidP="007D7B29">
      <w:pPr>
        <w:autoSpaceDE w:val="0"/>
        <w:autoSpaceDN w:val="0"/>
        <w:adjustRightInd w:val="0"/>
        <w:ind w:firstLineChars="150" w:firstLine="31680"/>
        <w:jc w:val="left"/>
        <w:rPr>
          <w:rFonts w:ascii="Times New Roman" w:hAnsi="Times New Roman" w:cs="Times New Roman"/>
          <w:color w:val="000000"/>
          <w:kern w:val="0"/>
        </w:rPr>
      </w:pPr>
      <w:r w:rsidRPr="00D470BC">
        <w:rPr>
          <w:rFonts w:ascii="Times New Roman" w:hAnsi="宋体" w:cs="宋体" w:hint="eastAsia"/>
          <w:color w:val="000000"/>
          <w:kern w:val="0"/>
        </w:rPr>
        <w:t>与治疗前比较，</w:t>
      </w:r>
      <w:r w:rsidRPr="00D470BC">
        <w:rPr>
          <w:rFonts w:ascii="Times New Roman" w:hAnsi="Times New Roman" w:cs="Times New Roman"/>
          <w:color w:val="000000"/>
          <w:kern w:val="0"/>
        </w:rPr>
        <w:t>P</w:t>
      </w:r>
      <w:r w:rsidRPr="00D470BC">
        <w:rPr>
          <w:rFonts w:ascii="Times New Roman" w:hAnsi="宋体" w:cs="宋体" w:hint="eastAsia"/>
          <w:color w:val="000000"/>
          <w:kern w:val="0"/>
        </w:rPr>
        <w:t>＜</w:t>
      </w:r>
      <w:r w:rsidRPr="00D470BC">
        <w:rPr>
          <w:rFonts w:ascii="Times New Roman" w:hAnsi="Times New Roman" w:cs="Times New Roman"/>
          <w:color w:val="000000"/>
          <w:kern w:val="0"/>
        </w:rPr>
        <w:t>0.05</w:t>
      </w:r>
    </w:p>
    <w:p w:rsidR="007D7B29" w:rsidRPr="00D470BC" w:rsidRDefault="007D7B29" w:rsidP="002C7A67">
      <w:pPr>
        <w:autoSpaceDE w:val="0"/>
        <w:autoSpaceDN w:val="0"/>
        <w:adjustRightInd w:val="0"/>
        <w:ind w:firstLineChars="150" w:firstLine="31680"/>
        <w:jc w:val="left"/>
        <w:rPr>
          <w:rFonts w:ascii="Times New Roman" w:hAnsi="Times New Roman" w:cs="Times New Roman"/>
          <w:color w:val="000000"/>
          <w:kern w:val="0"/>
        </w:rPr>
      </w:pPr>
      <w:r w:rsidRPr="00D470BC">
        <w:rPr>
          <w:rFonts w:ascii="Times New Roman" w:hAnsi="宋体" w:cs="宋体" w:hint="eastAsia"/>
          <w:color w:val="000000"/>
          <w:kern w:val="0"/>
        </w:rPr>
        <w:t>表</w:t>
      </w:r>
      <w:r w:rsidRPr="00D470BC">
        <w:rPr>
          <w:rFonts w:ascii="Times New Roman" w:hAnsi="宋体" w:cs="Times New Roman"/>
          <w:color w:val="000000"/>
          <w:kern w:val="0"/>
        </w:rPr>
        <w:t xml:space="preserve">3   </w:t>
      </w:r>
      <w:r w:rsidRPr="00D470BC">
        <w:rPr>
          <w:rFonts w:ascii="Times New Roman" w:hAnsi="宋体" w:cs="宋体" w:hint="eastAsia"/>
          <w:color w:val="000000"/>
          <w:kern w:val="0"/>
        </w:rPr>
        <w:t>治疗前后生化指标的变化（</w:t>
      </w:r>
      <w:r w:rsidRPr="00D470BC">
        <w:rPr>
          <w:rFonts w:ascii="Times New Roman" w:hAnsi="Times New Roman" w:cs="Times New Roman"/>
          <w:color w:val="000000"/>
          <w:kern w:val="0"/>
        </w:rPr>
        <w:t>x</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s)</w:t>
      </w:r>
    </w:p>
    <w:tbl>
      <w:tblPr>
        <w:tblW w:w="5344" w:type="pct"/>
        <w:tblInd w:w="-106" w:type="dxa"/>
        <w:tblBorders>
          <w:top w:val="single" w:sz="12" w:space="0" w:color="008000"/>
          <w:bottom w:val="single" w:sz="12" w:space="0" w:color="008000"/>
        </w:tblBorders>
        <w:tblLook w:val="0120"/>
      </w:tblPr>
      <w:tblGrid>
        <w:gridCol w:w="2158"/>
        <w:gridCol w:w="1738"/>
        <w:gridCol w:w="1738"/>
        <w:gridCol w:w="1738"/>
        <w:gridCol w:w="1736"/>
      </w:tblGrid>
      <w:tr w:rsidR="007D7B29" w:rsidRPr="00D470BC">
        <w:trPr>
          <w:trHeight w:val="305"/>
        </w:trPr>
        <w:tc>
          <w:tcPr>
            <w:tcW w:w="1185" w:type="pct"/>
            <w:tcBorders>
              <w:top w:val="single" w:sz="12" w:space="0" w:color="008000"/>
              <w:bottom w:val="single" w:sz="6" w:space="0" w:color="008000"/>
            </w:tcBorders>
          </w:tcPr>
          <w:p w:rsidR="007D7B29" w:rsidRPr="00D470BC" w:rsidRDefault="007D7B29" w:rsidP="00B61A71">
            <w:pPr>
              <w:rPr>
                <w:rFonts w:ascii="Times New Roman" w:hAnsi="Times New Roman" w:cs="Times New Roman"/>
                <w:color w:val="000000"/>
              </w:rPr>
            </w:pPr>
          </w:p>
        </w:tc>
        <w:tc>
          <w:tcPr>
            <w:tcW w:w="954" w:type="pct"/>
            <w:tcBorders>
              <w:top w:val="single" w:sz="12" w:space="0" w:color="008000"/>
              <w:bottom w:val="single" w:sz="6" w:space="0" w:color="008000"/>
            </w:tcBorders>
          </w:tcPr>
          <w:p w:rsidR="007D7B29" w:rsidRPr="00D470BC" w:rsidRDefault="007D7B29" w:rsidP="00B61A71">
            <w:pPr>
              <w:autoSpaceDE w:val="0"/>
              <w:autoSpaceDN w:val="0"/>
              <w:adjustRightInd w:val="0"/>
              <w:jc w:val="left"/>
              <w:rPr>
                <w:rFonts w:ascii="Times New Roman" w:hAnsi="Times New Roman" w:cs="Times New Roman"/>
                <w:color w:val="000000"/>
                <w:kern w:val="0"/>
              </w:rPr>
            </w:pPr>
            <w:r w:rsidRPr="00D470BC">
              <w:rPr>
                <w:rFonts w:ascii="Times New Roman" w:hAnsi="宋体" w:cs="宋体" w:hint="eastAsia"/>
                <w:color w:val="000000"/>
                <w:kern w:val="0"/>
              </w:rPr>
              <w:t>治疗前</w:t>
            </w:r>
          </w:p>
        </w:tc>
        <w:tc>
          <w:tcPr>
            <w:tcW w:w="954" w:type="pct"/>
            <w:tcBorders>
              <w:top w:val="single" w:sz="12" w:space="0" w:color="008000"/>
              <w:bottom w:val="single" w:sz="6" w:space="0" w:color="008000"/>
            </w:tcBorders>
          </w:tcPr>
          <w:p w:rsidR="007D7B29" w:rsidRPr="00D470BC" w:rsidRDefault="007D7B29" w:rsidP="00B61A71">
            <w:pPr>
              <w:autoSpaceDE w:val="0"/>
              <w:autoSpaceDN w:val="0"/>
              <w:adjustRightInd w:val="0"/>
              <w:jc w:val="left"/>
              <w:rPr>
                <w:rFonts w:ascii="Times New Roman" w:hAnsi="Times New Roman" w:cs="Times New Roman"/>
                <w:color w:val="000000"/>
                <w:kern w:val="0"/>
              </w:rPr>
            </w:pPr>
            <w:r w:rsidRPr="00D470BC">
              <w:rPr>
                <w:rFonts w:ascii="Times New Roman" w:hAnsi="宋体" w:cs="宋体" w:hint="eastAsia"/>
                <w:color w:val="000000"/>
                <w:kern w:val="0"/>
              </w:rPr>
              <w:t>治疗后</w:t>
            </w:r>
            <w:r w:rsidRPr="00D470BC">
              <w:rPr>
                <w:rFonts w:ascii="Times New Roman" w:hAnsi="Times New Roman" w:cs="Times New Roman"/>
                <w:color w:val="000000"/>
                <w:kern w:val="0"/>
              </w:rPr>
              <w:t>2</w:t>
            </w:r>
            <w:r w:rsidRPr="00D470BC">
              <w:rPr>
                <w:rFonts w:ascii="Times New Roman" w:hAnsi="宋体" w:cs="Times New Roman"/>
                <w:color w:val="000000"/>
                <w:kern w:val="0"/>
              </w:rPr>
              <w:t>h</w:t>
            </w:r>
          </w:p>
        </w:tc>
        <w:tc>
          <w:tcPr>
            <w:tcW w:w="954" w:type="pct"/>
            <w:tcBorders>
              <w:top w:val="single" w:sz="12" w:space="0" w:color="008000"/>
              <w:bottom w:val="single" w:sz="6" w:space="0" w:color="008000"/>
            </w:tcBorders>
          </w:tcPr>
          <w:p w:rsidR="007D7B29" w:rsidRPr="00D470BC" w:rsidRDefault="007D7B29" w:rsidP="00B61A71">
            <w:pPr>
              <w:autoSpaceDE w:val="0"/>
              <w:autoSpaceDN w:val="0"/>
              <w:adjustRightInd w:val="0"/>
              <w:jc w:val="left"/>
              <w:rPr>
                <w:rFonts w:ascii="Times New Roman" w:hAnsi="Times New Roman" w:cs="Times New Roman"/>
                <w:color w:val="000000"/>
                <w:kern w:val="0"/>
              </w:rPr>
            </w:pPr>
            <w:r w:rsidRPr="00D470BC">
              <w:rPr>
                <w:rFonts w:ascii="Times New Roman" w:hAnsi="宋体" w:cs="宋体" w:hint="eastAsia"/>
                <w:color w:val="000000"/>
                <w:kern w:val="0"/>
              </w:rPr>
              <w:t>治疗后</w:t>
            </w:r>
            <w:r w:rsidRPr="00D470BC">
              <w:rPr>
                <w:rFonts w:ascii="Times New Roman" w:hAnsi="Times New Roman" w:cs="Times New Roman"/>
                <w:color w:val="000000"/>
                <w:kern w:val="0"/>
              </w:rPr>
              <w:t>24</w:t>
            </w:r>
            <w:r w:rsidRPr="00D470BC">
              <w:rPr>
                <w:rFonts w:ascii="Times New Roman" w:hAnsi="宋体" w:cs="Times New Roman"/>
                <w:color w:val="000000"/>
                <w:kern w:val="0"/>
              </w:rPr>
              <w:t>h</w:t>
            </w:r>
          </w:p>
        </w:tc>
        <w:tc>
          <w:tcPr>
            <w:tcW w:w="953" w:type="pct"/>
            <w:tcBorders>
              <w:top w:val="single" w:sz="12" w:space="0" w:color="008000"/>
              <w:bottom w:val="single" w:sz="6" w:space="0" w:color="008000"/>
            </w:tcBorders>
          </w:tcPr>
          <w:p w:rsidR="007D7B29" w:rsidRPr="00D470BC" w:rsidRDefault="007D7B29" w:rsidP="00B61A71">
            <w:pPr>
              <w:autoSpaceDE w:val="0"/>
              <w:autoSpaceDN w:val="0"/>
              <w:adjustRightInd w:val="0"/>
              <w:jc w:val="left"/>
              <w:rPr>
                <w:rFonts w:ascii="Times New Roman" w:hAnsi="Times New Roman" w:cs="Times New Roman"/>
                <w:color w:val="000000"/>
                <w:kern w:val="0"/>
              </w:rPr>
            </w:pPr>
            <w:r w:rsidRPr="00D470BC">
              <w:rPr>
                <w:rFonts w:ascii="Times New Roman" w:hAnsi="宋体" w:cs="宋体" w:hint="eastAsia"/>
                <w:color w:val="000000"/>
                <w:kern w:val="0"/>
              </w:rPr>
              <w:t>治疗后</w:t>
            </w:r>
            <w:r w:rsidRPr="00D470BC">
              <w:rPr>
                <w:rFonts w:ascii="Times New Roman" w:hAnsi="Times New Roman" w:cs="Times New Roman"/>
                <w:color w:val="000000"/>
                <w:kern w:val="0"/>
              </w:rPr>
              <w:t>72</w:t>
            </w:r>
            <w:r w:rsidRPr="00D470BC">
              <w:rPr>
                <w:rFonts w:ascii="Times New Roman" w:hAnsi="宋体" w:cs="Times New Roman"/>
                <w:color w:val="000000"/>
                <w:kern w:val="0"/>
              </w:rPr>
              <w:t>h</w:t>
            </w:r>
          </w:p>
        </w:tc>
      </w:tr>
      <w:tr w:rsidR="007D7B29" w:rsidRPr="00D470BC">
        <w:trPr>
          <w:trHeight w:val="305"/>
        </w:trPr>
        <w:tc>
          <w:tcPr>
            <w:tcW w:w="1185" w:type="pct"/>
            <w:tcBorders>
              <w:bottom w:val="single" w:sz="12" w:space="0" w:color="008000"/>
            </w:tcBorders>
          </w:tcPr>
          <w:p w:rsidR="007D7B29" w:rsidRPr="00D470BC" w:rsidRDefault="007D7B29" w:rsidP="007D7B29">
            <w:pPr>
              <w:ind w:left="31680" w:hangingChars="50" w:firstLine="31680"/>
              <w:rPr>
                <w:rFonts w:ascii="Times New Roman" w:hAnsi="Times New Roman" w:cs="Times New Roman"/>
                <w:color w:val="000000"/>
              </w:rPr>
            </w:pPr>
            <w:r w:rsidRPr="00D470BC">
              <w:rPr>
                <w:rFonts w:ascii="Times New Roman" w:hAnsi="Times New Roman" w:cs="Times New Roman"/>
                <w:color w:val="000000"/>
                <w:kern w:val="0"/>
              </w:rPr>
              <w:t>PaO</w:t>
            </w:r>
            <w:r w:rsidRPr="00D470BC">
              <w:rPr>
                <w:rFonts w:ascii="Times New Roman" w:hAnsi="Times New Roman" w:cs="Times New Roman"/>
                <w:color w:val="000000"/>
                <w:kern w:val="0"/>
                <w:vertAlign w:val="subscript"/>
              </w:rPr>
              <w:t>2</w:t>
            </w:r>
            <w:r w:rsidRPr="00D470BC">
              <w:rPr>
                <w:rFonts w:ascii="Times New Roman" w:hAnsi="Times New Roman" w:cs="Times New Roman"/>
                <w:color w:val="000000"/>
                <w:kern w:val="0"/>
              </w:rPr>
              <w:t>/FiO</w:t>
            </w:r>
            <w:r w:rsidRPr="00D470BC">
              <w:rPr>
                <w:rFonts w:ascii="Times New Roman" w:hAnsi="Times New Roman" w:cs="Times New Roman"/>
                <w:color w:val="000000"/>
                <w:kern w:val="0"/>
                <w:vertAlign w:val="subscript"/>
              </w:rPr>
              <w:t>2</w:t>
            </w:r>
            <w:r w:rsidRPr="00D470BC">
              <w:rPr>
                <w:rFonts w:ascii="Times New Roman" w:hAnsi="宋体" w:cs="宋体" w:hint="eastAsia"/>
                <w:color w:val="000000"/>
                <w:kern w:val="0"/>
              </w:rPr>
              <w:t>（</w:t>
            </w:r>
            <w:r w:rsidRPr="00D470BC">
              <w:rPr>
                <w:rFonts w:ascii="Times New Roman" w:hAnsi="Times New Roman" w:cs="Times New Roman"/>
                <w:color w:val="000000"/>
                <w:kern w:val="0"/>
              </w:rPr>
              <w:t>mmHg</w:t>
            </w:r>
            <w:r w:rsidRPr="00D470BC">
              <w:rPr>
                <w:rFonts w:ascii="Times New Roman" w:hAnsi="宋体" w:cs="宋体" w:hint="eastAsia"/>
                <w:color w:val="000000"/>
                <w:kern w:val="0"/>
              </w:rPr>
              <w:t>）</w:t>
            </w:r>
          </w:p>
          <w:p w:rsidR="007D7B29" w:rsidRPr="00D470BC" w:rsidRDefault="007D7B29" w:rsidP="00B61A71">
            <w:pPr>
              <w:rPr>
                <w:rFonts w:ascii="Times New Roman" w:hAnsi="宋体" w:cs="Times New Roman"/>
                <w:color w:val="000000"/>
                <w:kern w:val="0"/>
              </w:rPr>
            </w:pPr>
            <w:r w:rsidRPr="00D470BC">
              <w:rPr>
                <w:rFonts w:ascii="Times New Roman" w:hAnsi="Times New Roman" w:cs="Times New Roman"/>
                <w:color w:val="000000"/>
                <w:kern w:val="0"/>
              </w:rPr>
              <w:t>BNP</w:t>
            </w:r>
            <w:r w:rsidRPr="00D470BC">
              <w:rPr>
                <w:rFonts w:ascii="Times New Roman" w:hAnsi="宋体" w:cs="宋体" w:hint="eastAsia"/>
                <w:color w:val="000000"/>
                <w:kern w:val="0"/>
              </w:rPr>
              <w:t>（</w:t>
            </w:r>
            <w:r w:rsidRPr="00D470BC">
              <w:rPr>
                <w:rFonts w:ascii="Times New Roman" w:hAnsi="Times New Roman" w:cs="Times New Roman"/>
                <w:color w:val="000000"/>
                <w:kern w:val="0"/>
              </w:rPr>
              <w:t>pg/ml</w:t>
            </w:r>
            <w:r w:rsidRPr="00D470BC">
              <w:rPr>
                <w:rFonts w:ascii="Times New Roman" w:hAnsi="宋体" w:cs="宋体" w:hint="eastAsia"/>
                <w:color w:val="000000"/>
                <w:kern w:val="0"/>
              </w:rPr>
              <w:t>）</w:t>
            </w:r>
          </w:p>
          <w:p w:rsidR="007D7B29" w:rsidRPr="00D470BC" w:rsidRDefault="007D7B29" w:rsidP="00B61A71">
            <w:pPr>
              <w:rPr>
                <w:rFonts w:ascii="Times New Roman" w:hAnsi="Times New Roman" w:cs="Times New Roman"/>
                <w:color w:val="000000"/>
              </w:rPr>
            </w:pPr>
            <w:r w:rsidRPr="00D470BC">
              <w:rPr>
                <w:rFonts w:ascii="Times New Roman" w:hAnsi="宋体" w:cs="Times New Roman"/>
                <w:color w:val="000000"/>
                <w:kern w:val="0"/>
              </w:rPr>
              <w:t>CRP</w:t>
            </w:r>
            <w:r w:rsidRPr="00D470BC">
              <w:rPr>
                <w:rFonts w:ascii="Times New Roman" w:hAnsi="宋体" w:cs="宋体" w:hint="eastAsia"/>
                <w:color w:val="000000"/>
                <w:kern w:val="0"/>
              </w:rPr>
              <w:t>（</w:t>
            </w:r>
            <w:r w:rsidRPr="00D470BC">
              <w:rPr>
                <w:rFonts w:ascii="Times New Roman" w:hAnsi="宋体" w:cs="Times New Roman"/>
                <w:color w:val="000000"/>
                <w:kern w:val="0"/>
              </w:rPr>
              <w:t>mg/L</w:t>
            </w:r>
            <w:r w:rsidRPr="00D470BC">
              <w:rPr>
                <w:rFonts w:ascii="Times New Roman" w:hAnsi="宋体" w:cs="宋体" w:hint="eastAsia"/>
                <w:color w:val="000000"/>
                <w:kern w:val="0"/>
              </w:rPr>
              <w:t>）</w:t>
            </w:r>
          </w:p>
        </w:tc>
        <w:tc>
          <w:tcPr>
            <w:tcW w:w="954" w:type="pct"/>
            <w:tcBorders>
              <w:bottom w:val="single" w:sz="12" w:space="0" w:color="008000"/>
            </w:tcBorders>
          </w:tcPr>
          <w:p w:rsidR="007D7B29" w:rsidRPr="00D470BC" w:rsidRDefault="007D7B29" w:rsidP="00B61A71">
            <w:pPr>
              <w:rPr>
                <w:rFonts w:ascii="Times New Roman" w:hAnsi="Times New Roman" w:cs="Times New Roman"/>
                <w:color w:val="000000"/>
              </w:rPr>
            </w:pPr>
            <w:r w:rsidRPr="00D470BC">
              <w:rPr>
                <w:rFonts w:ascii="Times New Roman" w:hAnsi="Times New Roman" w:cs="Times New Roman"/>
                <w:color w:val="000000"/>
              </w:rPr>
              <w:t xml:space="preserve"> 155.2</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36.6</w:t>
            </w:r>
          </w:p>
          <w:p w:rsidR="007D7B29" w:rsidRPr="00D470BC" w:rsidRDefault="007D7B29" w:rsidP="007D7B29">
            <w:pPr>
              <w:ind w:firstLineChars="50" w:firstLine="31680"/>
              <w:rPr>
                <w:rFonts w:ascii="Times New Roman" w:hAnsi="Times New Roman" w:cs="Times New Roman"/>
                <w:color w:val="000000"/>
                <w:kern w:val="0"/>
              </w:rPr>
            </w:pPr>
            <w:r w:rsidRPr="00D470BC">
              <w:rPr>
                <w:rFonts w:ascii="Times New Roman" w:hAnsi="Times New Roman" w:cs="Times New Roman"/>
                <w:color w:val="000000"/>
              </w:rPr>
              <w:t>829.1</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245.5</w:t>
            </w:r>
          </w:p>
          <w:p w:rsidR="007D7B29" w:rsidRPr="00D470BC" w:rsidRDefault="007D7B29" w:rsidP="007D7B29">
            <w:pPr>
              <w:ind w:firstLineChars="50" w:firstLine="31680"/>
              <w:rPr>
                <w:rFonts w:ascii="Times New Roman" w:hAnsi="Times New Roman" w:cs="Times New Roman"/>
                <w:color w:val="000000"/>
              </w:rPr>
            </w:pPr>
            <w:r w:rsidRPr="00D470BC">
              <w:rPr>
                <w:rFonts w:ascii="Times New Roman" w:hAnsi="Times New Roman" w:cs="Times New Roman"/>
                <w:color w:val="000000"/>
                <w:kern w:val="0"/>
              </w:rPr>
              <w:t>189</w:t>
            </w:r>
            <w:r w:rsidRPr="00D470BC">
              <w:rPr>
                <w:rFonts w:ascii="Times New Roman" w:hAnsi="Times New Roman" w:cs="Times New Roman"/>
                <w:color w:val="000000"/>
              </w:rPr>
              <w:t>.2</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9.2</w:t>
            </w:r>
          </w:p>
        </w:tc>
        <w:tc>
          <w:tcPr>
            <w:tcW w:w="954" w:type="pct"/>
            <w:tcBorders>
              <w:bottom w:val="single" w:sz="12" w:space="0" w:color="008000"/>
            </w:tcBorders>
          </w:tcPr>
          <w:p w:rsidR="007D7B29" w:rsidRPr="00D470BC" w:rsidRDefault="007D7B29" w:rsidP="00B61A71">
            <w:pPr>
              <w:rPr>
                <w:rFonts w:ascii="Times New Roman" w:hAnsi="Times New Roman" w:cs="Times New Roman"/>
                <w:color w:val="000000"/>
              </w:rPr>
            </w:pPr>
            <w:r w:rsidRPr="00D470BC">
              <w:rPr>
                <w:rFonts w:ascii="Times New Roman" w:hAnsi="Times New Roman" w:cs="Times New Roman"/>
                <w:color w:val="000000"/>
              </w:rPr>
              <w:t>203.4</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34.5</w:t>
            </w:r>
            <w:r w:rsidRPr="00D470BC">
              <w:rPr>
                <w:rFonts w:ascii="宋体" w:hAnsi="宋体" w:cs="宋体" w:hint="eastAsia"/>
                <w:color w:val="000000"/>
                <w:vertAlign w:val="superscript"/>
              </w:rPr>
              <w:t>▲</w:t>
            </w:r>
          </w:p>
          <w:p w:rsidR="007D7B29" w:rsidRPr="00D470BC" w:rsidRDefault="007D7B29" w:rsidP="00B61A71">
            <w:pPr>
              <w:rPr>
                <w:rFonts w:ascii="宋体" w:cs="Times New Roman"/>
                <w:color w:val="000000"/>
                <w:vertAlign w:val="superscript"/>
              </w:rPr>
            </w:pPr>
            <w:r w:rsidRPr="00D470BC">
              <w:rPr>
                <w:rFonts w:ascii="Times New Roman" w:hAnsi="Times New Roman" w:cs="Times New Roman"/>
                <w:color w:val="000000"/>
              </w:rPr>
              <w:t>556.4</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113.6</w:t>
            </w:r>
            <w:r w:rsidRPr="00D470BC">
              <w:rPr>
                <w:rFonts w:ascii="宋体" w:hAnsi="宋体" w:cs="宋体" w:hint="eastAsia"/>
                <w:color w:val="000000"/>
                <w:vertAlign w:val="superscript"/>
              </w:rPr>
              <w:t>▲</w:t>
            </w:r>
          </w:p>
          <w:p w:rsidR="007D7B29" w:rsidRPr="00D470BC" w:rsidRDefault="007D7B29" w:rsidP="00B61A71">
            <w:pPr>
              <w:rPr>
                <w:rFonts w:ascii="Times New Roman" w:hAnsi="Times New Roman" w:cs="Times New Roman"/>
                <w:color w:val="000000"/>
              </w:rPr>
            </w:pPr>
            <w:r w:rsidRPr="00D470BC">
              <w:rPr>
                <w:rFonts w:ascii="Times New Roman" w:hAnsi="Times New Roman" w:cs="Times New Roman"/>
                <w:color w:val="000000"/>
              </w:rPr>
              <w:t>163</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8.2</w:t>
            </w:r>
            <w:r w:rsidRPr="00D470BC">
              <w:rPr>
                <w:rFonts w:ascii="宋体" w:hAnsi="宋体" w:cs="宋体" w:hint="eastAsia"/>
                <w:color w:val="000000"/>
                <w:vertAlign w:val="superscript"/>
              </w:rPr>
              <w:t>▲</w:t>
            </w:r>
          </w:p>
        </w:tc>
        <w:tc>
          <w:tcPr>
            <w:tcW w:w="954" w:type="pct"/>
            <w:tcBorders>
              <w:bottom w:val="single" w:sz="12" w:space="0" w:color="008000"/>
            </w:tcBorders>
          </w:tcPr>
          <w:p w:rsidR="007D7B29" w:rsidRPr="00D470BC" w:rsidRDefault="007D7B29" w:rsidP="00B61A71">
            <w:pPr>
              <w:rPr>
                <w:rFonts w:ascii="Times New Roman" w:hAnsi="Times New Roman" w:cs="Times New Roman"/>
                <w:color w:val="000000"/>
              </w:rPr>
            </w:pPr>
            <w:r w:rsidRPr="00D470BC">
              <w:rPr>
                <w:rFonts w:ascii="Times New Roman" w:hAnsi="Times New Roman" w:cs="Times New Roman"/>
                <w:color w:val="000000"/>
              </w:rPr>
              <w:t xml:space="preserve"> 255.7</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35.5</w:t>
            </w:r>
            <w:r w:rsidRPr="00D470BC">
              <w:rPr>
                <w:rFonts w:ascii="宋体" w:hAnsi="宋体" w:cs="宋体" w:hint="eastAsia"/>
                <w:color w:val="000000"/>
                <w:vertAlign w:val="superscript"/>
              </w:rPr>
              <w:t>▲★</w:t>
            </w:r>
            <w:r w:rsidRPr="00D470BC">
              <w:rPr>
                <w:rFonts w:ascii="Times New Roman" w:hAnsi="宋体" w:cs="宋体" w:hint="eastAsia"/>
                <w:outline/>
                <w:color w:val="000000"/>
                <w:kern w:val="0"/>
                <w:vertAlign w:val="superscript"/>
              </w:rPr>
              <w:t>＋</w:t>
            </w:r>
          </w:p>
          <w:p w:rsidR="007D7B29" w:rsidRPr="00D470BC" w:rsidRDefault="007D7B29" w:rsidP="007D7B29">
            <w:pPr>
              <w:ind w:firstLineChars="50" w:firstLine="31680"/>
              <w:rPr>
                <w:rFonts w:ascii="Times New Roman" w:hAnsi="宋体" w:cs="Times New Roman"/>
                <w:outline/>
                <w:color w:val="000000"/>
                <w:kern w:val="0"/>
                <w:vertAlign w:val="superscript"/>
              </w:rPr>
            </w:pPr>
            <w:r w:rsidRPr="00D470BC">
              <w:rPr>
                <w:rFonts w:ascii="Times New Roman" w:hAnsi="Times New Roman" w:cs="Times New Roman"/>
                <w:color w:val="000000"/>
              </w:rPr>
              <w:t>448.6</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96.2</w:t>
            </w:r>
            <w:r w:rsidRPr="00D470BC">
              <w:rPr>
                <w:rFonts w:ascii="宋体" w:hAnsi="宋体" w:cs="宋体" w:hint="eastAsia"/>
                <w:color w:val="000000"/>
                <w:vertAlign w:val="superscript"/>
              </w:rPr>
              <w:t>▲★</w:t>
            </w:r>
            <w:r w:rsidRPr="00D470BC">
              <w:rPr>
                <w:rFonts w:ascii="Times New Roman" w:hAnsi="宋体" w:cs="宋体" w:hint="eastAsia"/>
                <w:outline/>
                <w:color w:val="000000"/>
                <w:kern w:val="0"/>
                <w:vertAlign w:val="superscript"/>
              </w:rPr>
              <w:t>＋</w:t>
            </w:r>
          </w:p>
          <w:p w:rsidR="007D7B29" w:rsidRPr="00D470BC" w:rsidRDefault="007D7B29" w:rsidP="007D7B29">
            <w:pPr>
              <w:ind w:firstLineChars="50" w:firstLine="31680"/>
              <w:rPr>
                <w:rFonts w:ascii="Times New Roman" w:hAnsi="Times New Roman" w:cs="Times New Roman"/>
                <w:color w:val="000000"/>
              </w:rPr>
            </w:pPr>
            <w:r w:rsidRPr="00D470BC">
              <w:rPr>
                <w:rFonts w:ascii="Times New Roman" w:hAnsi="Times New Roman" w:cs="Times New Roman"/>
                <w:color w:val="000000"/>
              </w:rPr>
              <w:t>128</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8.9</w:t>
            </w:r>
            <w:r w:rsidRPr="00D470BC">
              <w:rPr>
                <w:rFonts w:ascii="宋体" w:hAnsi="宋体" w:cs="宋体" w:hint="eastAsia"/>
                <w:color w:val="000000"/>
                <w:vertAlign w:val="superscript"/>
              </w:rPr>
              <w:t>▲★</w:t>
            </w:r>
            <w:r w:rsidRPr="00D470BC">
              <w:rPr>
                <w:rFonts w:ascii="Times New Roman" w:hAnsi="宋体" w:cs="宋体" w:hint="eastAsia"/>
                <w:outline/>
                <w:color w:val="000000"/>
                <w:kern w:val="0"/>
                <w:vertAlign w:val="superscript"/>
              </w:rPr>
              <w:t>＋</w:t>
            </w:r>
          </w:p>
        </w:tc>
        <w:tc>
          <w:tcPr>
            <w:tcW w:w="953" w:type="pct"/>
            <w:tcBorders>
              <w:bottom w:val="single" w:sz="12" w:space="0" w:color="008000"/>
            </w:tcBorders>
          </w:tcPr>
          <w:p w:rsidR="007D7B29" w:rsidRPr="00D470BC" w:rsidRDefault="007D7B29" w:rsidP="00B61A71">
            <w:pPr>
              <w:rPr>
                <w:rFonts w:ascii="Times New Roman" w:hAnsi="Times New Roman" w:cs="Times New Roman"/>
                <w:color w:val="000000"/>
              </w:rPr>
            </w:pPr>
            <w:r w:rsidRPr="00D470BC">
              <w:rPr>
                <w:rFonts w:ascii="Times New Roman" w:hAnsi="Times New Roman" w:cs="Times New Roman"/>
                <w:color w:val="000000"/>
              </w:rPr>
              <w:t>303.8</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33.0</w:t>
            </w:r>
            <w:r w:rsidRPr="00D470BC">
              <w:rPr>
                <w:rFonts w:ascii="宋体" w:hAnsi="宋体" w:cs="宋体" w:hint="eastAsia"/>
                <w:color w:val="000000"/>
                <w:vertAlign w:val="superscript"/>
              </w:rPr>
              <w:t>▲★</w:t>
            </w:r>
            <w:r w:rsidRPr="00D470BC">
              <w:rPr>
                <w:rFonts w:ascii="Times New Roman" w:hAnsi="宋体" w:cs="宋体" w:hint="eastAsia"/>
                <w:outline/>
                <w:color w:val="000000"/>
                <w:kern w:val="0"/>
                <w:vertAlign w:val="superscript"/>
              </w:rPr>
              <w:t>＋</w:t>
            </w:r>
          </w:p>
          <w:p w:rsidR="007D7B29" w:rsidRPr="00D470BC" w:rsidRDefault="007D7B29" w:rsidP="00B61A71">
            <w:pPr>
              <w:rPr>
                <w:rFonts w:ascii="Times New Roman" w:hAnsi="宋体" w:cs="Times New Roman"/>
                <w:outline/>
                <w:color w:val="000000"/>
                <w:kern w:val="0"/>
                <w:vertAlign w:val="superscript"/>
              </w:rPr>
            </w:pPr>
            <w:r w:rsidRPr="00D470BC">
              <w:rPr>
                <w:rFonts w:ascii="Times New Roman" w:hAnsi="Times New Roman" w:cs="Times New Roman"/>
                <w:color w:val="000000"/>
              </w:rPr>
              <w:t>225.2</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42.3</w:t>
            </w:r>
            <w:r w:rsidRPr="00D470BC">
              <w:rPr>
                <w:rFonts w:ascii="宋体" w:hAnsi="宋体" w:cs="宋体" w:hint="eastAsia"/>
                <w:color w:val="000000"/>
                <w:vertAlign w:val="superscript"/>
              </w:rPr>
              <w:t>▲★</w:t>
            </w:r>
            <w:r w:rsidRPr="00D470BC">
              <w:rPr>
                <w:rFonts w:ascii="Times New Roman" w:hAnsi="宋体" w:cs="宋体" w:hint="eastAsia"/>
                <w:outline/>
                <w:color w:val="000000"/>
                <w:kern w:val="0"/>
                <w:vertAlign w:val="superscript"/>
              </w:rPr>
              <w:t>＋</w:t>
            </w:r>
          </w:p>
          <w:p w:rsidR="007D7B29" w:rsidRPr="00D470BC" w:rsidRDefault="007D7B29" w:rsidP="00B61A71">
            <w:pPr>
              <w:rPr>
                <w:rFonts w:ascii="Times New Roman" w:hAnsi="Times New Roman" w:cs="Times New Roman"/>
                <w:color w:val="000000"/>
              </w:rPr>
            </w:pPr>
            <w:r w:rsidRPr="00D470BC">
              <w:rPr>
                <w:rFonts w:ascii="Times New Roman" w:hAnsi="Times New Roman" w:cs="Times New Roman"/>
                <w:color w:val="000000"/>
              </w:rPr>
              <w:t>69</w:t>
            </w:r>
            <w:r w:rsidRPr="00D470BC">
              <w:rPr>
                <w:rFonts w:ascii="Times New Roman" w:hAnsi="Times New Roman" w:cs="宋体" w:hint="eastAsia"/>
                <w:color w:val="000000"/>
                <w:kern w:val="0"/>
              </w:rPr>
              <w:t>±</w:t>
            </w:r>
            <w:r w:rsidRPr="00D470BC">
              <w:rPr>
                <w:rFonts w:ascii="Times New Roman" w:hAnsi="Times New Roman" w:cs="Times New Roman"/>
                <w:color w:val="000000"/>
                <w:kern w:val="0"/>
              </w:rPr>
              <w:t>8.6</w:t>
            </w:r>
            <w:r w:rsidRPr="00D470BC">
              <w:rPr>
                <w:rFonts w:ascii="宋体" w:hAnsi="宋体" w:cs="宋体" w:hint="eastAsia"/>
                <w:color w:val="000000"/>
                <w:vertAlign w:val="superscript"/>
              </w:rPr>
              <w:t>▲★</w:t>
            </w:r>
            <w:r w:rsidRPr="00D470BC">
              <w:rPr>
                <w:rFonts w:ascii="Times New Roman" w:hAnsi="宋体" w:cs="宋体" w:hint="eastAsia"/>
                <w:outline/>
                <w:color w:val="000000"/>
                <w:kern w:val="0"/>
                <w:vertAlign w:val="superscript"/>
              </w:rPr>
              <w:t>＋</w:t>
            </w:r>
          </w:p>
        </w:tc>
      </w:tr>
    </w:tbl>
    <w:p w:rsidR="007D7B29" w:rsidRPr="00D470BC" w:rsidRDefault="007D7B29" w:rsidP="00C92068">
      <w:pPr>
        <w:autoSpaceDE w:val="0"/>
        <w:autoSpaceDN w:val="0"/>
        <w:adjustRightInd w:val="0"/>
        <w:jc w:val="left"/>
        <w:rPr>
          <w:rFonts w:ascii="宋体" w:cs="Times New Roman"/>
          <w:color w:val="000000"/>
          <w:kern w:val="0"/>
        </w:rPr>
      </w:pPr>
      <w:r w:rsidRPr="00D470BC">
        <w:rPr>
          <w:rFonts w:cs="宋体" w:hint="eastAsia"/>
          <w:color w:val="000000"/>
          <w:kern w:val="0"/>
        </w:rPr>
        <w:t>注：</w:t>
      </w:r>
      <w:r w:rsidRPr="00D470BC">
        <w:rPr>
          <w:color w:val="000000"/>
          <w:kern w:val="0"/>
        </w:rPr>
        <w:t>PaO</w:t>
      </w:r>
      <w:r w:rsidRPr="00D470BC">
        <w:rPr>
          <w:color w:val="000000"/>
          <w:kern w:val="0"/>
          <w:vertAlign w:val="subscript"/>
        </w:rPr>
        <w:t>2</w:t>
      </w:r>
      <w:r w:rsidRPr="00D470BC">
        <w:rPr>
          <w:rFonts w:cs="宋体" w:hint="eastAsia"/>
          <w:color w:val="000000"/>
          <w:kern w:val="0"/>
        </w:rPr>
        <w:t>为动脉氧分压，</w:t>
      </w:r>
      <w:r w:rsidRPr="00D470BC">
        <w:rPr>
          <w:color w:val="000000"/>
          <w:kern w:val="0"/>
        </w:rPr>
        <w:t>FiO</w:t>
      </w:r>
      <w:r w:rsidRPr="00D470BC">
        <w:rPr>
          <w:color w:val="000000"/>
          <w:kern w:val="0"/>
          <w:vertAlign w:val="subscript"/>
        </w:rPr>
        <w:t>2</w:t>
      </w:r>
      <w:r w:rsidRPr="00D470BC">
        <w:rPr>
          <w:rFonts w:cs="宋体" w:hint="eastAsia"/>
          <w:color w:val="000000"/>
          <w:kern w:val="0"/>
        </w:rPr>
        <w:t>为吸入氧浓度，</w:t>
      </w:r>
      <w:r w:rsidRPr="00D470BC">
        <w:rPr>
          <w:rFonts w:ascii="宋体" w:hAnsi="宋体" w:cs="宋体" w:hint="eastAsia"/>
          <w:color w:val="000000"/>
          <w:vertAlign w:val="superscript"/>
        </w:rPr>
        <w:t>▲</w:t>
      </w:r>
      <w:r w:rsidRPr="00D470BC">
        <w:rPr>
          <w:i/>
          <w:iCs/>
          <w:color w:val="000000"/>
        </w:rPr>
        <w:t>P</w:t>
      </w:r>
      <w:r w:rsidRPr="00D470BC">
        <w:rPr>
          <w:color w:val="000000"/>
        </w:rPr>
        <w:t xml:space="preserve"> &lt; 0.05 </w:t>
      </w:r>
      <w:r w:rsidRPr="00D470BC">
        <w:rPr>
          <w:rFonts w:hAnsi="宋体" w:cs="宋体" w:hint="eastAsia"/>
          <w:color w:val="000000"/>
        </w:rPr>
        <w:t>表示与治疗前相比具有显著差异</w:t>
      </w:r>
      <w:r w:rsidRPr="00D470BC">
        <w:rPr>
          <w:rFonts w:ascii="宋体" w:hAnsi="宋体" w:cs="宋体" w:hint="eastAsia"/>
          <w:color w:val="000000"/>
        </w:rPr>
        <w:t>；</w:t>
      </w:r>
      <w:r w:rsidRPr="00D470BC">
        <w:rPr>
          <w:rFonts w:ascii="宋体" w:hAnsi="宋体" w:cs="宋体" w:hint="eastAsia"/>
          <w:color w:val="000000"/>
          <w:vertAlign w:val="superscript"/>
        </w:rPr>
        <w:t>★</w:t>
      </w:r>
      <w:r w:rsidRPr="00D470BC">
        <w:rPr>
          <w:i/>
          <w:iCs/>
          <w:color w:val="000000"/>
        </w:rPr>
        <w:t>P</w:t>
      </w:r>
      <w:r w:rsidRPr="00D470BC">
        <w:rPr>
          <w:color w:val="000000"/>
        </w:rPr>
        <w:t xml:space="preserve"> &lt; 0.05 </w:t>
      </w:r>
      <w:r w:rsidRPr="00D470BC">
        <w:rPr>
          <w:rFonts w:hAnsi="宋体" w:cs="宋体" w:hint="eastAsia"/>
          <w:color w:val="000000"/>
        </w:rPr>
        <w:t>表示与治疗后</w:t>
      </w:r>
      <w:r w:rsidRPr="00D470BC">
        <w:rPr>
          <w:rFonts w:hAnsi="宋体"/>
          <w:color w:val="000000"/>
        </w:rPr>
        <w:t>2h</w:t>
      </w:r>
      <w:r w:rsidRPr="00D470BC">
        <w:rPr>
          <w:rFonts w:hAnsi="宋体" w:cs="宋体" w:hint="eastAsia"/>
          <w:color w:val="000000"/>
        </w:rPr>
        <w:t>相比具有显著差异</w:t>
      </w:r>
      <w:r w:rsidRPr="00D470BC">
        <w:rPr>
          <w:rFonts w:ascii="宋体" w:hAnsi="宋体" w:cs="宋体" w:hint="eastAsia"/>
          <w:color w:val="000000"/>
        </w:rPr>
        <w:t>；</w:t>
      </w:r>
      <w:r w:rsidRPr="00D470BC">
        <w:rPr>
          <w:rFonts w:hAnsi="宋体" w:cs="宋体" w:hint="eastAsia"/>
          <w:outline/>
          <w:color w:val="000000"/>
          <w:kern w:val="0"/>
          <w:vertAlign w:val="superscript"/>
        </w:rPr>
        <w:t>＋</w:t>
      </w:r>
      <w:r w:rsidRPr="00D470BC">
        <w:rPr>
          <w:i/>
          <w:iCs/>
          <w:color w:val="000000"/>
        </w:rPr>
        <w:t>P</w:t>
      </w:r>
      <w:r w:rsidRPr="00D470BC">
        <w:rPr>
          <w:color w:val="000000"/>
        </w:rPr>
        <w:t xml:space="preserve"> &lt; 0.05 </w:t>
      </w:r>
      <w:r w:rsidRPr="00D470BC">
        <w:rPr>
          <w:rFonts w:hAnsi="宋体" w:cs="宋体" w:hint="eastAsia"/>
          <w:color w:val="000000"/>
        </w:rPr>
        <w:t>表示与治疗后</w:t>
      </w:r>
      <w:r w:rsidRPr="00D470BC">
        <w:rPr>
          <w:rFonts w:hAnsi="宋体"/>
          <w:color w:val="000000"/>
        </w:rPr>
        <w:t>24h</w:t>
      </w:r>
      <w:r w:rsidRPr="00D470BC">
        <w:rPr>
          <w:rFonts w:hAnsi="宋体" w:cs="宋体" w:hint="eastAsia"/>
          <w:color w:val="000000"/>
        </w:rPr>
        <w:t>相比具有显著差异</w:t>
      </w:r>
      <w:r w:rsidRPr="00D470BC">
        <w:rPr>
          <w:rFonts w:ascii="宋体" w:hAnsi="宋体" w:cs="宋体" w:hint="eastAsia"/>
          <w:color w:val="000000"/>
        </w:rPr>
        <w:t>。</w:t>
      </w:r>
    </w:p>
    <w:p w:rsidR="007D7B29" w:rsidRPr="00D470BC" w:rsidRDefault="007D7B29" w:rsidP="00C92068">
      <w:pPr>
        <w:autoSpaceDE w:val="0"/>
        <w:autoSpaceDN w:val="0"/>
        <w:adjustRightInd w:val="0"/>
        <w:jc w:val="left"/>
        <w:rPr>
          <w:rFonts w:ascii="宋体" w:cs="Times New Roman"/>
          <w:color w:val="000000"/>
          <w:kern w:val="0"/>
        </w:rPr>
      </w:pPr>
      <w:r w:rsidRPr="00D470BC">
        <w:rPr>
          <w:rFonts w:ascii="宋体" w:hAnsi="宋体" w:cs="宋体"/>
          <w:color w:val="000000"/>
          <w:kern w:val="0"/>
        </w:rPr>
        <w:t xml:space="preserve">3   </w:t>
      </w:r>
      <w:r w:rsidRPr="00D470BC">
        <w:rPr>
          <w:rFonts w:ascii="宋体" w:hAnsi="宋体" w:cs="宋体" w:hint="eastAsia"/>
          <w:color w:val="000000"/>
          <w:kern w:val="0"/>
        </w:rPr>
        <w:t>讨论</w:t>
      </w:r>
    </w:p>
    <w:p w:rsidR="007D7B29" w:rsidRPr="00D470BC" w:rsidRDefault="007D7B29" w:rsidP="002C7A67">
      <w:pPr>
        <w:autoSpaceDE w:val="0"/>
        <w:autoSpaceDN w:val="0"/>
        <w:adjustRightInd w:val="0"/>
        <w:ind w:firstLineChars="200" w:firstLine="31680"/>
        <w:jc w:val="left"/>
        <w:rPr>
          <w:rFonts w:ascii="宋体" w:cs="Times New Roman"/>
          <w:color w:val="000000"/>
          <w:kern w:val="0"/>
        </w:rPr>
      </w:pPr>
      <w:r w:rsidRPr="00D470BC">
        <w:rPr>
          <w:rFonts w:ascii="宋体" w:hAnsi="宋体" w:cs="宋体" w:hint="eastAsia"/>
          <w:color w:val="000000"/>
          <w:kern w:val="0"/>
        </w:rPr>
        <w:t>心力衰竭是临床上常见的危重病，是各种类型心血管病的严重后果，</w:t>
      </w:r>
      <w:r w:rsidRPr="00D470BC">
        <w:rPr>
          <w:rFonts w:ascii="宋体" w:hAnsi="宋体" w:cs="宋体"/>
          <w:color w:val="000000"/>
          <w:kern w:val="0"/>
        </w:rPr>
        <w:t>5</w:t>
      </w:r>
      <w:r w:rsidRPr="00D470BC">
        <w:rPr>
          <w:rFonts w:ascii="宋体" w:hAnsi="宋体" w:cs="宋体" w:hint="eastAsia"/>
          <w:color w:val="000000"/>
          <w:kern w:val="0"/>
        </w:rPr>
        <w:t>年死亡率达</w:t>
      </w:r>
      <w:r w:rsidRPr="00D470BC">
        <w:rPr>
          <w:rFonts w:ascii="宋体" w:hAnsi="宋体" w:cs="宋体"/>
          <w:color w:val="000000"/>
          <w:kern w:val="0"/>
        </w:rPr>
        <w:t>67</w:t>
      </w:r>
      <w:r w:rsidRPr="00D470BC">
        <w:rPr>
          <w:rFonts w:ascii="宋体" w:hAnsi="宋体" w:cs="宋体" w:hint="eastAsia"/>
          <w:color w:val="000000"/>
          <w:kern w:val="0"/>
        </w:rPr>
        <w:t>％［</w:t>
      </w:r>
      <w:r w:rsidRPr="00D470BC">
        <w:rPr>
          <w:rFonts w:ascii="宋体" w:hAnsi="宋体" w:cs="宋体"/>
          <w:color w:val="000000"/>
          <w:kern w:val="0"/>
        </w:rPr>
        <w:t>1-2</w:t>
      </w:r>
      <w:r w:rsidRPr="00D470BC">
        <w:rPr>
          <w:rFonts w:ascii="宋体" w:hAnsi="宋体" w:cs="宋体" w:hint="eastAsia"/>
          <w:color w:val="000000"/>
          <w:kern w:val="0"/>
        </w:rPr>
        <w:t>］，随着病情进展，难治性心衰的患者甚至合并多器官功能不全［</w:t>
      </w:r>
      <w:r w:rsidRPr="00D470BC">
        <w:rPr>
          <w:rFonts w:ascii="宋体" w:hAnsi="宋体" w:cs="宋体"/>
          <w:color w:val="000000"/>
          <w:kern w:val="0"/>
        </w:rPr>
        <w:t>3</w:t>
      </w:r>
      <w:r w:rsidRPr="00D470BC">
        <w:rPr>
          <w:rFonts w:ascii="宋体" w:hAnsi="宋体" w:cs="宋体" w:hint="eastAsia"/>
          <w:color w:val="000000"/>
          <w:kern w:val="0"/>
        </w:rPr>
        <w:t>］，死亡率更高。难治性心衰患者常因心输出量下降、肺淤血，导致低氧血症、通气</w:t>
      </w:r>
      <w:r w:rsidRPr="00D470BC">
        <w:rPr>
          <w:rFonts w:ascii="宋体" w:hAnsi="宋体" w:cs="宋体"/>
          <w:color w:val="000000"/>
          <w:kern w:val="0"/>
        </w:rPr>
        <w:t>/</w:t>
      </w:r>
      <w:r w:rsidRPr="00D470BC">
        <w:rPr>
          <w:rFonts w:ascii="宋体" w:hAnsi="宋体" w:cs="宋体" w:hint="eastAsia"/>
          <w:color w:val="000000"/>
          <w:kern w:val="0"/>
        </w:rPr>
        <w:t>血流比例失调等换气功能障碍因素而出现Ⅰ型呼吸衰竭。</w:t>
      </w:r>
    </w:p>
    <w:p w:rsidR="007D7B29" w:rsidRPr="00D470BC" w:rsidRDefault="007D7B29" w:rsidP="002C7A67">
      <w:pPr>
        <w:autoSpaceDE w:val="0"/>
        <w:autoSpaceDN w:val="0"/>
        <w:adjustRightInd w:val="0"/>
        <w:ind w:firstLineChars="200" w:firstLine="31680"/>
        <w:jc w:val="left"/>
        <w:rPr>
          <w:rFonts w:ascii="宋体" w:cs="Times New Roman"/>
          <w:color w:val="000000"/>
          <w:kern w:val="0"/>
        </w:rPr>
      </w:pPr>
      <w:r w:rsidRPr="00D470BC">
        <w:rPr>
          <w:rFonts w:ascii="宋体" w:hAnsi="宋体" w:cs="宋体" w:hint="eastAsia"/>
          <w:color w:val="000000"/>
          <w:kern w:val="0"/>
        </w:rPr>
        <w:t>本研究所示：全部</w:t>
      </w:r>
      <w:r w:rsidRPr="00D470BC">
        <w:rPr>
          <w:rFonts w:ascii="宋体" w:hAnsi="宋体" w:cs="宋体"/>
          <w:color w:val="000000"/>
          <w:kern w:val="0"/>
        </w:rPr>
        <w:t>42</w:t>
      </w:r>
      <w:r w:rsidRPr="00D470BC">
        <w:rPr>
          <w:rFonts w:ascii="宋体" w:hAnsi="宋体" w:cs="宋体" w:hint="eastAsia"/>
          <w:color w:val="000000"/>
          <w:kern w:val="0"/>
        </w:rPr>
        <w:t>例患者经过血液净化联合机械通气治疗后，临床症状、血流动力学、组织灌注及心肺功能等指标均出现迅速且明显的改善</w:t>
      </w:r>
      <w:r>
        <w:rPr>
          <w:rFonts w:ascii="宋体" w:hAnsi="宋体" w:cs="宋体" w:hint="eastAsia"/>
          <w:color w:val="000000"/>
          <w:kern w:val="0"/>
        </w:rPr>
        <w:t>。</w:t>
      </w:r>
      <w:r w:rsidRPr="00D470BC">
        <w:rPr>
          <w:rFonts w:ascii="宋体" w:hAnsi="宋体" w:cs="宋体" w:hint="eastAsia"/>
          <w:color w:val="000000"/>
          <w:kern w:val="0"/>
        </w:rPr>
        <w:t>探讨其机制：由于难治性心衰患者血流动力学和神经内分泌失常导致肾血流重新分布，发生肾间质水肿、肾小球滤过率下降，使用利尿剂效果差甚至无效，而血液净化治疗的绝对适应证包括利尿剂抵抗的液体过负荷，连续性血液净化治疗能够连续、缓慢、等渗的减轻患者体内过多的水分及溶质，从而减轻心脏前负荷，减少肺水，改善患者氧合与心功能。连续性血液净化的优势：体外血流的速度小，脱水速度慢，在较长的时间内将超滤脱水逐步完成，患者能够对容量的清除更快适应，因此并不影响患者的血液动力学，或者产生的影响较小，因此，对于即使血流动力学不够稳定的患者也较安全。</w:t>
      </w:r>
      <w:r w:rsidRPr="00D470BC">
        <w:rPr>
          <w:rFonts w:ascii="宋体" w:hAnsi="Times New Roman" w:cs="宋体" w:hint="eastAsia"/>
          <w:color w:val="000000"/>
          <w:kern w:val="0"/>
        </w:rPr>
        <w:t>血浆</w:t>
      </w:r>
      <w:r w:rsidRPr="00D470BC">
        <w:rPr>
          <w:rFonts w:ascii="宋体" w:hAnsi="Times New Roman" w:cs="宋体"/>
          <w:color w:val="000000"/>
          <w:kern w:val="0"/>
        </w:rPr>
        <w:t>BNP</w:t>
      </w:r>
      <w:r w:rsidRPr="00D470BC">
        <w:rPr>
          <w:rFonts w:ascii="宋体" w:hAnsi="Times New Roman" w:cs="宋体" w:hint="eastAsia"/>
          <w:color w:val="000000"/>
          <w:kern w:val="0"/>
        </w:rPr>
        <w:t>是评估顽固性心力衰竭的预后和危险分层中重要的标志物，也是心功能恶化的一个非常有效的预测物，有研究证实血滤前后</w:t>
      </w:r>
      <w:r w:rsidRPr="00D470BC">
        <w:rPr>
          <w:rFonts w:ascii="宋体" w:hAnsi="Times New Roman" w:cs="宋体"/>
          <w:color w:val="000000"/>
          <w:kern w:val="0"/>
        </w:rPr>
        <w:t>BNP</w:t>
      </w:r>
      <w:r w:rsidRPr="00D470BC">
        <w:rPr>
          <w:rFonts w:ascii="宋体" w:hAnsi="Times New Roman" w:cs="宋体" w:hint="eastAsia"/>
          <w:color w:val="000000"/>
          <w:kern w:val="0"/>
        </w:rPr>
        <w:t>有明显下降</w:t>
      </w:r>
      <w:r w:rsidRPr="00D470BC">
        <w:rPr>
          <w:rFonts w:ascii="宋体" w:hAnsi="Times New Roman" w:cs="宋体"/>
          <w:color w:val="000000"/>
          <w:kern w:val="0"/>
        </w:rPr>
        <w:t>[4]</w:t>
      </w:r>
      <w:r w:rsidRPr="00D470BC">
        <w:rPr>
          <w:rFonts w:ascii="宋体" w:hAnsi="Times New Roman" w:cs="宋体" w:hint="eastAsia"/>
          <w:color w:val="000000"/>
          <w:kern w:val="0"/>
        </w:rPr>
        <w:t>，与本研究结果一致。</w:t>
      </w:r>
      <w:r w:rsidRPr="00D470BC">
        <w:rPr>
          <w:rFonts w:ascii="宋体" w:hAnsi="宋体" w:cs="宋体"/>
          <w:color w:val="000000"/>
          <w:kern w:val="0"/>
        </w:rPr>
        <w:t>CRP</w:t>
      </w:r>
      <w:r w:rsidRPr="00D470BC">
        <w:rPr>
          <w:rFonts w:ascii="宋体" w:hAnsi="宋体" w:cs="宋体" w:hint="eastAsia"/>
          <w:color w:val="000000"/>
          <w:kern w:val="0"/>
        </w:rPr>
        <w:t>是一种敏感的炎症和组织损伤标志物，心衰时组织缺血缺氧造成机体处于应激状态，</w:t>
      </w:r>
      <w:r w:rsidRPr="00D470BC">
        <w:rPr>
          <w:rFonts w:ascii="宋体" w:hAnsi="宋体" w:cs="宋体"/>
          <w:color w:val="000000"/>
          <w:kern w:val="0"/>
        </w:rPr>
        <w:t>CRP</w:t>
      </w:r>
      <w:r w:rsidRPr="00D470BC">
        <w:rPr>
          <w:rFonts w:ascii="宋体" w:hAnsi="宋体" w:cs="宋体" w:hint="eastAsia"/>
          <w:color w:val="000000"/>
          <w:kern w:val="0"/>
        </w:rPr>
        <w:t>水平升高，促进左心室重构、使心肌β受体失匹配等，引起收缩功能障碍</w:t>
      </w:r>
      <w:r w:rsidRPr="00D470BC">
        <w:rPr>
          <w:rFonts w:ascii="宋体" w:hAnsi="宋体" w:cs="宋体"/>
          <w:color w:val="000000"/>
          <w:kern w:val="0"/>
        </w:rPr>
        <w:t>[5],CRP</w:t>
      </w:r>
      <w:r w:rsidRPr="00D470BC">
        <w:rPr>
          <w:rFonts w:ascii="宋体" w:hAnsi="宋体" w:cs="宋体" w:hint="eastAsia"/>
          <w:color w:val="000000"/>
          <w:kern w:val="0"/>
        </w:rPr>
        <w:t>与心力衰竭程度密切相关［</w:t>
      </w:r>
      <w:r w:rsidRPr="00D470BC">
        <w:rPr>
          <w:rFonts w:ascii="宋体" w:hAnsi="宋体" w:cs="宋体"/>
          <w:color w:val="000000"/>
          <w:kern w:val="0"/>
        </w:rPr>
        <w:t>6</w:t>
      </w:r>
      <w:r w:rsidRPr="00D470BC">
        <w:rPr>
          <w:rFonts w:ascii="宋体" w:hAnsi="宋体" w:cs="宋体" w:hint="eastAsia"/>
          <w:color w:val="000000"/>
          <w:kern w:val="0"/>
        </w:rPr>
        <w:t>］，而血液净化能清除体内炎症介质</w:t>
      </w:r>
      <w:r w:rsidRPr="00D470BC">
        <w:rPr>
          <w:rFonts w:ascii="宋体" w:hAnsi="宋体" w:cs="宋体"/>
          <w:color w:val="000000"/>
          <w:kern w:val="0"/>
        </w:rPr>
        <w:t>[7]</w:t>
      </w:r>
      <w:r w:rsidRPr="00D470BC">
        <w:rPr>
          <w:rFonts w:ascii="宋体" w:hAnsi="宋体" w:cs="宋体" w:hint="eastAsia"/>
          <w:color w:val="000000"/>
          <w:kern w:val="0"/>
        </w:rPr>
        <w:t>，本研究也证实治疗后</w:t>
      </w:r>
      <w:r w:rsidRPr="00D470BC">
        <w:rPr>
          <w:rFonts w:ascii="宋体" w:hAnsi="宋体" w:cs="宋体"/>
          <w:color w:val="000000"/>
          <w:kern w:val="0"/>
        </w:rPr>
        <w:t>CRP</w:t>
      </w:r>
      <w:r w:rsidRPr="00D470BC">
        <w:rPr>
          <w:rFonts w:ascii="宋体" w:hAnsi="宋体" w:cs="宋体" w:hint="eastAsia"/>
          <w:color w:val="000000"/>
          <w:kern w:val="0"/>
        </w:rPr>
        <w:t>水平明显下降。而机械通气不仅针对呼吸衰竭改善通气和氧合，而是同时：①使胸腔内压增加，回心血量减少，减轻肺淤血和心脏的前负荷；同时能降低左室跨壁压，降低心脏后负荷，降低心肌氧耗，增加心输出量。②使肺泡内压升高，抑制液体向肺泡内渗透，减轻肺及间质水肿；防止气道闭合和减少肺泡萎陷，降低肺内分流，有利于氧向肺毛细血管内弥散；③减少呼吸肌做功，降低耗氧量。④改善通气</w:t>
      </w:r>
      <w:r w:rsidRPr="00D470BC">
        <w:rPr>
          <w:rFonts w:ascii="宋体" w:hAnsi="宋体" w:cs="宋体"/>
          <w:color w:val="000000"/>
          <w:kern w:val="0"/>
        </w:rPr>
        <w:t>/</w:t>
      </w:r>
      <w:r w:rsidRPr="00D470BC">
        <w:rPr>
          <w:rFonts w:ascii="宋体" w:hAnsi="宋体" w:cs="宋体" w:hint="eastAsia"/>
          <w:color w:val="000000"/>
          <w:kern w:val="0"/>
        </w:rPr>
        <w:t>血流比例而提高氧合，使患者迅速改善症状和心肺功能。患者联合治疗后不仅症状及心肺功能改善，而且</w:t>
      </w:r>
      <w:r w:rsidRPr="00D470BC">
        <w:rPr>
          <w:rFonts w:ascii="宋体" w:hAnsi="宋体" w:cs="宋体"/>
          <w:color w:val="000000"/>
          <w:kern w:val="0"/>
        </w:rPr>
        <w:t>CRP</w:t>
      </w:r>
      <w:r w:rsidRPr="00D470BC">
        <w:rPr>
          <w:rFonts w:ascii="宋体" w:hAnsi="宋体" w:cs="宋体" w:hint="eastAsia"/>
          <w:color w:val="000000"/>
          <w:kern w:val="0"/>
        </w:rPr>
        <w:t>及</w:t>
      </w:r>
      <w:r w:rsidRPr="00D470BC">
        <w:rPr>
          <w:rFonts w:ascii="宋体" w:hAnsi="宋体" w:cs="宋体"/>
          <w:color w:val="000000"/>
          <w:kern w:val="0"/>
        </w:rPr>
        <w:t>BNP</w:t>
      </w:r>
      <w:r w:rsidRPr="00D470BC">
        <w:rPr>
          <w:rFonts w:ascii="宋体" w:hAnsi="宋体" w:cs="宋体" w:hint="eastAsia"/>
          <w:color w:val="000000"/>
          <w:kern w:val="0"/>
        </w:rPr>
        <w:t>水平均明显下降，并且两者呈正相关，说明其不仅减轻容量负荷，而且能够清除炎症介质</w:t>
      </w:r>
      <w:r w:rsidRPr="00D470BC">
        <w:rPr>
          <w:rFonts w:ascii="宋体" w:hAnsi="宋体" w:cs="宋体"/>
          <w:color w:val="000000"/>
          <w:kern w:val="0"/>
        </w:rPr>
        <w:t>CRP</w:t>
      </w:r>
      <w:r w:rsidRPr="00D470BC">
        <w:rPr>
          <w:rFonts w:ascii="宋体" w:hAnsi="宋体" w:cs="宋体" w:hint="eastAsia"/>
          <w:color w:val="000000"/>
          <w:kern w:val="0"/>
        </w:rPr>
        <w:t>来改善心功能。</w:t>
      </w:r>
    </w:p>
    <w:p w:rsidR="007D7B29" w:rsidRPr="00D470BC" w:rsidRDefault="007D7B29" w:rsidP="002C7A67">
      <w:pPr>
        <w:autoSpaceDE w:val="0"/>
        <w:autoSpaceDN w:val="0"/>
        <w:adjustRightInd w:val="0"/>
        <w:ind w:firstLineChars="200" w:firstLine="31680"/>
        <w:jc w:val="left"/>
        <w:rPr>
          <w:rFonts w:ascii="宋体" w:cs="Times New Roman"/>
          <w:color w:val="000000"/>
          <w:kern w:val="0"/>
        </w:rPr>
      </w:pPr>
      <w:r w:rsidRPr="00D470BC">
        <w:rPr>
          <w:rFonts w:ascii="宋体" w:hAnsi="宋体" w:cs="宋体" w:hint="eastAsia"/>
          <w:color w:val="000000"/>
          <w:kern w:val="0"/>
        </w:rPr>
        <w:t>因此，连续性血液净化联合机械通气是抢救难治性心衰合并呼吸衰竭患者的有效措施，值得临床推广。</w:t>
      </w:r>
    </w:p>
    <w:p w:rsidR="007D7B29" w:rsidRPr="00D470BC" w:rsidRDefault="007D7B29" w:rsidP="00AB561D">
      <w:pPr>
        <w:autoSpaceDE w:val="0"/>
        <w:autoSpaceDN w:val="0"/>
        <w:adjustRightInd w:val="0"/>
        <w:jc w:val="left"/>
        <w:rPr>
          <w:rFonts w:ascii="宋体" w:cs="Times New Roman"/>
          <w:color w:val="000000"/>
          <w:kern w:val="0"/>
        </w:rPr>
      </w:pPr>
      <w:r w:rsidRPr="00D470BC">
        <w:rPr>
          <w:rFonts w:ascii="宋体" w:hAnsi="宋体" w:cs="宋体" w:hint="eastAsia"/>
          <w:color w:val="000000"/>
          <w:kern w:val="0"/>
        </w:rPr>
        <w:t>【参考文献】</w:t>
      </w:r>
    </w:p>
    <w:p w:rsidR="007D7B29" w:rsidRPr="00D470BC" w:rsidRDefault="007D7B29" w:rsidP="002E70EC">
      <w:pPr>
        <w:autoSpaceDE w:val="0"/>
        <w:autoSpaceDN w:val="0"/>
        <w:adjustRightInd w:val="0"/>
        <w:jc w:val="left"/>
        <w:rPr>
          <w:rFonts w:ascii="宋体" w:cs="Times New Roman"/>
          <w:color w:val="000000"/>
          <w:kern w:val="0"/>
        </w:rPr>
      </w:pPr>
      <w:r w:rsidRPr="00D470BC">
        <w:rPr>
          <w:rFonts w:ascii="宋体" w:hAnsi="宋体" w:cs="宋体"/>
          <w:color w:val="000000"/>
          <w:kern w:val="0"/>
        </w:rPr>
        <w:t>[1]Lin D</w:t>
      </w:r>
      <w:r w:rsidRPr="00D470BC">
        <w:rPr>
          <w:rFonts w:ascii="宋体" w:hAnsi="宋体" w:cs="宋体" w:hint="eastAsia"/>
          <w:color w:val="000000"/>
          <w:kern w:val="0"/>
        </w:rPr>
        <w:t>，</w:t>
      </w:r>
      <w:r w:rsidRPr="00D470BC">
        <w:rPr>
          <w:rFonts w:ascii="宋体" w:hAnsi="宋体" w:cs="宋体"/>
          <w:color w:val="000000"/>
          <w:kern w:val="0"/>
        </w:rPr>
        <w:t>Hollander Z</w:t>
      </w:r>
      <w:r w:rsidRPr="00D470BC">
        <w:rPr>
          <w:rFonts w:ascii="宋体" w:hAnsi="宋体" w:cs="宋体" w:hint="eastAsia"/>
          <w:color w:val="000000"/>
          <w:kern w:val="0"/>
        </w:rPr>
        <w:t>，</w:t>
      </w:r>
      <w:r w:rsidRPr="00D470BC">
        <w:rPr>
          <w:rFonts w:ascii="宋体" w:hAnsi="宋体" w:cs="宋体"/>
          <w:color w:val="000000"/>
          <w:kern w:val="0"/>
        </w:rPr>
        <w:t>Meredith A</w:t>
      </w:r>
      <w:r w:rsidRPr="00D470BC">
        <w:rPr>
          <w:rFonts w:ascii="宋体" w:hAnsi="宋体" w:cs="宋体" w:hint="eastAsia"/>
          <w:color w:val="000000"/>
          <w:kern w:val="0"/>
        </w:rPr>
        <w:t>，</w:t>
      </w:r>
      <w:r w:rsidRPr="00D470BC">
        <w:rPr>
          <w:rFonts w:ascii="宋体" w:hAnsi="宋体" w:cs="宋体"/>
          <w:color w:val="000000"/>
          <w:kern w:val="0"/>
        </w:rPr>
        <w:t>et al</w:t>
      </w:r>
      <w:r w:rsidRPr="00D470BC">
        <w:rPr>
          <w:rFonts w:ascii="宋体" w:hAnsi="宋体" w:cs="宋体" w:hint="eastAsia"/>
          <w:color w:val="000000"/>
          <w:kern w:val="0"/>
        </w:rPr>
        <w:t>．</w:t>
      </w:r>
      <w:r w:rsidRPr="00D470BC">
        <w:rPr>
          <w:rFonts w:ascii="宋体" w:hAnsi="宋体" w:cs="宋体"/>
          <w:color w:val="000000"/>
          <w:kern w:val="0"/>
        </w:rPr>
        <w:t>Molecular signatures of end-stage heart failure</w:t>
      </w:r>
      <w:r w:rsidRPr="00D470BC">
        <w:rPr>
          <w:rFonts w:ascii="宋体" w:hAnsi="宋体" w:cs="宋体" w:hint="eastAsia"/>
          <w:color w:val="000000"/>
          <w:kern w:val="0"/>
        </w:rPr>
        <w:t>［</w:t>
      </w:r>
      <w:r w:rsidRPr="00D470BC">
        <w:rPr>
          <w:rFonts w:ascii="宋体" w:hAnsi="宋体" w:cs="宋体"/>
          <w:color w:val="000000"/>
          <w:kern w:val="0"/>
        </w:rPr>
        <w:t>J</w:t>
      </w:r>
      <w:r w:rsidRPr="00D470BC">
        <w:rPr>
          <w:rFonts w:ascii="宋体" w:hAnsi="宋体" w:cs="宋体" w:hint="eastAsia"/>
          <w:color w:val="000000"/>
          <w:kern w:val="0"/>
        </w:rPr>
        <w:t>］．</w:t>
      </w:r>
      <w:r w:rsidRPr="00D470BC">
        <w:rPr>
          <w:rFonts w:ascii="宋体" w:hAnsi="宋体" w:cs="宋体"/>
          <w:color w:val="000000"/>
          <w:kern w:val="0"/>
        </w:rPr>
        <w:t>J Card Fail</w:t>
      </w:r>
      <w:r w:rsidRPr="00D470BC">
        <w:rPr>
          <w:rFonts w:ascii="宋体" w:hAnsi="宋体" w:cs="宋体" w:hint="eastAsia"/>
          <w:color w:val="000000"/>
          <w:kern w:val="0"/>
        </w:rPr>
        <w:t>，</w:t>
      </w:r>
      <w:r w:rsidRPr="00D470BC">
        <w:rPr>
          <w:rFonts w:ascii="宋体" w:hAnsi="宋体" w:cs="宋体"/>
          <w:color w:val="000000"/>
          <w:kern w:val="0"/>
        </w:rPr>
        <w:t>2011,17</w:t>
      </w:r>
      <w:r w:rsidRPr="00D470BC">
        <w:rPr>
          <w:rFonts w:ascii="宋体" w:hAnsi="宋体" w:cs="宋体" w:hint="eastAsia"/>
          <w:color w:val="000000"/>
          <w:kern w:val="0"/>
        </w:rPr>
        <w:t>（</w:t>
      </w:r>
      <w:r w:rsidRPr="00D470BC">
        <w:rPr>
          <w:rFonts w:ascii="宋体" w:hAnsi="宋体" w:cs="宋体"/>
          <w:color w:val="000000"/>
          <w:kern w:val="0"/>
        </w:rPr>
        <w:t>10</w:t>
      </w:r>
      <w:r w:rsidRPr="00D470BC">
        <w:rPr>
          <w:rFonts w:ascii="宋体" w:hAnsi="宋体" w:cs="宋体" w:hint="eastAsia"/>
          <w:color w:val="000000"/>
          <w:kern w:val="0"/>
        </w:rPr>
        <w:t>）：</w:t>
      </w:r>
      <w:r w:rsidRPr="00D470BC">
        <w:rPr>
          <w:rFonts w:ascii="宋体" w:hAnsi="宋体" w:cs="宋体"/>
          <w:color w:val="000000"/>
          <w:kern w:val="0"/>
        </w:rPr>
        <w:t>867-874</w:t>
      </w:r>
      <w:r w:rsidRPr="00D470BC">
        <w:rPr>
          <w:rFonts w:ascii="宋体" w:hAnsi="宋体" w:cs="宋体" w:hint="eastAsia"/>
          <w:color w:val="000000"/>
          <w:kern w:val="0"/>
        </w:rPr>
        <w:t>．</w:t>
      </w:r>
    </w:p>
    <w:p w:rsidR="007D7B29" w:rsidRPr="00D470BC" w:rsidRDefault="007D7B29" w:rsidP="002E70EC">
      <w:pPr>
        <w:autoSpaceDE w:val="0"/>
        <w:autoSpaceDN w:val="0"/>
        <w:adjustRightInd w:val="0"/>
        <w:jc w:val="left"/>
        <w:rPr>
          <w:rFonts w:ascii="宋体" w:hAnsi="宋体" w:cs="宋体"/>
          <w:color w:val="000000"/>
          <w:kern w:val="0"/>
        </w:rPr>
      </w:pPr>
      <w:r w:rsidRPr="00D470BC">
        <w:rPr>
          <w:rFonts w:ascii="宋体" w:hAnsi="宋体" w:cs="宋体"/>
          <w:color w:val="000000"/>
          <w:kern w:val="0"/>
        </w:rPr>
        <w:t>[2]</w:t>
      </w:r>
      <w:r w:rsidRPr="00D470BC">
        <w:rPr>
          <w:rFonts w:ascii="宋体" w:hAnsi="宋体" w:cs="宋体" w:hint="eastAsia"/>
          <w:color w:val="000000"/>
          <w:kern w:val="0"/>
        </w:rPr>
        <w:t>李明琰，陆东风，何文凯，等．</w:t>
      </w:r>
      <w:r w:rsidRPr="00D470BC">
        <w:rPr>
          <w:rFonts w:ascii="宋体" w:hAnsi="宋体" w:cs="宋体"/>
          <w:color w:val="000000"/>
          <w:kern w:val="0"/>
        </w:rPr>
        <w:t xml:space="preserve"> </w:t>
      </w:r>
      <w:r w:rsidRPr="00D470BC">
        <w:rPr>
          <w:rFonts w:ascii="宋体" w:hAnsi="宋体" w:cs="宋体" w:hint="eastAsia"/>
          <w:color w:val="000000"/>
          <w:kern w:val="0"/>
        </w:rPr>
        <w:t>重组人脑利钠肽治疗难治性心力衰竭患者的短期疗效观察［</w:t>
      </w:r>
      <w:r w:rsidRPr="00D470BC">
        <w:rPr>
          <w:rFonts w:ascii="宋体" w:hAnsi="宋体" w:cs="宋体"/>
          <w:color w:val="000000"/>
          <w:kern w:val="0"/>
        </w:rPr>
        <w:t>J</w:t>
      </w:r>
      <w:r w:rsidRPr="00D470BC">
        <w:rPr>
          <w:rFonts w:ascii="宋体" w:hAnsi="宋体" w:cs="宋体" w:hint="eastAsia"/>
          <w:color w:val="000000"/>
          <w:kern w:val="0"/>
        </w:rPr>
        <w:t>］．实用医学杂志，</w:t>
      </w:r>
      <w:r w:rsidRPr="00D470BC">
        <w:rPr>
          <w:rFonts w:ascii="宋体" w:hAnsi="宋体" w:cs="宋体"/>
          <w:color w:val="000000"/>
          <w:kern w:val="0"/>
        </w:rPr>
        <w:t>2012</w:t>
      </w:r>
      <w:r w:rsidRPr="00D470BC">
        <w:rPr>
          <w:rFonts w:ascii="宋体" w:hAnsi="宋体" w:cs="宋体" w:hint="eastAsia"/>
          <w:color w:val="000000"/>
          <w:kern w:val="0"/>
        </w:rPr>
        <w:t>，</w:t>
      </w:r>
      <w:r w:rsidRPr="00D470BC">
        <w:rPr>
          <w:rFonts w:ascii="宋体" w:hAnsi="宋体" w:cs="宋体"/>
          <w:color w:val="000000"/>
          <w:kern w:val="0"/>
        </w:rPr>
        <w:t>28</w:t>
      </w:r>
      <w:r w:rsidRPr="00D470BC">
        <w:rPr>
          <w:rFonts w:ascii="宋体" w:hAnsi="宋体" w:cs="宋体" w:hint="eastAsia"/>
          <w:color w:val="000000"/>
          <w:kern w:val="0"/>
        </w:rPr>
        <w:t>（</w:t>
      </w:r>
      <w:r w:rsidRPr="00D470BC">
        <w:rPr>
          <w:rFonts w:ascii="宋体" w:hAnsi="宋体" w:cs="宋体"/>
          <w:color w:val="000000"/>
          <w:kern w:val="0"/>
        </w:rPr>
        <w:t>9</w:t>
      </w:r>
      <w:r w:rsidRPr="00D470BC">
        <w:rPr>
          <w:rFonts w:ascii="宋体" w:hAnsi="宋体" w:cs="宋体" w:hint="eastAsia"/>
          <w:color w:val="000000"/>
          <w:kern w:val="0"/>
        </w:rPr>
        <w:t>）：</w:t>
      </w:r>
      <w:r w:rsidRPr="00D470BC">
        <w:rPr>
          <w:rFonts w:ascii="宋体" w:hAnsi="宋体" w:cs="宋体"/>
          <w:color w:val="000000"/>
          <w:kern w:val="0"/>
        </w:rPr>
        <w:t>1579-1580.</w:t>
      </w:r>
    </w:p>
    <w:p w:rsidR="007D7B29" w:rsidRPr="00D470BC" w:rsidRDefault="007D7B29" w:rsidP="001E6EDA">
      <w:pPr>
        <w:autoSpaceDE w:val="0"/>
        <w:autoSpaceDN w:val="0"/>
        <w:adjustRightInd w:val="0"/>
        <w:jc w:val="left"/>
        <w:rPr>
          <w:rFonts w:ascii="宋体" w:cs="Times New Roman"/>
          <w:color w:val="000000"/>
          <w:kern w:val="0"/>
        </w:rPr>
      </w:pPr>
      <w:r w:rsidRPr="00D470BC">
        <w:rPr>
          <w:rFonts w:ascii="宋体" w:hAnsi="宋体" w:cs="宋体"/>
          <w:color w:val="000000"/>
          <w:kern w:val="0"/>
        </w:rPr>
        <w:t>[3]</w:t>
      </w:r>
      <w:r w:rsidRPr="00D470BC">
        <w:rPr>
          <w:rFonts w:ascii="宋体" w:hAnsi="宋体" w:cs="宋体" w:hint="eastAsia"/>
          <w:color w:val="000000"/>
          <w:kern w:val="0"/>
        </w:rPr>
        <w:t>王质刚．血液净化学［Ｍ］．第３版．北京：北京科学技术出版社，</w:t>
      </w:r>
      <w:r w:rsidRPr="00D470BC">
        <w:rPr>
          <w:rFonts w:ascii="宋体" w:hAnsi="宋体" w:cs="宋体"/>
          <w:color w:val="000000"/>
          <w:kern w:val="0"/>
        </w:rPr>
        <w:t>2010</w:t>
      </w:r>
      <w:r w:rsidRPr="00D470BC">
        <w:rPr>
          <w:rFonts w:ascii="宋体" w:hAnsi="宋体" w:cs="宋体" w:hint="eastAsia"/>
          <w:color w:val="000000"/>
          <w:kern w:val="0"/>
        </w:rPr>
        <w:t>：</w:t>
      </w:r>
      <w:r w:rsidRPr="00D470BC">
        <w:rPr>
          <w:rFonts w:ascii="宋体" w:hAnsi="宋体" w:cs="宋体"/>
          <w:color w:val="000000"/>
          <w:kern w:val="0"/>
        </w:rPr>
        <w:t>:424-475.</w:t>
      </w:r>
    </w:p>
    <w:p w:rsidR="007D7B29" w:rsidRPr="00D470BC" w:rsidRDefault="007D7B29" w:rsidP="009E17D1">
      <w:pPr>
        <w:autoSpaceDE w:val="0"/>
        <w:autoSpaceDN w:val="0"/>
        <w:adjustRightInd w:val="0"/>
        <w:jc w:val="left"/>
        <w:rPr>
          <w:rFonts w:ascii="宋体" w:cs="Times New Roman"/>
          <w:color w:val="000000"/>
          <w:kern w:val="0"/>
        </w:rPr>
      </w:pPr>
      <w:r w:rsidRPr="00D470BC">
        <w:rPr>
          <w:rFonts w:ascii="宋体" w:hAnsi="宋体" w:cs="宋体"/>
          <w:color w:val="000000"/>
          <w:kern w:val="0"/>
        </w:rPr>
        <w:t>[4]</w:t>
      </w:r>
      <w:r w:rsidRPr="00D470BC">
        <w:rPr>
          <w:rFonts w:ascii="宋体" w:hAnsi="宋体" w:cs="宋体" w:hint="eastAsia"/>
          <w:color w:val="000000"/>
          <w:kern w:val="0"/>
        </w:rPr>
        <w:t>陈次滨，董学滨，黄东健，等</w:t>
      </w:r>
      <w:r w:rsidRPr="00D470BC">
        <w:rPr>
          <w:rFonts w:ascii="宋体" w:hAnsi="宋体" w:cs="宋体"/>
          <w:color w:val="000000"/>
          <w:kern w:val="0"/>
        </w:rPr>
        <w:t xml:space="preserve">. </w:t>
      </w:r>
      <w:r w:rsidRPr="00D470BC">
        <w:rPr>
          <w:rFonts w:ascii="宋体" w:hAnsi="宋体" w:cs="宋体" w:hint="eastAsia"/>
          <w:color w:val="000000"/>
          <w:kern w:val="0"/>
        </w:rPr>
        <w:t>连续静脉</w:t>
      </w:r>
      <w:r w:rsidRPr="00D470BC">
        <w:rPr>
          <w:rFonts w:ascii="宋体" w:cs="宋体"/>
          <w:color w:val="000000"/>
          <w:kern w:val="0"/>
        </w:rPr>
        <w:t>-</w:t>
      </w:r>
      <w:r w:rsidRPr="00D470BC">
        <w:rPr>
          <w:rFonts w:ascii="宋体" w:hAnsi="宋体" w:cs="宋体" w:hint="eastAsia"/>
          <w:color w:val="000000"/>
          <w:kern w:val="0"/>
        </w:rPr>
        <w:t>静脉血液滤过治疗顽固性充血性心力衰竭</w:t>
      </w:r>
      <w:r w:rsidRPr="00D470BC">
        <w:rPr>
          <w:rFonts w:ascii="宋体" w:hAnsi="宋体" w:cs="宋体"/>
          <w:color w:val="000000"/>
          <w:kern w:val="0"/>
        </w:rPr>
        <w:t xml:space="preserve">[J]. </w:t>
      </w:r>
      <w:r w:rsidRPr="00D470BC">
        <w:rPr>
          <w:rFonts w:ascii="宋体" w:hAnsi="宋体" w:cs="宋体" w:hint="eastAsia"/>
          <w:color w:val="000000"/>
          <w:kern w:val="0"/>
        </w:rPr>
        <w:t>中西医结合心脑血管病杂志，</w:t>
      </w:r>
      <w:r w:rsidRPr="00D470BC">
        <w:rPr>
          <w:rFonts w:ascii="宋体" w:hAnsi="宋体" w:cs="宋体"/>
          <w:color w:val="000000"/>
          <w:kern w:val="0"/>
        </w:rPr>
        <w:t>2009,7:633-635.</w:t>
      </w:r>
    </w:p>
    <w:p w:rsidR="007D7B29" w:rsidRPr="00D470BC" w:rsidRDefault="007D7B29" w:rsidP="00DB743D">
      <w:pPr>
        <w:autoSpaceDE w:val="0"/>
        <w:autoSpaceDN w:val="0"/>
        <w:adjustRightInd w:val="0"/>
        <w:jc w:val="left"/>
        <w:rPr>
          <w:rFonts w:ascii="宋体" w:hAnsi="宋体" w:cs="宋体"/>
          <w:color w:val="000000"/>
          <w:kern w:val="0"/>
        </w:rPr>
      </w:pPr>
      <w:r w:rsidRPr="00D470BC">
        <w:rPr>
          <w:rFonts w:ascii="宋体" w:hAnsi="宋体" w:cs="宋体"/>
          <w:color w:val="000000"/>
          <w:kern w:val="0"/>
        </w:rPr>
        <w:t>[5]Shan SJ</w:t>
      </w:r>
      <w:r w:rsidRPr="00D470BC">
        <w:rPr>
          <w:rFonts w:ascii="宋体" w:hAnsi="宋体" w:cs="宋体" w:hint="eastAsia"/>
          <w:color w:val="000000"/>
          <w:kern w:val="0"/>
        </w:rPr>
        <w:t>，</w:t>
      </w:r>
      <w:r w:rsidRPr="00D470BC">
        <w:rPr>
          <w:rFonts w:ascii="宋体" w:hAnsi="宋体" w:cs="宋体"/>
          <w:color w:val="000000"/>
          <w:kern w:val="0"/>
        </w:rPr>
        <w:t>Marcus GM</w:t>
      </w:r>
      <w:r w:rsidRPr="00D470BC">
        <w:rPr>
          <w:rFonts w:ascii="宋体" w:hAnsi="宋体" w:cs="宋体" w:hint="eastAsia"/>
          <w:color w:val="000000"/>
          <w:kern w:val="0"/>
        </w:rPr>
        <w:t>，</w:t>
      </w:r>
      <w:r w:rsidRPr="00D470BC">
        <w:rPr>
          <w:rFonts w:ascii="宋体" w:hAnsi="宋体" w:cs="宋体"/>
          <w:color w:val="000000"/>
          <w:kern w:val="0"/>
        </w:rPr>
        <w:t>Gerber IL</w:t>
      </w:r>
      <w:r w:rsidRPr="00D470BC">
        <w:rPr>
          <w:rFonts w:ascii="宋体" w:hAnsi="宋体" w:cs="宋体" w:hint="eastAsia"/>
          <w:color w:val="000000"/>
          <w:kern w:val="0"/>
        </w:rPr>
        <w:t>，</w:t>
      </w:r>
      <w:r w:rsidRPr="00D470BC">
        <w:rPr>
          <w:rFonts w:ascii="宋体" w:hAnsi="宋体" w:cs="宋体"/>
          <w:color w:val="000000"/>
          <w:kern w:val="0"/>
        </w:rPr>
        <w:t>et al. High-sensitivity C-reactive protein</w:t>
      </w:r>
    </w:p>
    <w:p w:rsidR="007D7B29" w:rsidRPr="00D470BC" w:rsidRDefault="007D7B29" w:rsidP="00DB743D">
      <w:pPr>
        <w:autoSpaceDE w:val="0"/>
        <w:autoSpaceDN w:val="0"/>
        <w:adjustRightInd w:val="0"/>
        <w:jc w:val="left"/>
        <w:rPr>
          <w:rFonts w:ascii="宋体" w:cs="Times New Roman"/>
          <w:color w:val="000000"/>
          <w:kern w:val="0"/>
        </w:rPr>
      </w:pPr>
      <w:r w:rsidRPr="00D470BC">
        <w:rPr>
          <w:rFonts w:ascii="宋体" w:hAnsi="宋体" w:cs="宋体"/>
          <w:color w:val="000000"/>
          <w:kern w:val="0"/>
        </w:rPr>
        <w:t>and parameters of left ventricular dysfunction</w:t>
      </w:r>
      <w:r w:rsidRPr="00D470BC">
        <w:rPr>
          <w:rFonts w:ascii="宋体" w:hAnsi="宋体" w:cs="宋体" w:hint="eastAsia"/>
          <w:color w:val="000000"/>
          <w:kern w:val="0"/>
        </w:rPr>
        <w:t>〔</w:t>
      </w:r>
      <w:r w:rsidRPr="00D470BC">
        <w:rPr>
          <w:rFonts w:ascii="宋体" w:hAnsi="宋体" w:cs="宋体"/>
          <w:color w:val="000000"/>
          <w:kern w:val="0"/>
        </w:rPr>
        <w:t>J</w:t>
      </w:r>
      <w:r w:rsidRPr="00D470BC">
        <w:rPr>
          <w:rFonts w:ascii="宋体" w:hAnsi="宋体" w:cs="宋体" w:hint="eastAsia"/>
          <w:color w:val="000000"/>
          <w:kern w:val="0"/>
        </w:rPr>
        <w:t>〕</w:t>
      </w:r>
      <w:r w:rsidRPr="00D470BC">
        <w:rPr>
          <w:rFonts w:ascii="宋体" w:cs="宋体"/>
          <w:color w:val="000000"/>
          <w:kern w:val="0"/>
        </w:rPr>
        <w:t>.</w:t>
      </w:r>
      <w:r w:rsidRPr="00D470BC">
        <w:rPr>
          <w:rFonts w:ascii="宋体" w:hAnsi="宋体" w:cs="宋体"/>
          <w:color w:val="000000"/>
          <w:kern w:val="0"/>
        </w:rPr>
        <w:t>J Card Fail</w:t>
      </w:r>
      <w:r w:rsidRPr="00D470BC">
        <w:rPr>
          <w:rFonts w:ascii="宋体" w:hAnsi="宋体" w:cs="宋体" w:hint="eastAsia"/>
          <w:color w:val="000000"/>
          <w:kern w:val="0"/>
        </w:rPr>
        <w:t>，</w:t>
      </w:r>
      <w:r w:rsidRPr="00D470BC">
        <w:rPr>
          <w:rFonts w:ascii="宋体" w:hAnsi="宋体" w:cs="宋体"/>
          <w:color w:val="000000"/>
          <w:kern w:val="0"/>
        </w:rPr>
        <w:t>2006(12)</w:t>
      </w:r>
    </w:p>
    <w:p w:rsidR="007D7B29" w:rsidRPr="00D470BC" w:rsidRDefault="007D7B29" w:rsidP="00DB743D">
      <w:pPr>
        <w:autoSpaceDE w:val="0"/>
        <w:autoSpaceDN w:val="0"/>
        <w:adjustRightInd w:val="0"/>
        <w:jc w:val="left"/>
        <w:rPr>
          <w:rFonts w:ascii="宋体" w:cs="Times New Roman"/>
          <w:color w:val="000000"/>
          <w:kern w:val="0"/>
        </w:rPr>
      </w:pPr>
      <w:r w:rsidRPr="00D470BC">
        <w:rPr>
          <w:rFonts w:ascii="宋体" w:hAnsi="宋体" w:cs="宋体"/>
          <w:color w:val="000000"/>
          <w:kern w:val="0"/>
        </w:rPr>
        <w:t>(1): 61-5.</w:t>
      </w:r>
    </w:p>
    <w:p w:rsidR="007D7B29" w:rsidRPr="00D470BC" w:rsidRDefault="007D7B29" w:rsidP="00DB743D">
      <w:pPr>
        <w:autoSpaceDE w:val="0"/>
        <w:autoSpaceDN w:val="0"/>
        <w:adjustRightInd w:val="0"/>
        <w:jc w:val="left"/>
        <w:rPr>
          <w:rFonts w:ascii="宋体" w:cs="Times New Roman"/>
          <w:color w:val="000000"/>
          <w:kern w:val="0"/>
        </w:rPr>
      </w:pPr>
      <w:r w:rsidRPr="00D470BC">
        <w:rPr>
          <w:rFonts w:ascii="宋体" w:cs="宋体"/>
          <w:color w:val="000000"/>
          <w:kern w:val="0"/>
        </w:rPr>
        <w:t>[6]</w:t>
      </w:r>
      <w:r w:rsidRPr="00D470BC">
        <w:rPr>
          <w:rFonts w:ascii="宋体" w:hAnsi="宋体" w:cs="宋体"/>
          <w:color w:val="000000"/>
          <w:kern w:val="0"/>
        </w:rPr>
        <w:t xml:space="preserve"> </w:t>
      </w:r>
      <w:r w:rsidRPr="00D470BC">
        <w:rPr>
          <w:rFonts w:ascii="宋体" w:hAnsi="宋体" w:cs="宋体" w:hint="eastAsia"/>
          <w:color w:val="000000"/>
          <w:kern w:val="0"/>
        </w:rPr>
        <w:t>王嫘，范姝丽，孟馨，等</w:t>
      </w:r>
      <w:r w:rsidRPr="00D470BC">
        <w:rPr>
          <w:rFonts w:ascii="宋体" w:cs="宋体"/>
          <w:color w:val="000000"/>
          <w:kern w:val="0"/>
        </w:rPr>
        <w:t>.</w:t>
      </w:r>
      <w:r w:rsidRPr="00D470BC">
        <w:rPr>
          <w:rFonts w:ascii="宋体" w:hAnsi="宋体" w:cs="宋体"/>
          <w:color w:val="000000"/>
          <w:kern w:val="0"/>
        </w:rPr>
        <w:t xml:space="preserve"> B </w:t>
      </w:r>
      <w:r w:rsidRPr="00D470BC">
        <w:rPr>
          <w:rFonts w:ascii="宋体" w:hAnsi="宋体" w:cs="宋体" w:hint="eastAsia"/>
          <w:color w:val="000000"/>
          <w:kern w:val="0"/>
        </w:rPr>
        <w:t>型脑钠肽、超敏</w:t>
      </w:r>
      <w:r w:rsidRPr="00D470BC">
        <w:rPr>
          <w:rFonts w:ascii="宋体" w:hAnsi="宋体" w:cs="宋体"/>
          <w:color w:val="000000"/>
          <w:kern w:val="0"/>
        </w:rPr>
        <w:t>C-</w:t>
      </w:r>
      <w:r w:rsidRPr="00D470BC">
        <w:rPr>
          <w:rFonts w:ascii="宋体" w:hAnsi="宋体" w:cs="宋体" w:hint="eastAsia"/>
          <w:color w:val="000000"/>
          <w:kern w:val="0"/>
        </w:rPr>
        <w:t>反应蛋白与老年难治性心力衰竭患者心功能的关系</w:t>
      </w:r>
      <w:r w:rsidRPr="00D470BC">
        <w:rPr>
          <w:rFonts w:ascii="宋体" w:hAnsi="宋体" w:cs="宋体"/>
          <w:color w:val="000000"/>
          <w:kern w:val="0"/>
        </w:rPr>
        <w:t>[J].</w:t>
      </w:r>
      <w:r w:rsidRPr="00D470BC">
        <w:rPr>
          <w:rFonts w:ascii="宋体" w:hAnsi="宋体" w:cs="宋体" w:hint="eastAsia"/>
          <w:color w:val="000000"/>
          <w:kern w:val="0"/>
        </w:rPr>
        <w:t>中国老年学杂志，</w:t>
      </w:r>
      <w:r w:rsidRPr="00D470BC">
        <w:rPr>
          <w:rFonts w:ascii="宋体" w:hAnsi="宋体" w:cs="宋体"/>
          <w:color w:val="000000"/>
          <w:kern w:val="0"/>
        </w:rPr>
        <w:t>2011</w:t>
      </w:r>
      <w:r w:rsidRPr="00D470BC">
        <w:rPr>
          <w:rFonts w:ascii="宋体" w:hAnsi="宋体" w:cs="宋体" w:hint="eastAsia"/>
          <w:color w:val="000000"/>
          <w:kern w:val="0"/>
        </w:rPr>
        <w:t>，</w:t>
      </w:r>
      <w:r w:rsidRPr="00D470BC">
        <w:rPr>
          <w:rFonts w:ascii="宋体" w:hAnsi="宋体" w:cs="宋体"/>
          <w:color w:val="000000"/>
          <w:kern w:val="0"/>
        </w:rPr>
        <w:t>5</w:t>
      </w:r>
      <w:r w:rsidRPr="00D470BC">
        <w:rPr>
          <w:rFonts w:ascii="宋体" w:hAnsi="宋体" w:cs="宋体" w:hint="eastAsia"/>
          <w:color w:val="000000"/>
          <w:kern w:val="0"/>
        </w:rPr>
        <w:t>（</w:t>
      </w:r>
      <w:r w:rsidRPr="00D470BC">
        <w:rPr>
          <w:rFonts w:ascii="宋体" w:hAnsi="宋体" w:cs="宋体"/>
          <w:color w:val="000000"/>
          <w:kern w:val="0"/>
        </w:rPr>
        <w:t>31</w:t>
      </w:r>
      <w:r w:rsidRPr="00D470BC">
        <w:rPr>
          <w:rFonts w:ascii="宋体" w:hAnsi="宋体" w:cs="宋体" w:hint="eastAsia"/>
          <w:color w:val="000000"/>
          <w:kern w:val="0"/>
        </w:rPr>
        <w:t>）：</w:t>
      </w:r>
      <w:r w:rsidRPr="00D470BC">
        <w:rPr>
          <w:rFonts w:ascii="宋体" w:hAnsi="宋体" w:cs="宋体"/>
          <w:color w:val="000000"/>
          <w:kern w:val="0"/>
        </w:rPr>
        <w:t>1726-1727.</w:t>
      </w:r>
    </w:p>
    <w:p w:rsidR="007D7B29" w:rsidRPr="00D470BC" w:rsidRDefault="007D7B29" w:rsidP="00DB743D">
      <w:pPr>
        <w:autoSpaceDE w:val="0"/>
        <w:autoSpaceDN w:val="0"/>
        <w:adjustRightInd w:val="0"/>
        <w:jc w:val="left"/>
        <w:rPr>
          <w:rFonts w:ascii="宋体" w:cs="Times New Roman"/>
          <w:color w:val="000000"/>
          <w:kern w:val="0"/>
        </w:rPr>
      </w:pPr>
      <w:r w:rsidRPr="00D470BC">
        <w:rPr>
          <w:rFonts w:ascii="宋体" w:hAnsi="宋体" w:cs="宋体"/>
          <w:color w:val="000000"/>
          <w:kern w:val="0"/>
        </w:rPr>
        <w:t>[7]</w:t>
      </w:r>
      <w:r w:rsidRPr="00D470BC">
        <w:rPr>
          <w:rFonts w:ascii="宋体" w:hAnsi="宋体" w:cs="宋体" w:hint="eastAsia"/>
          <w:color w:val="000000"/>
          <w:kern w:val="0"/>
        </w:rPr>
        <w:t>黄洁平，邓行江，何建发，等</w:t>
      </w:r>
      <w:r w:rsidRPr="00D470BC">
        <w:rPr>
          <w:rFonts w:ascii="宋体" w:hAnsi="宋体" w:cs="宋体"/>
          <w:color w:val="000000"/>
          <w:kern w:val="0"/>
        </w:rPr>
        <w:t xml:space="preserve">. </w:t>
      </w:r>
      <w:r w:rsidRPr="00D470BC">
        <w:rPr>
          <w:rFonts w:ascii="宋体" w:hAnsi="宋体" w:cs="宋体" w:hint="eastAsia"/>
          <w:color w:val="000000"/>
          <w:kern w:val="0"/>
        </w:rPr>
        <w:t>连续性血液净化治疗顽固性心力衰竭和清除炎症介质临床研究</w:t>
      </w:r>
      <w:r w:rsidRPr="00D470BC">
        <w:rPr>
          <w:rFonts w:ascii="宋体" w:hAnsi="宋体" w:cs="宋体"/>
          <w:color w:val="000000"/>
          <w:kern w:val="0"/>
        </w:rPr>
        <w:t>[J].</w:t>
      </w:r>
      <w:r w:rsidRPr="00D470BC">
        <w:rPr>
          <w:rFonts w:ascii="宋体" w:hAnsi="宋体" w:cs="宋体" w:hint="eastAsia"/>
          <w:color w:val="000000"/>
          <w:kern w:val="0"/>
        </w:rPr>
        <w:t>中国血液净化</w:t>
      </w:r>
      <w:r w:rsidRPr="00D470BC">
        <w:rPr>
          <w:rFonts w:ascii="宋体" w:hAnsi="宋体" w:cs="宋体"/>
          <w:color w:val="000000"/>
          <w:kern w:val="0"/>
        </w:rPr>
        <w:t>2011</w:t>
      </w:r>
      <w:r w:rsidRPr="00D470BC">
        <w:rPr>
          <w:rFonts w:ascii="宋体" w:hAnsi="宋体" w:cs="宋体" w:hint="eastAsia"/>
          <w:color w:val="000000"/>
          <w:kern w:val="0"/>
        </w:rPr>
        <w:t>，</w:t>
      </w:r>
      <w:r w:rsidRPr="00D470BC">
        <w:rPr>
          <w:rFonts w:ascii="宋体" w:hAnsi="宋体" w:cs="宋体"/>
          <w:color w:val="000000"/>
          <w:kern w:val="0"/>
        </w:rPr>
        <w:t>10</w:t>
      </w:r>
      <w:r w:rsidRPr="00D470BC">
        <w:rPr>
          <w:rFonts w:ascii="宋体" w:hAnsi="宋体" w:cs="宋体" w:hint="eastAsia"/>
          <w:color w:val="000000"/>
          <w:kern w:val="0"/>
        </w:rPr>
        <w:t>（</w:t>
      </w:r>
      <w:r w:rsidRPr="00D470BC">
        <w:rPr>
          <w:rFonts w:ascii="宋体" w:hAnsi="宋体" w:cs="宋体"/>
          <w:color w:val="000000"/>
          <w:kern w:val="0"/>
        </w:rPr>
        <w:t>4</w:t>
      </w:r>
      <w:r w:rsidRPr="00D470BC">
        <w:rPr>
          <w:rFonts w:ascii="宋体" w:hAnsi="宋体" w:cs="宋体" w:hint="eastAsia"/>
          <w:color w:val="000000"/>
          <w:kern w:val="0"/>
        </w:rPr>
        <w:t>）：</w:t>
      </w:r>
      <w:r w:rsidRPr="00D470BC">
        <w:rPr>
          <w:rFonts w:ascii="宋体" w:hAnsi="宋体" w:cs="宋体"/>
          <w:color w:val="000000"/>
          <w:kern w:val="0"/>
        </w:rPr>
        <w:t>117-118</w:t>
      </w:r>
      <w:r w:rsidRPr="00D470BC">
        <w:rPr>
          <w:rFonts w:ascii="宋体" w:cs="宋体"/>
          <w:color w:val="000000"/>
          <w:kern w:val="0"/>
        </w:rPr>
        <w:t>.</w:t>
      </w:r>
    </w:p>
    <w:p w:rsidR="007D7B29" w:rsidRPr="00D470BC" w:rsidRDefault="007D7B29" w:rsidP="003043C1">
      <w:pPr>
        <w:autoSpaceDE w:val="0"/>
        <w:autoSpaceDN w:val="0"/>
        <w:adjustRightInd w:val="0"/>
        <w:jc w:val="left"/>
        <w:rPr>
          <w:rFonts w:ascii="宋体" w:cs="Times New Roman"/>
          <w:color w:val="000000"/>
          <w:kern w:val="0"/>
        </w:rPr>
      </w:pPr>
    </w:p>
    <w:p w:rsidR="007D7B29" w:rsidRPr="00D470BC" w:rsidRDefault="007D7B29" w:rsidP="009C023E">
      <w:pPr>
        <w:autoSpaceDE w:val="0"/>
        <w:autoSpaceDN w:val="0"/>
        <w:adjustRightInd w:val="0"/>
        <w:jc w:val="left"/>
        <w:rPr>
          <w:rFonts w:ascii="宋体" w:cs="Times New Roman"/>
          <w:color w:val="000000"/>
          <w:kern w:val="0"/>
        </w:rPr>
      </w:pPr>
    </w:p>
    <w:p w:rsidR="007D7B29" w:rsidRPr="00D470BC" w:rsidRDefault="007D7B29" w:rsidP="001E6EDA">
      <w:pPr>
        <w:autoSpaceDE w:val="0"/>
        <w:autoSpaceDN w:val="0"/>
        <w:adjustRightInd w:val="0"/>
        <w:jc w:val="left"/>
        <w:rPr>
          <w:rFonts w:ascii="宋体" w:cs="Times New Roman"/>
          <w:color w:val="000000"/>
          <w:kern w:val="0"/>
        </w:rPr>
      </w:pPr>
    </w:p>
    <w:sectPr w:rsidR="007D7B29" w:rsidRPr="00D470BC" w:rsidSect="00D712A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7B29" w:rsidRDefault="007D7B29" w:rsidP="00AE2DB8">
      <w:pPr>
        <w:rPr>
          <w:rFonts w:cs="Times New Roman"/>
        </w:rPr>
      </w:pPr>
      <w:r>
        <w:rPr>
          <w:rFonts w:cs="Times New Roman"/>
        </w:rPr>
        <w:separator/>
      </w:r>
    </w:p>
  </w:endnote>
  <w:endnote w:type="continuationSeparator" w:id="0">
    <w:p w:rsidR="007D7B29" w:rsidRDefault="007D7B29" w:rsidP="00AE2DB8">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7B29" w:rsidRDefault="007D7B29" w:rsidP="00AE2DB8">
      <w:pPr>
        <w:rPr>
          <w:rFonts w:cs="Times New Roman"/>
        </w:rPr>
      </w:pPr>
      <w:r>
        <w:rPr>
          <w:rFonts w:cs="Times New Roman"/>
        </w:rPr>
        <w:separator/>
      </w:r>
    </w:p>
  </w:footnote>
  <w:footnote w:type="continuationSeparator" w:id="0">
    <w:p w:rsidR="007D7B29" w:rsidRDefault="007D7B29" w:rsidP="00AE2DB8">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5EAAEAE"/>
    <w:lvl w:ilvl="0">
      <w:start w:val="1"/>
      <w:numFmt w:val="decimal"/>
      <w:lvlText w:val="%1."/>
      <w:lvlJc w:val="left"/>
      <w:pPr>
        <w:tabs>
          <w:tab w:val="num" w:pos="2040"/>
        </w:tabs>
        <w:ind w:left="2040" w:hanging="360"/>
      </w:pPr>
    </w:lvl>
  </w:abstractNum>
  <w:abstractNum w:abstractNumId="1">
    <w:nsid w:val="FFFFFF7D"/>
    <w:multiLevelType w:val="singleLevel"/>
    <w:tmpl w:val="CF1845A4"/>
    <w:lvl w:ilvl="0">
      <w:start w:val="1"/>
      <w:numFmt w:val="decimal"/>
      <w:lvlText w:val="%1."/>
      <w:lvlJc w:val="left"/>
      <w:pPr>
        <w:tabs>
          <w:tab w:val="num" w:pos="1620"/>
        </w:tabs>
        <w:ind w:left="1620" w:hanging="360"/>
      </w:pPr>
    </w:lvl>
  </w:abstractNum>
  <w:abstractNum w:abstractNumId="2">
    <w:nsid w:val="FFFFFF7E"/>
    <w:multiLevelType w:val="singleLevel"/>
    <w:tmpl w:val="DF8EDA40"/>
    <w:lvl w:ilvl="0">
      <w:start w:val="1"/>
      <w:numFmt w:val="decimal"/>
      <w:lvlText w:val="%1."/>
      <w:lvlJc w:val="left"/>
      <w:pPr>
        <w:tabs>
          <w:tab w:val="num" w:pos="1200"/>
        </w:tabs>
        <w:ind w:left="1200" w:hanging="360"/>
      </w:pPr>
    </w:lvl>
  </w:abstractNum>
  <w:abstractNum w:abstractNumId="3">
    <w:nsid w:val="FFFFFF7F"/>
    <w:multiLevelType w:val="singleLevel"/>
    <w:tmpl w:val="48A2DF36"/>
    <w:lvl w:ilvl="0">
      <w:start w:val="1"/>
      <w:numFmt w:val="decimal"/>
      <w:lvlText w:val="%1."/>
      <w:lvlJc w:val="left"/>
      <w:pPr>
        <w:tabs>
          <w:tab w:val="num" w:pos="780"/>
        </w:tabs>
        <w:ind w:left="780" w:hanging="360"/>
      </w:pPr>
    </w:lvl>
  </w:abstractNum>
  <w:abstractNum w:abstractNumId="4">
    <w:nsid w:val="FFFFFF80"/>
    <w:multiLevelType w:val="singleLevel"/>
    <w:tmpl w:val="46FECC5A"/>
    <w:lvl w:ilvl="0">
      <w:start w:val="1"/>
      <w:numFmt w:val="bullet"/>
      <w:lvlText w:val=""/>
      <w:lvlJc w:val="left"/>
      <w:pPr>
        <w:tabs>
          <w:tab w:val="num" w:pos="2040"/>
        </w:tabs>
        <w:ind w:left="2040" w:hanging="360"/>
      </w:pPr>
      <w:rPr>
        <w:rFonts w:ascii="Wingdings" w:hAnsi="Wingdings" w:cs="Wingdings" w:hint="default"/>
      </w:rPr>
    </w:lvl>
  </w:abstractNum>
  <w:abstractNum w:abstractNumId="5">
    <w:nsid w:val="FFFFFF81"/>
    <w:multiLevelType w:val="singleLevel"/>
    <w:tmpl w:val="D4F662F0"/>
    <w:lvl w:ilvl="0">
      <w:start w:val="1"/>
      <w:numFmt w:val="bullet"/>
      <w:lvlText w:val=""/>
      <w:lvlJc w:val="left"/>
      <w:pPr>
        <w:tabs>
          <w:tab w:val="num" w:pos="1620"/>
        </w:tabs>
        <w:ind w:left="1620" w:hanging="360"/>
      </w:pPr>
      <w:rPr>
        <w:rFonts w:ascii="Wingdings" w:hAnsi="Wingdings" w:cs="Wingdings" w:hint="default"/>
      </w:rPr>
    </w:lvl>
  </w:abstractNum>
  <w:abstractNum w:abstractNumId="6">
    <w:nsid w:val="FFFFFF82"/>
    <w:multiLevelType w:val="singleLevel"/>
    <w:tmpl w:val="EB94511C"/>
    <w:lvl w:ilvl="0">
      <w:start w:val="1"/>
      <w:numFmt w:val="bullet"/>
      <w:lvlText w:val=""/>
      <w:lvlJc w:val="left"/>
      <w:pPr>
        <w:tabs>
          <w:tab w:val="num" w:pos="1200"/>
        </w:tabs>
        <w:ind w:left="1200" w:hanging="360"/>
      </w:pPr>
      <w:rPr>
        <w:rFonts w:ascii="Wingdings" w:hAnsi="Wingdings" w:cs="Wingdings" w:hint="default"/>
      </w:rPr>
    </w:lvl>
  </w:abstractNum>
  <w:abstractNum w:abstractNumId="7">
    <w:nsid w:val="FFFFFF83"/>
    <w:multiLevelType w:val="singleLevel"/>
    <w:tmpl w:val="5554E02C"/>
    <w:lvl w:ilvl="0">
      <w:start w:val="1"/>
      <w:numFmt w:val="bullet"/>
      <w:lvlText w:val=""/>
      <w:lvlJc w:val="left"/>
      <w:pPr>
        <w:tabs>
          <w:tab w:val="num" w:pos="780"/>
        </w:tabs>
        <w:ind w:left="780" w:hanging="360"/>
      </w:pPr>
      <w:rPr>
        <w:rFonts w:ascii="Wingdings" w:hAnsi="Wingdings" w:cs="Wingdings" w:hint="default"/>
      </w:rPr>
    </w:lvl>
  </w:abstractNum>
  <w:abstractNum w:abstractNumId="8">
    <w:nsid w:val="FFFFFF88"/>
    <w:multiLevelType w:val="singleLevel"/>
    <w:tmpl w:val="A98838A2"/>
    <w:lvl w:ilvl="0">
      <w:start w:val="1"/>
      <w:numFmt w:val="decimal"/>
      <w:lvlText w:val="%1."/>
      <w:lvlJc w:val="left"/>
      <w:pPr>
        <w:tabs>
          <w:tab w:val="num" w:pos="360"/>
        </w:tabs>
        <w:ind w:left="360" w:hanging="360"/>
      </w:pPr>
    </w:lvl>
  </w:abstractNum>
  <w:abstractNum w:abstractNumId="9">
    <w:nsid w:val="FFFFFF89"/>
    <w:multiLevelType w:val="singleLevel"/>
    <w:tmpl w:val="1852479E"/>
    <w:lvl w:ilvl="0">
      <w:start w:val="1"/>
      <w:numFmt w:val="bullet"/>
      <w:lvlText w:val=""/>
      <w:lvlJc w:val="left"/>
      <w:pPr>
        <w:tabs>
          <w:tab w:val="num" w:pos="360"/>
        </w:tabs>
        <w:ind w:left="360" w:hanging="360"/>
      </w:pPr>
      <w:rPr>
        <w:rFonts w:ascii="Wingdings" w:hAnsi="Wingdings" w:cs="Wingdings" w:hint="default"/>
      </w:rPr>
    </w:lvl>
  </w:abstractNum>
  <w:abstractNum w:abstractNumId="10">
    <w:nsid w:val="04666515"/>
    <w:multiLevelType w:val="multilevel"/>
    <w:tmpl w:val="05BA1D84"/>
    <w:lvl w:ilvl="0">
      <w:start w:val="1"/>
      <w:numFmt w:val="decimal"/>
      <w:lvlText w:val="%1."/>
      <w:lvlJc w:val="left"/>
      <w:pPr>
        <w:ind w:left="360" w:hanging="360"/>
      </w:pPr>
      <w:rPr>
        <w:rFonts w:hint="default"/>
      </w:rPr>
    </w:lvl>
    <w:lvl w:ilvl="1">
      <w:start w:val="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nsid w:val="1D921D4D"/>
    <w:multiLevelType w:val="hybridMultilevel"/>
    <w:tmpl w:val="7B1081E8"/>
    <w:lvl w:ilvl="0" w:tplc="7C987A76">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2">
    <w:nsid w:val="1FB40477"/>
    <w:multiLevelType w:val="multilevel"/>
    <w:tmpl w:val="F6EE8B1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3E504B75"/>
    <w:multiLevelType w:val="multilevel"/>
    <w:tmpl w:val="2EEEB66A"/>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nsid w:val="50870692"/>
    <w:multiLevelType w:val="hybridMultilevel"/>
    <w:tmpl w:val="956E31F2"/>
    <w:lvl w:ilvl="0" w:tplc="D5188BB8">
      <w:start w:val="1"/>
      <w:numFmt w:val="decimal"/>
      <w:lvlText w:val="%1."/>
      <w:lvlJc w:val="left"/>
      <w:pPr>
        <w:tabs>
          <w:tab w:val="num" w:pos="780"/>
        </w:tabs>
        <w:ind w:left="780" w:hanging="360"/>
      </w:pPr>
      <w:rPr>
        <w:rFonts w:hint="default"/>
      </w:rPr>
    </w:lvl>
    <w:lvl w:ilvl="1" w:tplc="04090019">
      <w:start w:val="1"/>
      <w:numFmt w:val="lowerLetter"/>
      <w:lvlText w:val="%2)"/>
      <w:lvlJc w:val="left"/>
      <w:pPr>
        <w:tabs>
          <w:tab w:val="num" w:pos="1260"/>
        </w:tabs>
        <w:ind w:left="1260" w:hanging="420"/>
      </w:pPr>
    </w:lvl>
    <w:lvl w:ilvl="2" w:tplc="0409001B">
      <w:start w:val="1"/>
      <w:numFmt w:val="lowerRoman"/>
      <w:lvlText w:val="%3."/>
      <w:lvlJc w:val="right"/>
      <w:pPr>
        <w:tabs>
          <w:tab w:val="num" w:pos="1680"/>
        </w:tabs>
        <w:ind w:left="1680" w:hanging="420"/>
      </w:pPr>
    </w:lvl>
    <w:lvl w:ilvl="3" w:tplc="0409000F">
      <w:start w:val="1"/>
      <w:numFmt w:val="decimal"/>
      <w:lvlText w:val="%4."/>
      <w:lvlJc w:val="left"/>
      <w:pPr>
        <w:tabs>
          <w:tab w:val="num" w:pos="2100"/>
        </w:tabs>
        <w:ind w:left="2100" w:hanging="420"/>
      </w:pPr>
    </w:lvl>
    <w:lvl w:ilvl="4" w:tplc="04090019">
      <w:start w:val="1"/>
      <w:numFmt w:val="lowerLetter"/>
      <w:lvlText w:val="%5)"/>
      <w:lvlJc w:val="left"/>
      <w:pPr>
        <w:tabs>
          <w:tab w:val="num" w:pos="2520"/>
        </w:tabs>
        <w:ind w:left="2520" w:hanging="420"/>
      </w:pPr>
    </w:lvl>
    <w:lvl w:ilvl="5" w:tplc="0409001B">
      <w:start w:val="1"/>
      <w:numFmt w:val="lowerRoman"/>
      <w:lvlText w:val="%6."/>
      <w:lvlJc w:val="right"/>
      <w:pPr>
        <w:tabs>
          <w:tab w:val="num" w:pos="2940"/>
        </w:tabs>
        <w:ind w:left="2940" w:hanging="420"/>
      </w:pPr>
    </w:lvl>
    <w:lvl w:ilvl="6" w:tplc="0409000F">
      <w:start w:val="1"/>
      <w:numFmt w:val="decimal"/>
      <w:lvlText w:val="%7."/>
      <w:lvlJc w:val="left"/>
      <w:pPr>
        <w:tabs>
          <w:tab w:val="num" w:pos="3360"/>
        </w:tabs>
        <w:ind w:left="3360" w:hanging="420"/>
      </w:pPr>
    </w:lvl>
    <w:lvl w:ilvl="7" w:tplc="04090019">
      <w:start w:val="1"/>
      <w:numFmt w:val="lowerLetter"/>
      <w:lvlText w:val="%8)"/>
      <w:lvlJc w:val="left"/>
      <w:pPr>
        <w:tabs>
          <w:tab w:val="num" w:pos="3780"/>
        </w:tabs>
        <w:ind w:left="3780" w:hanging="420"/>
      </w:pPr>
    </w:lvl>
    <w:lvl w:ilvl="8" w:tplc="0409001B">
      <w:start w:val="1"/>
      <w:numFmt w:val="lowerRoman"/>
      <w:lvlText w:val="%9."/>
      <w:lvlJc w:val="right"/>
      <w:pPr>
        <w:tabs>
          <w:tab w:val="num" w:pos="4200"/>
        </w:tabs>
        <w:ind w:left="4200" w:hanging="420"/>
      </w:pPr>
    </w:lvl>
  </w:abstractNum>
  <w:abstractNum w:abstractNumId="15">
    <w:nsid w:val="65EB3602"/>
    <w:multiLevelType w:val="hybridMultilevel"/>
    <w:tmpl w:val="38D83EA0"/>
    <w:lvl w:ilvl="0" w:tplc="0496458A">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6">
    <w:nsid w:val="696922EA"/>
    <w:multiLevelType w:val="hybridMultilevel"/>
    <w:tmpl w:val="D97C077A"/>
    <w:lvl w:ilvl="0" w:tplc="EEF83258">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7">
    <w:nsid w:val="75F6220C"/>
    <w:multiLevelType w:val="hybridMultilevel"/>
    <w:tmpl w:val="0B121432"/>
    <w:lvl w:ilvl="0" w:tplc="A5623D54">
      <w:numFmt w:val="bullet"/>
      <w:lvlText w:val="★"/>
      <w:lvlJc w:val="left"/>
      <w:pPr>
        <w:tabs>
          <w:tab w:val="num" w:pos="360"/>
        </w:tabs>
        <w:ind w:left="360" w:hanging="360"/>
      </w:pPr>
      <w:rPr>
        <w:rFonts w:ascii="宋体" w:eastAsia="宋体" w:hAnsi="宋体" w:hint="eastAsia"/>
      </w:rPr>
    </w:lvl>
    <w:lvl w:ilvl="1" w:tplc="04090003">
      <w:start w:val="1"/>
      <w:numFmt w:val="bullet"/>
      <w:lvlText w:val=""/>
      <w:lvlJc w:val="left"/>
      <w:pPr>
        <w:tabs>
          <w:tab w:val="num" w:pos="840"/>
        </w:tabs>
        <w:ind w:left="840" w:hanging="420"/>
      </w:pPr>
      <w:rPr>
        <w:rFonts w:ascii="Wingdings" w:hAnsi="Wingdings" w:cs="Wingdings" w:hint="default"/>
      </w:rPr>
    </w:lvl>
    <w:lvl w:ilvl="2" w:tplc="04090005">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3">
      <w:start w:val="1"/>
      <w:numFmt w:val="bullet"/>
      <w:lvlText w:val=""/>
      <w:lvlJc w:val="left"/>
      <w:pPr>
        <w:tabs>
          <w:tab w:val="num" w:pos="2100"/>
        </w:tabs>
        <w:ind w:left="2100" w:hanging="420"/>
      </w:pPr>
      <w:rPr>
        <w:rFonts w:ascii="Wingdings" w:hAnsi="Wingdings" w:cs="Wingdings" w:hint="default"/>
      </w:rPr>
    </w:lvl>
    <w:lvl w:ilvl="5" w:tplc="04090005">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3">
      <w:start w:val="1"/>
      <w:numFmt w:val="bullet"/>
      <w:lvlText w:val=""/>
      <w:lvlJc w:val="left"/>
      <w:pPr>
        <w:tabs>
          <w:tab w:val="num" w:pos="3360"/>
        </w:tabs>
        <w:ind w:left="3360" w:hanging="420"/>
      </w:pPr>
      <w:rPr>
        <w:rFonts w:ascii="Wingdings" w:hAnsi="Wingdings" w:cs="Wingdings" w:hint="default"/>
      </w:rPr>
    </w:lvl>
    <w:lvl w:ilvl="8" w:tplc="04090005">
      <w:start w:val="1"/>
      <w:numFmt w:val="bullet"/>
      <w:lvlText w:val=""/>
      <w:lvlJc w:val="left"/>
      <w:pPr>
        <w:tabs>
          <w:tab w:val="num" w:pos="3780"/>
        </w:tabs>
        <w:ind w:left="3780" w:hanging="420"/>
      </w:pPr>
      <w:rPr>
        <w:rFonts w:ascii="Wingdings" w:hAnsi="Wingdings" w:cs="Wingdings" w:hint="default"/>
      </w:rPr>
    </w:lvl>
  </w:abstractNum>
  <w:num w:numId="1">
    <w:abstractNumId w:val="10"/>
  </w:num>
  <w:num w:numId="2">
    <w:abstractNumId w:val="16"/>
  </w:num>
  <w:num w:numId="3">
    <w:abstractNumId w:val="11"/>
  </w:num>
  <w:num w:numId="4">
    <w:abstractNumId w:val="13"/>
  </w:num>
  <w:num w:numId="5">
    <w:abstractNumId w:val="15"/>
  </w:num>
  <w:num w:numId="6">
    <w:abstractNumId w:val="12"/>
  </w:num>
  <w:num w:numId="7">
    <w:abstractNumId w:val="14"/>
  </w:num>
  <w:num w:numId="8">
    <w:abstractNumId w:val="17"/>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E2DB8"/>
    <w:rsid w:val="000102A9"/>
    <w:rsid w:val="00080899"/>
    <w:rsid w:val="000C06AB"/>
    <w:rsid w:val="000D7BF5"/>
    <w:rsid w:val="000E73EA"/>
    <w:rsid w:val="00160332"/>
    <w:rsid w:val="00176269"/>
    <w:rsid w:val="001773D4"/>
    <w:rsid w:val="001866CF"/>
    <w:rsid w:val="0019639A"/>
    <w:rsid w:val="001A1924"/>
    <w:rsid w:val="001D733D"/>
    <w:rsid w:val="001E6EDA"/>
    <w:rsid w:val="001F56D3"/>
    <w:rsid w:val="00215462"/>
    <w:rsid w:val="00226205"/>
    <w:rsid w:val="00230B4C"/>
    <w:rsid w:val="00233B55"/>
    <w:rsid w:val="002519A2"/>
    <w:rsid w:val="002531DC"/>
    <w:rsid w:val="00262F69"/>
    <w:rsid w:val="00271A47"/>
    <w:rsid w:val="0027504E"/>
    <w:rsid w:val="002A4892"/>
    <w:rsid w:val="002C7A67"/>
    <w:rsid w:val="002D00CE"/>
    <w:rsid w:val="002E70EC"/>
    <w:rsid w:val="003043C1"/>
    <w:rsid w:val="00336EF7"/>
    <w:rsid w:val="00354646"/>
    <w:rsid w:val="00397C19"/>
    <w:rsid w:val="003A1ACF"/>
    <w:rsid w:val="003D5B01"/>
    <w:rsid w:val="00400D4C"/>
    <w:rsid w:val="00401EC4"/>
    <w:rsid w:val="0042344A"/>
    <w:rsid w:val="00423531"/>
    <w:rsid w:val="004452BD"/>
    <w:rsid w:val="00464ADE"/>
    <w:rsid w:val="00464E39"/>
    <w:rsid w:val="00471C02"/>
    <w:rsid w:val="00486291"/>
    <w:rsid w:val="004B0558"/>
    <w:rsid w:val="004B06B6"/>
    <w:rsid w:val="004B3D98"/>
    <w:rsid w:val="004B54A5"/>
    <w:rsid w:val="004C247E"/>
    <w:rsid w:val="004F334C"/>
    <w:rsid w:val="00500DA0"/>
    <w:rsid w:val="00521C36"/>
    <w:rsid w:val="00531AA5"/>
    <w:rsid w:val="00534DA7"/>
    <w:rsid w:val="00536F2B"/>
    <w:rsid w:val="005379B3"/>
    <w:rsid w:val="00540359"/>
    <w:rsid w:val="00552E95"/>
    <w:rsid w:val="00562285"/>
    <w:rsid w:val="0058388F"/>
    <w:rsid w:val="005A47F0"/>
    <w:rsid w:val="005B1E1C"/>
    <w:rsid w:val="00614B1D"/>
    <w:rsid w:val="00627712"/>
    <w:rsid w:val="00661EAE"/>
    <w:rsid w:val="0067449D"/>
    <w:rsid w:val="006759C4"/>
    <w:rsid w:val="0068253D"/>
    <w:rsid w:val="0068262E"/>
    <w:rsid w:val="00686C77"/>
    <w:rsid w:val="006F209F"/>
    <w:rsid w:val="007103BE"/>
    <w:rsid w:val="0072016B"/>
    <w:rsid w:val="00727BD1"/>
    <w:rsid w:val="0075495F"/>
    <w:rsid w:val="00770416"/>
    <w:rsid w:val="007B4CBD"/>
    <w:rsid w:val="007D7B29"/>
    <w:rsid w:val="007F0C3A"/>
    <w:rsid w:val="007F2A6A"/>
    <w:rsid w:val="007F7F4A"/>
    <w:rsid w:val="00842958"/>
    <w:rsid w:val="008531E9"/>
    <w:rsid w:val="00880D3D"/>
    <w:rsid w:val="008C2FE2"/>
    <w:rsid w:val="008C53C4"/>
    <w:rsid w:val="008E4323"/>
    <w:rsid w:val="008F31C5"/>
    <w:rsid w:val="00911DFE"/>
    <w:rsid w:val="00922DFF"/>
    <w:rsid w:val="00935B85"/>
    <w:rsid w:val="0096640E"/>
    <w:rsid w:val="009C023E"/>
    <w:rsid w:val="009E17D1"/>
    <w:rsid w:val="009E1DC9"/>
    <w:rsid w:val="00A121F4"/>
    <w:rsid w:val="00A17695"/>
    <w:rsid w:val="00A306F7"/>
    <w:rsid w:val="00A42F40"/>
    <w:rsid w:val="00A55D8B"/>
    <w:rsid w:val="00A62464"/>
    <w:rsid w:val="00A76CB6"/>
    <w:rsid w:val="00A7773D"/>
    <w:rsid w:val="00A82B41"/>
    <w:rsid w:val="00AB2F3A"/>
    <w:rsid w:val="00AB561D"/>
    <w:rsid w:val="00AD53AA"/>
    <w:rsid w:val="00AE2488"/>
    <w:rsid w:val="00AE2DB8"/>
    <w:rsid w:val="00B02D7E"/>
    <w:rsid w:val="00B07C9F"/>
    <w:rsid w:val="00B24A2A"/>
    <w:rsid w:val="00B61A71"/>
    <w:rsid w:val="00B86C00"/>
    <w:rsid w:val="00BE4B28"/>
    <w:rsid w:val="00BF7AA4"/>
    <w:rsid w:val="00C11EC8"/>
    <w:rsid w:val="00C350CC"/>
    <w:rsid w:val="00C437AF"/>
    <w:rsid w:val="00C55A0A"/>
    <w:rsid w:val="00C92068"/>
    <w:rsid w:val="00CB0992"/>
    <w:rsid w:val="00CC5201"/>
    <w:rsid w:val="00CC7E75"/>
    <w:rsid w:val="00CD25CF"/>
    <w:rsid w:val="00CE1DC0"/>
    <w:rsid w:val="00D00BDB"/>
    <w:rsid w:val="00D16272"/>
    <w:rsid w:val="00D470BC"/>
    <w:rsid w:val="00D6432D"/>
    <w:rsid w:val="00D65F31"/>
    <w:rsid w:val="00D7032F"/>
    <w:rsid w:val="00D712A4"/>
    <w:rsid w:val="00D87F4E"/>
    <w:rsid w:val="00D97124"/>
    <w:rsid w:val="00DA13BF"/>
    <w:rsid w:val="00DA5E44"/>
    <w:rsid w:val="00DA5F84"/>
    <w:rsid w:val="00DB743D"/>
    <w:rsid w:val="00DC0C9D"/>
    <w:rsid w:val="00DC1CB3"/>
    <w:rsid w:val="00DC264A"/>
    <w:rsid w:val="00DE0D86"/>
    <w:rsid w:val="00DE5836"/>
    <w:rsid w:val="00DF7AA4"/>
    <w:rsid w:val="00E00AFF"/>
    <w:rsid w:val="00E05A59"/>
    <w:rsid w:val="00E2247B"/>
    <w:rsid w:val="00E677C3"/>
    <w:rsid w:val="00E70E16"/>
    <w:rsid w:val="00E829A4"/>
    <w:rsid w:val="00E85990"/>
    <w:rsid w:val="00EE012A"/>
    <w:rsid w:val="00EE311B"/>
    <w:rsid w:val="00EE6619"/>
    <w:rsid w:val="00EE6637"/>
    <w:rsid w:val="00F105DE"/>
    <w:rsid w:val="00F533C2"/>
    <w:rsid w:val="00F64D52"/>
    <w:rsid w:val="00F70239"/>
    <w:rsid w:val="00F7115E"/>
    <w:rsid w:val="00F7293D"/>
    <w:rsid w:val="00F73BCE"/>
    <w:rsid w:val="00FA1D8A"/>
    <w:rsid w:val="00FA54BD"/>
    <w:rsid w:val="00FA6010"/>
    <w:rsid w:val="00FC19BB"/>
    <w:rsid w:val="00FC2BA0"/>
    <w:rsid w:val="00FC4928"/>
    <w:rsid w:val="00FD5A4E"/>
    <w:rsid w:val="00FE24A0"/>
    <w:rsid w:val="00FE3785"/>
    <w:rsid w:val="00FE6D0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12A4"/>
    <w:pPr>
      <w:widowControl w:val="0"/>
      <w:jc w:val="both"/>
    </w:pPr>
    <w:rPr>
      <w:rFonts w:cs="Calibri"/>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AE2DB8"/>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AE2DB8"/>
    <w:rPr>
      <w:sz w:val="18"/>
      <w:szCs w:val="18"/>
    </w:rPr>
  </w:style>
  <w:style w:type="paragraph" w:styleId="Footer">
    <w:name w:val="footer"/>
    <w:basedOn w:val="Normal"/>
    <w:link w:val="FooterChar"/>
    <w:uiPriority w:val="99"/>
    <w:semiHidden/>
    <w:rsid w:val="00AE2DB8"/>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AE2DB8"/>
    <w:rPr>
      <w:sz w:val="18"/>
      <w:szCs w:val="18"/>
    </w:rPr>
  </w:style>
  <w:style w:type="paragraph" w:styleId="ListParagraph">
    <w:name w:val="List Paragraph"/>
    <w:basedOn w:val="Normal"/>
    <w:uiPriority w:val="99"/>
    <w:qFormat/>
    <w:rsid w:val="00562285"/>
    <w:pPr>
      <w:ind w:firstLineChars="200" w:firstLine="420"/>
    </w:pPr>
  </w:style>
  <w:style w:type="table" w:styleId="TableGrid">
    <w:name w:val="Table Grid"/>
    <w:basedOn w:val="TableNormal"/>
    <w:uiPriority w:val="99"/>
    <w:rsid w:val="00471C02"/>
    <w:rPr>
      <w:rFonts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rsid w:val="00D65F31"/>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229</TotalTime>
  <Pages>3</Pages>
  <Words>709</Words>
  <Characters>4042</Characters>
  <Application>Microsoft Office Outlook</Application>
  <DocSecurity>0</DocSecurity>
  <Lines>0</Lines>
  <Paragraphs>0</Paragraphs>
  <ScaleCrop>false</ScaleCrop>
  <Company>Lenovo (Beijing) Limited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连续性血液净化联合机械通气治疗难治性心衰合并呼吸衰竭的临床观察</dc:title>
  <dc:subject/>
  <dc:creator>User</dc:creator>
  <cp:keywords/>
  <dc:description/>
  <cp:lastModifiedBy>联想用户</cp:lastModifiedBy>
  <cp:revision>10</cp:revision>
  <dcterms:created xsi:type="dcterms:W3CDTF">2014-10-15T03:47:00Z</dcterms:created>
  <dcterms:modified xsi:type="dcterms:W3CDTF">2014-12-29T02:20:00Z</dcterms:modified>
</cp:coreProperties>
</file>